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7A5ADA9" w14:textId="77777777" w:rsidR="00106C60" w:rsidRPr="00E84454" w:rsidRDefault="00106C60" w:rsidP="00C559B0">
      <w:pPr>
        <w:pStyle w:val="NoSpacing"/>
        <w:spacing w:line="276" w:lineRule="auto"/>
        <w:rPr>
          <w:rFonts w:ascii="Times New Roman" w:hAnsi="Times New Roman" w:cs="Times New Roman"/>
          <w:b/>
          <w:sz w:val="32"/>
          <w:szCs w:val="32"/>
        </w:rPr>
      </w:pPr>
    </w:p>
    <w:p w14:paraId="66BDBC4C" w14:textId="4390D5E7" w:rsidR="00E84454" w:rsidRDefault="006A2C32" w:rsidP="00E84454">
      <w:pPr>
        <w:spacing w:after="0" w:line="480" w:lineRule="auto"/>
        <w:rPr>
          <w:rFonts w:ascii="Times New Roman" w:hAnsi="Times New Roman" w:cs="Times New Roman"/>
          <w:b/>
          <w:sz w:val="24"/>
          <w:szCs w:val="24"/>
        </w:rPr>
      </w:pPr>
      <w:r w:rsidRPr="00252920">
        <w:rPr>
          <w:rFonts w:ascii="Times New Roman" w:hAnsi="Times New Roman" w:cs="Times New Roman"/>
          <w:b/>
          <w:sz w:val="24"/>
          <w:szCs w:val="24"/>
        </w:rPr>
        <w:t>Project Title:</w:t>
      </w:r>
      <w:r w:rsidRPr="00252920">
        <w:rPr>
          <w:rFonts w:ascii="Times New Roman" w:hAnsi="Times New Roman" w:cs="Times New Roman"/>
          <w:sz w:val="24"/>
          <w:szCs w:val="24"/>
        </w:rPr>
        <w:t xml:space="preserve"> </w:t>
      </w:r>
      <w:r w:rsidR="00C559B0">
        <w:rPr>
          <w:rFonts w:ascii="Times New Roman" w:hAnsi="Times New Roman" w:cs="Times New Roman"/>
          <w:sz w:val="24"/>
          <w:szCs w:val="24"/>
        </w:rPr>
        <w:t>Regional Groundwater Availability and Use Studies – WAUSP Function</w:t>
      </w:r>
    </w:p>
    <w:p w14:paraId="17ED8E19" w14:textId="266AEA98" w:rsidR="006A2C32" w:rsidRPr="00E84454" w:rsidRDefault="006A2C32" w:rsidP="00E84454">
      <w:pPr>
        <w:spacing w:after="0" w:line="480" w:lineRule="auto"/>
        <w:rPr>
          <w:rFonts w:ascii="Times New Roman" w:hAnsi="Times New Roman" w:cs="Times New Roman"/>
          <w:b/>
          <w:sz w:val="24"/>
          <w:szCs w:val="24"/>
        </w:rPr>
      </w:pPr>
      <w:r w:rsidRPr="00252920">
        <w:rPr>
          <w:rFonts w:ascii="Times New Roman" w:hAnsi="Times New Roman" w:cs="Times New Roman"/>
          <w:b/>
          <w:sz w:val="24"/>
          <w:szCs w:val="24"/>
        </w:rPr>
        <w:t>Project Chief:</w:t>
      </w:r>
      <w:r w:rsidRPr="00252920">
        <w:rPr>
          <w:rFonts w:ascii="Times New Roman" w:hAnsi="Times New Roman" w:cs="Times New Roman"/>
          <w:sz w:val="24"/>
          <w:szCs w:val="24"/>
        </w:rPr>
        <w:t xml:space="preserve">  </w:t>
      </w:r>
      <w:r w:rsidR="00C559B0">
        <w:rPr>
          <w:rFonts w:ascii="Times New Roman" w:hAnsi="Times New Roman" w:cs="Times New Roman"/>
          <w:sz w:val="24"/>
          <w:szCs w:val="24"/>
        </w:rPr>
        <w:t>Various Project Chiefs for the portfolio of studies, managed by the WAUSP leadership team</w:t>
      </w:r>
    </w:p>
    <w:p w14:paraId="542325B4" w14:textId="77777777" w:rsidR="00C559B0" w:rsidRDefault="006A2C32" w:rsidP="00C559B0">
      <w:pPr>
        <w:spacing w:after="0" w:line="480" w:lineRule="auto"/>
        <w:rPr>
          <w:rFonts w:ascii="Times New Roman" w:hAnsi="Times New Roman" w:cs="Times New Roman"/>
          <w:b/>
          <w:sz w:val="24"/>
          <w:szCs w:val="24"/>
        </w:rPr>
      </w:pPr>
      <w:r w:rsidRPr="00252920">
        <w:rPr>
          <w:rFonts w:ascii="Times New Roman" w:hAnsi="Times New Roman" w:cs="Times New Roman"/>
          <w:b/>
          <w:sz w:val="24"/>
          <w:szCs w:val="24"/>
        </w:rPr>
        <w:t>Project Summary:</w:t>
      </w:r>
      <w:r>
        <w:rPr>
          <w:rFonts w:ascii="Times New Roman" w:hAnsi="Times New Roman" w:cs="Times New Roman"/>
          <w:b/>
          <w:sz w:val="24"/>
          <w:szCs w:val="24"/>
        </w:rPr>
        <w:t xml:space="preserve"> </w:t>
      </w:r>
    </w:p>
    <w:p w14:paraId="48245582" w14:textId="636A42BB" w:rsidR="00F14A83" w:rsidRPr="00B972BB" w:rsidRDefault="00F14A83" w:rsidP="00C559B0">
      <w:pPr>
        <w:spacing w:after="0" w:line="240" w:lineRule="auto"/>
        <w:rPr>
          <w:rFonts w:ascii="Times New Roman" w:hAnsi="Times New Roman" w:cs="Times New Roman"/>
          <w:sz w:val="24"/>
          <w:szCs w:val="24"/>
        </w:rPr>
      </w:pPr>
      <w:r w:rsidRPr="00B972BB">
        <w:rPr>
          <w:rFonts w:ascii="Times New Roman" w:hAnsi="Times New Roman" w:cs="Times New Roman"/>
          <w:sz w:val="24"/>
          <w:szCs w:val="24"/>
        </w:rPr>
        <w:t>What are you trying to do? Articulate your objectives using absolutely no jargon.</w:t>
      </w:r>
    </w:p>
    <w:p w14:paraId="34F12761"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Assess Regional Groundwater Availability for the Principal Aquifers of the nation:</w:t>
      </w:r>
    </w:p>
    <w:p w14:paraId="22809533" w14:textId="77777777" w:rsidR="00F14A83" w:rsidRPr="00B972BB" w:rsidRDefault="00F14A83" w:rsidP="00C559B0">
      <w:pPr>
        <w:numPr>
          <w:ilvl w:val="1"/>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document the effects of human activities on water levels, groundwater storage, and discharge to streams and other surface-water bodies;</w:t>
      </w:r>
    </w:p>
    <w:p w14:paraId="39E87AA7" w14:textId="77777777" w:rsidR="00F14A83" w:rsidRPr="00B972BB" w:rsidRDefault="00F14A83" w:rsidP="00C559B0">
      <w:pPr>
        <w:numPr>
          <w:ilvl w:val="1"/>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explore climate variability impacts on the regional groundwater system; and</w:t>
      </w:r>
    </w:p>
    <w:p w14:paraId="26B62A31" w14:textId="77777777" w:rsidR="00F14A83" w:rsidRPr="00B972BB" w:rsidRDefault="00F14A83" w:rsidP="00C559B0">
      <w:pPr>
        <w:numPr>
          <w:ilvl w:val="1"/>
          <w:numId w:val="31"/>
        </w:numPr>
        <w:spacing w:after="0" w:line="240" w:lineRule="auto"/>
        <w:rPr>
          <w:rFonts w:ascii="Times New Roman" w:hAnsi="Times New Roman" w:cs="Times New Roman"/>
          <w:sz w:val="24"/>
          <w:szCs w:val="24"/>
        </w:rPr>
      </w:pPr>
      <w:proofErr w:type="gramStart"/>
      <w:r w:rsidRPr="00B972BB">
        <w:rPr>
          <w:rFonts w:ascii="Times New Roman" w:hAnsi="Times New Roman" w:cs="Times New Roman"/>
          <w:i/>
          <w:iCs/>
          <w:sz w:val="24"/>
          <w:szCs w:val="24"/>
        </w:rPr>
        <w:t>demonstrate</w:t>
      </w:r>
      <w:proofErr w:type="gramEnd"/>
      <w:r w:rsidRPr="00B972BB">
        <w:rPr>
          <w:rFonts w:ascii="Times New Roman" w:hAnsi="Times New Roman" w:cs="Times New Roman"/>
          <w:i/>
          <w:iCs/>
          <w:sz w:val="24"/>
          <w:szCs w:val="24"/>
        </w:rPr>
        <w:t xml:space="preserve"> analysis to evaluate the adequacy of data networks to understand groundwater availability at a regional scale.</w:t>
      </w:r>
    </w:p>
    <w:p w14:paraId="357D6541" w14:textId="77777777" w:rsidR="00F14A83" w:rsidRPr="00B972BB" w:rsidRDefault="00F14A83" w:rsidP="00C559B0">
      <w:pPr>
        <w:spacing w:after="0" w:line="240" w:lineRule="auto"/>
        <w:rPr>
          <w:rFonts w:ascii="Times New Roman" w:hAnsi="Times New Roman" w:cs="Times New Roman"/>
          <w:sz w:val="24"/>
          <w:szCs w:val="24"/>
        </w:rPr>
      </w:pPr>
      <w:r w:rsidRPr="00B972BB">
        <w:rPr>
          <w:rFonts w:ascii="Times New Roman" w:hAnsi="Times New Roman" w:cs="Times New Roman"/>
          <w:sz w:val="24"/>
          <w:szCs w:val="24"/>
        </w:rPr>
        <w:t>How is it done today, and what are the limits of current practice?</w:t>
      </w:r>
    </w:p>
    <w:p w14:paraId="26A24515"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Regional studies are done by USGS primarily using existing data, usually through application of MODFLOW</w:t>
      </w:r>
    </w:p>
    <w:p w14:paraId="3A4101A2"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Limits: data sources are varied and may be lacking; data compilation becomes major task</w:t>
      </w:r>
    </w:p>
    <w:p w14:paraId="6AE876DF" w14:textId="77777777" w:rsidR="00F14A83" w:rsidRPr="00B972BB" w:rsidRDefault="00F14A83" w:rsidP="00C559B0">
      <w:pPr>
        <w:spacing w:after="0" w:line="240" w:lineRule="auto"/>
        <w:rPr>
          <w:rFonts w:ascii="Times New Roman" w:hAnsi="Times New Roman" w:cs="Times New Roman"/>
          <w:sz w:val="24"/>
          <w:szCs w:val="24"/>
        </w:rPr>
      </w:pPr>
      <w:r w:rsidRPr="00B972BB">
        <w:rPr>
          <w:rFonts w:ascii="Times New Roman" w:hAnsi="Times New Roman" w:cs="Times New Roman"/>
          <w:sz w:val="24"/>
          <w:szCs w:val="24"/>
        </w:rPr>
        <w:t>What's new in your approach and why do you think it will be successful?</w:t>
      </w:r>
    </w:p>
    <w:p w14:paraId="73252CBD"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Individual Regional Groundwater Availability studies have developed or implemented  new features in MODFLOW to perform the regional analysis</w:t>
      </w:r>
    </w:p>
    <w:p w14:paraId="743245DE"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Individual studies also have looked at innovative ways to combine a variety of data sources to make a GW availability story</w:t>
      </w:r>
    </w:p>
    <w:p w14:paraId="47AF558D" w14:textId="77777777" w:rsidR="00F14A83" w:rsidRPr="00B972BB" w:rsidRDefault="00F14A83" w:rsidP="00C559B0">
      <w:pPr>
        <w:spacing w:after="0" w:line="240" w:lineRule="auto"/>
        <w:rPr>
          <w:rFonts w:ascii="Times New Roman" w:hAnsi="Times New Roman" w:cs="Times New Roman"/>
          <w:sz w:val="24"/>
          <w:szCs w:val="24"/>
        </w:rPr>
      </w:pPr>
      <w:r w:rsidRPr="00B972BB">
        <w:rPr>
          <w:rFonts w:ascii="Times New Roman" w:hAnsi="Times New Roman" w:cs="Times New Roman"/>
          <w:sz w:val="24"/>
          <w:szCs w:val="24"/>
        </w:rPr>
        <w:t>Who cares? If you're successful, what difference will it make? What are the risks and the payoffs?</w:t>
      </w:r>
    </w:p>
    <w:p w14:paraId="2C71DE76"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National synthesis of groundwater availability sought by Congress (Circular 1323, Circular 1384)</w:t>
      </w:r>
    </w:p>
    <w:p w14:paraId="27701F59"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 xml:space="preserve">Risk: regional studies can be difficult for local stakeholders to appreciate. </w:t>
      </w:r>
    </w:p>
    <w:p w14:paraId="136F61F1" w14:textId="77777777" w:rsidR="00F14A83"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Payoff: regional studies provide platform for local analysis and decision making.</w:t>
      </w:r>
    </w:p>
    <w:p w14:paraId="330D0E67" w14:textId="77777777" w:rsidR="00F14A83" w:rsidRPr="00B972BB" w:rsidRDefault="00F14A83" w:rsidP="00C559B0">
      <w:pPr>
        <w:spacing w:after="0" w:line="240" w:lineRule="auto"/>
        <w:rPr>
          <w:rFonts w:ascii="Times New Roman" w:hAnsi="Times New Roman" w:cs="Times New Roman"/>
          <w:sz w:val="24"/>
          <w:szCs w:val="24"/>
        </w:rPr>
      </w:pPr>
      <w:r w:rsidRPr="00B972BB">
        <w:rPr>
          <w:rFonts w:ascii="Times New Roman" w:hAnsi="Times New Roman" w:cs="Times New Roman"/>
          <w:sz w:val="24"/>
          <w:szCs w:val="24"/>
        </w:rPr>
        <w:t>How much will it cost? How long will it take? What are the midterm and final "exams" to check for success?</w:t>
      </w:r>
    </w:p>
    <w:p w14:paraId="66B6EC54" w14:textId="77777777" w:rsidR="00C559B0" w:rsidRPr="00B972BB" w:rsidRDefault="00F14A83"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Each study costs 1.2 – 1.5 million over 3-4 years</w:t>
      </w:r>
    </w:p>
    <w:p w14:paraId="69F4692B" w14:textId="12954396" w:rsidR="00C559B0" w:rsidRPr="00B972BB" w:rsidRDefault="00C559B0" w:rsidP="00C559B0">
      <w:pPr>
        <w:numPr>
          <w:ilvl w:val="0"/>
          <w:numId w:val="31"/>
        </w:numPr>
        <w:spacing w:after="0" w:line="240" w:lineRule="auto"/>
        <w:rPr>
          <w:rFonts w:ascii="Times New Roman" w:hAnsi="Times New Roman" w:cs="Times New Roman"/>
          <w:sz w:val="24"/>
          <w:szCs w:val="24"/>
        </w:rPr>
      </w:pPr>
      <w:r w:rsidRPr="00B972BB">
        <w:rPr>
          <w:rFonts w:ascii="Times New Roman" w:hAnsi="Times New Roman" w:cs="Times New Roman"/>
          <w:i/>
          <w:iCs/>
          <w:sz w:val="24"/>
          <w:szCs w:val="24"/>
        </w:rPr>
        <w:t>30 Principal aquifer: 25-30 studies – represent 94 percent of total groundwater withdrawals</w:t>
      </w:r>
    </w:p>
    <w:p w14:paraId="0662F39E" w14:textId="77777777" w:rsidR="00A5555A" w:rsidRDefault="00A5555A" w:rsidP="00E84454">
      <w:pPr>
        <w:spacing w:after="0" w:line="480" w:lineRule="auto"/>
        <w:rPr>
          <w:rFonts w:ascii="Times New Roman" w:hAnsi="Times New Roman" w:cs="Times New Roman"/>
          <w:b/>
          <w:sz w:val="28"/>
          <w:szCs w:val="28"/>
        </w:rPr>
      </w:pPr>
    </w:p>
    <w:p w14:paraId="1D289C6A" w14:textId="24AB2A86" w:rsidR="00E84454" w:rsidRDefault="00E84454" w:rsidP="00E84454">
      <w:pPr>
        <w:jc w:val="center"/>
        <w:rPr>
          <w:rFonts w:ascii="Times New Roman" w:hAnsi="Times New Roman" w:cs="Times New Roman"/>
          <w:b/>
          <w:sz w:val="28"/>
          <w:szCs w:val="28"/>
        </w:rPr>
      </w:pPr>
      <w:r>
        <w:rPr>
          <w:rFonts w:ascii="Times New Roman" w:hAnsi="Times New Roman" w:cs="Times New Roman"/>
          <w:b/>
          <w:sz w:val="28"/>
          <w:szCs w:val="28"/>
        </w:rPr>
        <w:br w:type="page"/>
      </w:r>
      <w:r>
        <w:rPr>
          <w:rFonts w:ascii="Times New Roman" w:hAnsi="Times New Roman" w:cs="Times New Roman"/>
          <w:b/>
          <w:sz w:val="28"/>
          <w:szCs w:val="28"/>
        </w:rPr>
        <w:lastRenderedPageBreak/>
        <w:t xml:space="preserve">Regional Groundwater Availability </w:t>
      </w:r>
      <w:r w:rsidR="00B972BB">
        <w:rPr>
          <w:rFonts w:ascii="Times New Roman" w:hAnsi="Times New Roman" w:cs="Times New Roman"/>
          <w:b/>
          <w:sz w:val="28"/>
          <w:szCs w:val="28"/>
        </w:rPr>
        <w:t>Studies</w:t>
      </w:r>
    </w:p>
    <w:p w14:paraId="3A0541D6" w14:textId="77777777" w:rsidR="00E84454" w:rsidRDefault="00E84454" w:rsidP="00E84454">
      <w:pPr>
        <w:rPr>
          <w:rFonts w:ascii="Times New Roman" w:hAnsi="Times New Roman" w:cs="Times New Roman"/>
          <w:b/>
          <w:sz w:val="28"/>
          <w:szCs w:val="28"/>
        </w:rPr>
      </w:pPr>
      <w:r>
        <w:rPr>
          <w:rFonts w:ascii="Times New Roman" w:hAnsi="Times New Roman" w:cs="Times New Roman"/>
          <w:b/>
          <w:sz w:val="28"/>
          <w:szCs w:val="28"/>
        </w:rPr>
        <w:t>Statement of Project Goals</w:t>
      </w:r>
    </w:p>
    <w:p w14:paraId="102393F5" w14:textId="085A1725" w:rsidR="00E84454" w:rsidRPr="00E84454" w:rsidRDefault="00B972BB" w:rsidP="00E84454">
      <w:pPr>
        <w:spacing w:before="100" w:beforeAutospacing="1" w:after="150" w:line="240" w:lineRule="auto"/>
        <w:ind w:left="720"/>
        <w:rPr>
          <w:rFonts w:ascii="Times New Roman" w:eastAsia="Times New Roman" w:hAnsi="Times New Roman" w:cs="Times New Roman"/>
          <w:color w:val="000000"/>
          <w:sz w:val="24"/>
          <w:szCs w:val="24"/>
        </w:rPr>
      </w:pPr>
      <w:r>
        <w:rPr>
          <w:rFonts w:ascii="Times New Roman" w:hAnsi="Times New Roman" w:cs="Times New Roman"/>
          <w:sz w:val="24"/>
          <w:szCs w:val="24"/>
        </w:rPr>
        <w:t>R</w:t>
      </w:r>
      <w:r w:rsidR="00E84454" w:rsidRPr="00E84454">
        <w:rPr>
          <w:rFonts w:ascii="Times New Roman" w:eastAsia="Times New Roman" w:hAnsi="Times New Roman" w:cs="Times New Roman"/>
          <w:color w:val="000000"/>
          <w:sz w:val="24"/>
          <w:szCs w:val="24"/>
        </w:rPr>
        <w:t xml:space="preserve">egional </w:t>
      </w:r>
      <w:r>
        <w:rPr>
          <w:rFonts w:ascii="Times New Roman" w:eastAsia="Times New Roman" w:hAnsi="Times New Roman" w:cs="Times New Roman"/>
          <w:color w:val="000000"/>
          <w:sz w:val="24"/>
          <w:szCs w:val="24"/>
        </w:rPr>
        <w:t>groundwater availability studies are a significant part of the</w:t>
      </w:r>
      <w:r w:rsidR="00E84454" w:rsidRPr="00E84454">
        <w:rPr>
          <w:rFonts w:ascii="Times New Roman" w:eastAsia="Times New Roman" w:hAnsi="Times New Roman" w:cs="Times New Roman"/>
          <w:color w:val="000000"/>
          <w:sz w:val="24"/>
          <w:szCs w:val="24"/>
        </w:rPr>
        <w:t xml:space="preserve"> </w:t>
      </w:r>
      <w:r w:rsidR="007E4542">
        <w:rPr>
          <w:rFonts w:ascii="Times New Roman" w:eastAsia="Times New Roman" w:hAnsi="Times New Roman" w:cs="Times New Roman"/>
          <w:color w:val="000000"/>
          <w:sz w:val="24"/>
          <w:szCs w:val="24"/>
        </w:rPr>
        <w:t>Water Availability and Use Science</w:t>
      </w:r>
      <w:r w:rsidR="00E84454" w:rsidRPr="00E84454">
        <w:rPr>
          <w:rFonts w:ascii="Times New Roman" w:eastAsia="Times New Roman" w:hAnsi="Times New Roman" w:cs="Times New Roman"/>
          <w:color w:val="000000"/>
          <w:sz w:val="24"/>
          <w:szCs w:val="24"/>
        </w:rPr>
        <w:t xml:space="preserve"> Program</w:t>
      </w:r>
      <w:r>
        <w:rPr>
          <w:rFonts w:ascii="Times New Roman" w:eastAsia="Times New Roman" w:hAnsi="Times New Roman" w:cs="Times New Roman"/>
          <w:color w:val="000000"/>
          <w:sz w:val="24"/>
          <w:szCs w:val="24"/>
        </w:rPr>
        <w:t xml:space="preserve"> (</w:t>
      </w:r>
      <w:r w:rsidRPr="00B972BB">
        <w:rPr>
          <w:rFonts w:ascii="Times New Roman" w:eastAsia="Times New Roman" w:hAnsi="Times New Roman" w:cs="Times New Roman"/>
          <w:color w:val="000000"/>
          <w:sz w:val="24"/>
          <w:szCs w:val="24"/>
        </w:rPr>
        <w:t>https://water.usgs.gov/ogw/gwrp/activities/gw-avail.html</w:t>
      </w:r>
      <w:r>
        <w:rPr>
          <w:rFonts w:ascii="Times New Roman" w:eastAsia="Times New Roman" w:hAnsi="Times New Roman" w:cs="Times New Roman"/>
          <w:color w:val="000000"/>
          <w:sz w:val="24"/>
          <w:szCs w:val="24"/>
        </w:rPr>
        <w:t>). These studies are</w:t>
      </w:r>
      <w:r w:rsidR="00E84454" w:rsidRPr="00E84454">
        <w:rPr>
          <w:rFonts w:ascii="Times New Roman" w:eastAsia="Times New Roman" w:hAnsi="Times New Roman" w:cs="Times New Roman"/>
          <w:color w:val="000000"/>
          <w:sz w:val="24"/>
          <w:szCs w:val="24"/>
        </w:rPr>
        <w:t xml:space="preserve"> designed to develop a national assessment of groundwater availability in USGS Principal Aquifers as part of a </w:t>
      </w:r>
      <w:r w:rsidR="00F778A6">
        <w:rPr>
          <w:rFonts w:ascii="Times New Roman" w:eastAsia="Times New Roman" w:hAnsi="Times New Roman" w:cs="Times New Roman"/>
          <w:color w:val="000000"/>
          <w:sz w:val="24"/>
          <w:szCs w:val="24"/>
        </w:rPr>
        <w:t>N</w:t>
      </w:r>
      <w:r w:rsidR="00E84454" w:rsidRPr="00E84454">
        <w:rPr>
          <w:rFonts w:ascii="Times New Roman" w:eastAsia="Times New Roman" w:hAnsi="Times New Roman" w:cs="Times New Roman"/>
          <w:color w:val="000000"/>
          <w:sz w:val="24"/>
          <w:szCs w:val="24"/>
        </w:rPr>
        <w:t>ational Water Census.</w:t>
      </w:r>
    </w:p>
    <w:p w14:paraId="3FEFC531" w14:textId="1D8379D7" w:rsidR="00E84454" w:rsidRPr="00E84454" w:rsidRDefault="00E84454" w:rsidP="00B972BB">
      <w:pPr>
        <w:spacing w:before="100" w:beforeAutospacing="1" w:after="0" w:line="240" w:lineRule="auto"/>
        <w:ind w:left="720"/>
        <w:rPr>
          <w:rFonts w:ascii="Times New Roman" w:eastAsia="Times New Roman" w:hAnsi="Times New Roman" w:cs="Times New Roman"/>
          <w:color w:val="000000"/>
          <w:sz w:val="24"/>
          <w:szCs w:val="24"/>
        </w:rPr>
      </w:pPr>
      <w:r w:rsidRPr="00E84454">
        <w:rPr>
          <w:rFonts w:ascii="Times New Roman" w:eastAsia="Times New Roman" w:hAnsi="Times New Roman" w:cs="Times New Roman"/>
          <w:color w:val="000000"/>
          <w:sz w:val="24"/>
          <w:szCs w:val="24"/>
        </w:rPr>
        <w:t>The stud</w:t>
      </w:r>
      <w:r w:rsidR="00B972BB">
        <w:rPr>
          <w:rFonts w:ascii="Times New Roman" w:eastAsia="Times New Roman" w:hAnsi="Times New Roman" w:cs="Times New Roman"/>
          <w:color w:val="000000"/>
          <w:sz w:val="24"/>
          <w:szCs w:val="24"/>
        </w:rPr>
        <w:t xml:space="preserve">ies seek </w:t>
      </w:r>
      <w:r w:rsidRPr="00E84454">
        <w:rPr>
          <w:rFonts w:ascii="Times New Roman" w:eastAsia="Times New Roman" w:hAnsi="Times New Roman" w:cs="Times New Roman"/>
          <w:color w:val="000000"/>
          <w:sz w:val="24"/>
          <w:szCs w:val="24"/>
        </w:rPr>
        <w:t xml:space="preserve">to quantify: </w:t>
      </w:r>
    </w:p>
    <w:p w14:paraId="6C6CC290" w14:textId="77777777" w:rsidR="00E84454" w:rsidRPr="00E84454" w:rsidRDefault="00E84454" w:rsidP="00B972BB">
      <w:pPr>
        <w:numPr>
          <w:ilvl w:val="0"/>
          <w:numId w:val="30"/>
        </w:numPr>
        <w:tabs>
          <w:tab w:val="num" w:pos="1440"/>
        </w:tabs>
        <w:spacing w:after="0" w:line="240" w:lineRule="auto"/>
        <w:ind w:left="1080"/>
        <w:rPr>
          <w:rFonts w:ascii="Times New Roman" w:eastAsia="Times New Roman" w:hAnsi="Times New Roman" w:cs="Times New Roman"/>
          <w:color w:val="000000"/>
          <w:sz w:val="24"/>
          <w:szCs w:val="24"/>
        </w:rPr>
      </w:pPr>
      <w:r w:rsidRPr="00E84454">
        <w:rPr>
          <w:rFonts w:ascii="Times New Roman" w:eastAsia="Times New Roman" w:hAnsi="Times New Roman" w:cs="Times New Roman"/>
          <w:color w:val="000000"/>
          <w:sz w:val="24"/>
          <w:szCs w:val="24"/>
        </w:rPr>
        <w:t xml:space="preserve">the status of groundwater resources, </w:t>
      </w:r>
    </w:p>
    <w:p w14:paraId="2370FF62" w14:textId="77777777" w:rsidR="00E84454" w:rsidRPr="00E84454" w:rsidRDefault="00E84454" w:rsidP="00E84454">
      <w:pPr>
        <w:numPr>
          <w:ilvl w:val="0"/>
          <w:numId w:val="30"/>
        </w:numPr>
        <w:spacing w:before="100" w:beforeAutospacing="1" w:after="0" w:line="240" w:lineRule="auto"/>
        <w:ind w:left="1080"/>
        <w:rPr>
          <w:rFonts w:ascii="Times New Roman" w:eastAsia="Times New Roman" w:hAnsi="Times New Roman" w:cs="Times New Roman"/>
          <w:color w:val="000000"/>
          <w:sz w:val="24"/>
          <w:szCs w:val="24"/>
        </w:rPr>
      </w:pPr>
      <w:r w:rsidRPr="00E84454">
        <w:rPr>
          <w:rFonts w:ascii="Times New Roman" w:eastAsia="Times New Roman" w:hAnsi="Times New Roman" w:cs="Times New Roman"/>
          <w:color w:val="000000"/>
          <w:sz w:val="24"/>
          <w:szCs w:val="24"/>
        </w:rPr>
        <w:t xml:space="preserve">how these resources have changed over time, and </w:t>
      </w:r>
    </w:p>
    <w:p w14:paraId="3A095C70" w14:textId="60ED89D6" w:rsidR="00B972BB" w:rsidRDefault="00E84454" w:rsidP="00B972BB">
      <w:pPr>
        <w:numPr>
          <w:ilvl w:val="0"/>
          <w:numId w:val="30"/>
        </w:numPr>
        <w:spacing w:before="100" w:beforeAutospacing="1" w:after="0" w:line="240" w:lineRule="auto"/>
        <w:ind w:left="1080"/>
        <w:rPr>
          <w:rFonts w:ascii="Times New Roman" w:eastAsia="Times New Roman" w:hAnsi="Times New Roman" w:cs="Times New Roman"/>
          <w:color w:val="000000"/>
          <w:sz w:val="24"/>
          <w:szCs w:val="24"/>
        </w:rPr>
      </w:pPr>
      <w:proofErr w:type="gramStart"/>
      <w:r w:rsidRPr="00E84454">
        <w:rPr>
          <w:rFonts w:ascii="Times New Roman" w:eastAsia="Times New Roman" w:hAnsi="Times New Roman" w:cs="Times New Roman"/>
          <w:color w:val="000000"/>
          <w:sz w:val="24"/>
          <w:szCs w:val="24"/>
        </w:rPr>
        <w:t>likely</w:t>
      </w:r>
      <w:proofErr w:type="gramEnd"/>
      <w:r w:rsidRPr="00E84454">
        <w:rPr>
          <w:rFonts w:ascii="Times New Roman" w:eastAsia="Times New Roman" w:hAnsi="Times New Roman" w:cs="Times New Roman"/>
          <w:color w:val="000000"/>
          <w:sz w:val="24"/>
          <w:szCs w:val="24"/>
        </w:rPr>
        <w:t xml:space="preserve"> system response to future changes in anthropogenic and environmental conditions. </w:t>
      </w:r>
    </w:p>
    <w:p w14:paraId="13CDB71A" w14:textId="77777777" w:rsidR="00B972BB" w:rsidRPr="00B972BB" w:rsidRDefault="00B972BB" w:rsidP="00B972BB">
      <w:pPr>
        <w:spacing w:before="100" w:beforeAutospacing="1" w:after="0" w:line="240" w:lineRule="auto"/>
        <w:ind w:left="1080"/>
        <w:rPr>
          <w:rFonts w:ascii="Times New Roman" w:eastAsia="Times New Roman" w:hAnsi="Times New Roman" w:cs="Times New Roman"/>
          <w:color w:val="000000"/>
          <w:sz w:val="24"/>
          <w:szCs w:val="24"/>
        </w:rPr>
      </w:pPr>
    </w:p>
    <w:p w14:paraId="0336A83C" w14:textId="0CDBF071" w:rsidR="00B972BB" w:rsidRPr="00B972BB" w:rsidRDefault="00B972BB" w:rsidP="00B972BB">
      <w:pPr>
        <w:ind w:left="720"/>
        <w:rPr>
          <w:rFonts w:ascii="Times New Roman" w:hAnsi="Times New Roman" w:cs="Times New Roman"/>
          <w:sz w:val="24"/>
          <w:szCs w:val="24"/>
        </w:rPr>
      </w:pPr>
      <w:r w:rsidRPr="00B972BB">
        <w:rPr>
          <w:rFonts w:ascii="Times New Roman" w:hAnsi="Times New Roman" w:cs="Times New Roman"/>
          <w:sz w:val="24"/>
          <w:szCs w:val="24"/>
        </w:rPr>
        <w:t xml:space="preserve">The studies also provide </w:t>
      </w:r>
      <w:r>
        <w:rPr>
          <w:rFonts w:ascii="Times New Roman" w:hAnsi="Times New Roman" w:cs="Times New Roman"/>
          <w:sz w:val="24"/>
          <w:szCs w:val="24"/>
        </w:rPr>
        <w:t xml:space="preserve">a platform for methods development and application.  Notable methods development activities include the use of TSPROC and other PEST tools to aid in model calibration, application of SWB for recharge estimation, and application of Unstructured-Grid MODFLOW.  Current projects are using advanced uncertainty analysis and fit-for-purpose modeling concepts to more fully integrate the model calibration and prediction activities and are planning to develop and use features in MODFLOW-6. </w:t>
      </w:r>
    </w:p>
    <w:p w14:paraId="5594C51C" w14:textId="77777777" w:rsidR="00FD6344" w:rsidRDefault="00811AEC" w:rsidP="00E84454">
      <w:pPr>
        <w:rPr>
          <w:b/>
          <w:sz w:val="28"/>
          <w:szCs w:val="28"/>
        </w:rPr>
      </w:pPr>
      <w:r w:rsidRPr="00811AEC">
        <w:rPr>
          <w:rFonts w:ascii="Times New Roman" w:hAnsi="Times New Roman" w:cs="Times New Roman"/>
          <w:b/>
          <w:sz w:val="28"/>
          <w:szCs w:val="28"/>
        </w:rPr>
        <w:t>Background</w:t>
      </w:r>
      <w:r w:rsidRPr="00811AEC">
        <w:rPr>
          <w:b/>
          <w:sz w:val="28"/>
          <w:szCs w:val="28"/>
        </w:rPr>
        <w:t xml:space="preserve"> </w:t>
      </w:r>
    </w:p>
    <w:p w14:paraId="23AA28ED" w14:textId="79E7D93F" w:rsidR="00106C60" w:rsidRDefault="00A562DF" w:rsidP="00904427">
      <w:pPr>
        <w:ind w:left="720"/>
        <w:rPr>
          <w:rFonts w:ascii="Times New Roman" w:hAnsi="Times New Roman" w:cs="Times New Roman"/>
          <w:sz w:val="24"/>
          <w:szCs w:val="24"/>
        </w:rPr>
      </w:pPr>
      <w:r>
        <w:rPr>
          <w:rFonts w:ascii="Times New Roman" w:hAnsi="Times New Roman" w:cs="Times New Roman"/>
          <w:sz w:val="24"/>
          <w:szCs w:val="24"/>
        </w:rPr>
        <w:t>The portfolio of projects included as Regional Groundwater Availability Studies</w:t>
      </w:r>
      <w:r w:rsidRPr="00A562DF">
        <w:rPr>
          <w:rFonts w:ascii="Times New Roman" w:hAnsi="Times New Roman" w:cs="Times New Roman"/>
          <w:sz w:val="24"/>
          <w:szCs w:val="24"/>
        </w:rPr>
        <w:t xml:space="preserve"> pre-date the National Water Census</w:t>
      </w:r>
      <w:r>
        <w:rPr>
          <w:rFonts w:ascii="Times New Roman" w:hAnsi="Times New Roman" w:cs="Times New Roman"/>
          <w:sz w:val="24"/>
          <w:szCs w:val="24"/>
        </w:rPr>
        <w:t xml:space="preserve"> as</w:t>
      </w:r>
      <w:r w:rsidRPr="00A562DF">
        <w:rPr>
          <w:rFonts w:ascii="Times New Roman" w:hAnsi="Times New Roman" w:cs="Times New Roman"/>
          <w:sz w:val="24"/>
          <w:szCs w:val="24"/>
        </w:rPr>
        <w:t xml:space="preserve"> the effort to access groundwater availability in the United States as described in Circular</w:t>
      </w:r>
      <w:r w:rsidR="00C00A67">
        <w:rPr>
          <w:rFonts w:ascii="Times New Roman" w:hAnsi="Times New Roman" w:cs="Times New Roman"/>
          <w:sz w:val="24"/>
          <w:szCs w:val="24"/>
        </w:rPr>
        <w:t>s 1223 and</w:t>
      </w:r>
      <w:r w:rsidRPr="00A562DF">
        <w:rPr>
          <w:rFonts w:ascii="Times New Roman" w:hAnsi="Times New Roman" w:cs="Times New Roman"/>
          <w:sz w:val="24"/>
          <w:szCs w:val="24"/>
        </w:rPr>
        <w:t xml:space="preserve"> 1323</w:t>
      </w:r>
      <w:r w:rsidR="00C00A67">
        <w:rPr>
          <w:rFonts w:ascii="Times New Roman" w:hAnsi="Times New Roman" w:cs="Times New Roman"/>
          <w:sz w:val="24"/>
          <w:szCs w:val="24"/>
        </w:rPr>
        <w:t xml:space="preserve"> (U.S. Geological Survey, 2002; Reilly and others, 2008)</w:t>
      </w:r>
      <w:r w:rsidRPr="00A562DF">
        <w:rPr>
          <w:rFonts w:ascii="Times New Roman" w:hAnsi="Times New Roman" w:cs="Times New Roman"/>
          <w:sz w:val="24"/>
          <w:szCs w:val="24"/>
        </w:rPr>
        <w:t xml:space="preserve"> and the broader Water Census described in Circular 1384</w:t>
      </w:r>
      <w:r w:rsidR="00C00A67">
        <w:rPr>
          <w:rFonts w:ascii="Times New Roman" w:hAnsi="Times New Roman" w:cs="Times New Roman"/>
          <w:sz w:val="24"/>
          <w:szCs w:val="24"/>
        </w:rPr>
        <w:t xml:space="preserve"> (Alley and others, 2013)</w:t>
      </w:r>
      <w:r w:rsidRPr="00A562DF">
        <w:rPr>
          <w:rFonts w:ascii="Times New Roman" w:hAnsi="Times New Roman" w:cs="Times New Roman"/>
          <w:sz w:val="24"/>
          <w:szCs w:val="24"/>
        </w:rPr>
        <w:t xml:space="preserve"> build on </w:t>
      </w:r>
      <w:r w:rsidR="00C00A67">
        <w:rPr>
          <w:rFonts w:ascii="Times New Roman" w:hAnsi="Times New Roman" w:cs="Times New Roman"/>
          <w:sz w:val="24"/>
          <w:szCs w:val="24"/>
        </w:rPr>
        <w:t>a</w:t>
      </w:r>
      <w:r w:rsidRPr="00A562DF">
        <w:rPr>
          <w:rFonts w:ascii="Times New Roman" w:hAnsi="Times New Roman" w:cs="Times New Roman"/>
          <w:sz w:val="24"/>
          <w:szCs w:val="24"/>
        </w:rPr>
        <w:t xml:space="preserve"> group of studies started in 2004. </w:t>
      </w:r>
      <w:r w:rsidR="00C00A67">
        <w:rPr>
          <w:rFonts w:ascii="Times New Roman" w:hAnsi="Times New Roman" w:cs="Times New Roman"/>
          <w:sz w:val="24"/>
          <w:szCs w:val="24"/>
        </w:rPr>
        <w:t>However, e</w:t>
      </w:r>
      <w:r w:rsidRPr="00A562DF">
        <w:rPr>
          <w:rFonts w:ascii="Times New Roman" w:hAnsi="Times New Roman" w:cs="Times New Roman"/>
          <w:sz w:val="24"/>
          <w:szCs w:val="24"/>
        </w:rPr>
        <w:t xml:space="preserve">valuation of groundwater resources has a </w:t>
      </w:r>
      <w:r>
        <w:rPr>
          <w:rFonts w:ascii="Times New Roman" w:hAnsi="Times New Roman" w:cs="Times New Roman"/>
          <w:sz w:val="24"/>
          <w:szCs w:val="24"/>
        </w:rPr>
        <w:t>much longer history within USGS. R</w:t>
      </w:r>
      <w:r w:rsidRPr="00A562DF">
        <w:rPr>
          <w:rFonts w:ascii="Times New Roman" w:hAnsi="Times New Roman" w:cs="Times New Roman"/>
          <w:sz w:val="24"/>
          <w:szCs w:val="24"/>
        </w:rPr>
        <w:t xml:space="preserve">eports to Congress in this area include </w:t>
      </w:r>
      <w:proofErr w:type="spellStart"/>
      <w:r w:rsidRPr="00A562DF">
        <w:rPr>
          <w:rFonts w:ascii="Times New Roman" w:hAnsi="Times New Roman" w:cs="Times New Roman"/>
          <w:sz w:val="24"/>
          <w:szCs w:val="24"/>
        </w:rPr>
        <w:t>Meinzer</w:t>
      </w:r>
      <w:proofErr w:type="spellEnd"/>
      <w:r w:rsidRPr="00A562DF">
        <w:rPr>
          <w:rFonts w:ascii="Times New Roman" w:hAnsi="Times New Roman" w:cs="Times New Roman"/>
          <w:sz w:val="24"/>
          <w:szCs w:val="24"/>
        </w:rPr>
        <w:t xml:space="preserve"> (1923) a</w:t>
      </w:r>
      <w:r>
        <w:rPr>
          <w:rFonts w:ascii="Times New Roman" w:hAnsi="Times New Roman" w:cs="Times New Roman"/>
          <w:sz w:val="24"/>
          <w:szCs w:val="24"/>
        </w:rPr>
        <w:t>nd McGuiness (1950s and 1960s) and continue</w:t>
      </w:r>
      <w:r w:rsidRPr="00A562DF">
        <w:rPr>
          <w:rFonts w:ascii="Times New Roman" w:hAnsi="Times New Roman" w:cs="Times New Roman"/>
          <w:sz w:val="24"/>
          <w:szCs w:val="24"/>
        </w:rPr>
        <w:t xml:space="preserve"> through the Regional Aquifer System Analysis (RASA) Program 1980s and </w:t>
      </w:r>
      <w:r w:rsidR="005C04F0">
        <w:rPr>
          <w:rFonts w:ascii="Times New Roman" w:hAnsi="Times New Roman" w:cs="Times New Roman"/>
          <w:sz w:val="24"/>
          <w:szCs w:val="24"/>
        </w:rPr>
        <w:t>1990s (Sun and Johnson, 1994)</w:t>
      </w:r>
      <w:r w:rsidRPr="00A562DF">
        <w:rPr>
          <w:rFonts w:ascii="Times New Roman" w:hAnsi="Times New Roman" w:cs="Times New Roman"/>
          <w:sz w:val="24"/>
          <w:szCs w:val="24"/>
        </w:rPr>
        <w:t xml:space="preserve">. The Middle Rio Grande project falls between the RASA Program and the initiation of the regional groundwater availability studies in 2004. </w:t>
      </w:r>
      <w:r>
        <w:rPr>
          <w:rFonts w:ascii="Times New Roman" w:hAnsi="Times New Roman" w:cs="Times New Roman"/>
          <w:sz w:val="24"/>
          <w:szCs w:val="24"/>
        </w:rPr>
        <w:t xml:space="preserve"> Appendix A provides a bibliography from the regional groundwater availability studies funded directly through the Groundwater Resources and Water Availability and Use Science Programs.</w:t>
      </w:r>
      <w:r w:rsidR="00C00A67">
        <w:rPr>
          <w:rFonts w:ascii="Times New Roman" w:hAnsi="Times New Roman" w:cs="Times New Roman"/>
          <w:sz w:val="24"/>
          <w:szCs w:val="24"/>
        </w:rPr>
        <w:t xml:space="preserve"> Two of the projects were part of a National Water Availability and Use </w:t>
      </w:r>
      <w:r w:rsidR="005C04F0">
        <w:rPr>
          <w:rFonts w:ascii="Times New Roman" w:hAnsi="Times New Roman" w:cs="Times New Roman"/>
          <w:sz w:val="24"/>
          <w:szCs w:val="24"/>
        </w:rPr>
        <w:t>P</w:t>
      </w:r>
      <w:r w:rsidR="00C00A67">
        <w:rPr>
          <w:rFonts w:ascii="Times New Roman" w:hAnsi="Times New Roman" w:cs="Times New Roman"/>
          <w:sz w:val="24"/>
          <w:szCs w:val="24"/>
        </w:rPr>
        <w:t xml:space="preserve">ilot </w:t>
      </w:r>
      <w:r w:rsidR="005C04F0">
        <w:rPr>
          <w:rFonts w:ascii="Times New Roman" w:hAnsi="Times New Roman" w:cs="Times New Roman"/>
          <w:sz w:val="24"/>
          <w:szCs w:val="24"/>
        </w:rPr>
        <w:t>which eventually were used to support</w:t>
      </w:r>
      <w:r w:rsidR="00C00A67">
        <w:rPr>
          <w:rFonts w:ascii="Times New Roman" w:hAnsi="Times New Roman" w:cs="Times New Roman"/>
          <w:sz w:val="24"/>
          <w:szCs w:val="24"/>
        </w:rPr>
        <w:t xml:space="preserve"> the development of the National Water Census.</w:t>
      </w:r>
    </w:p>
    <w:p w14:paraId="226B4884" w14:textId="77777777" w:rsidR="00035C7D" w:rsidRPr="00904427" w:rsidRDefault="00035C7D" w:rsidP="00904427">
      <w:pPr>
        <w:ind w:left="720"/>
        <w:rPr>
          <w:rFonts w:ascii="Times New Roman" w:hAnsi="Times New Roman" w:cs="Times New Roman"/>
          <w:sz w:val="24"/>
          <w:szCs w:val="24"/>
        </w:rPr>
      </w:pPr>
    </w:p>
    <w:p w14:paraId="7B576179" w14:textId="77777777" w:rsidR="00B64E62" w:rsidRDefault="00FD6344" w:rsidP="00FD6344">
      <w:pPr>
        <w:spacing w:after="120"/>
        <w:rPr>
          <w:rFonts w:ascii="Times New Roman" w:hAnsi="Times New Roman" w:cs="Times New Roman"/>
          <w:b/>
          <w:sz w:val="28"/>
          <w:szCs w:val="28"/>
        </w:rPr>
      </w:pPr>
      <w:r>
        <w:rPr>
          <w:rFonts w:ascii="Times New Roman" w:hAnsi="Times New Roman" w:cs="Times New Roman"/>
          <w:b/>
          <w:sz w:val="28"/>
          <w:szCs w:val="28"/>
        </w:rPr>
        <w:lastRenderedPageBreak/>
        <w:t>Objectives</w:t>
      </w:r>
    </w:p>
    <w:p w14:paraId="74ED14B4" w14:textId="51495EFF" w:rsidR="00035C7D" w:rsidRPr="00035C7D" w:rsidRDefault="00035C7D" w:rsidP="00035C7D">
      <w:pPr>
        <w:spacing w:after="0" w:line="240" w:lineRule="auto"/>
        <w:ind w:left="720"/>
        <w:rPr>
          <w:rFonts w:ascii="Times New Roman" w:eastAsia="Times New Roman" w:hAnsi="Times New Roman" w:cs="Times New Roman"/>
          <w:color w:val="000000"/>
          <w:sz w:val="24"/>
          <w:szCs w:val="24"/>
        </w:rPr>
      </w:pPr>
      <w:r>
        <w:rPr>
          <w:rFonts w:ascii="Times New Roman" w:hAnsi="Times New Roman" w:cs="Times New Roman"/>
          <w:sz w:val="24"/>
          <w:szCs w:val="24"/>
        </w:rPr>
        <w:t xml:space="preserve">The objectives of Regional Groundwater Availability studies focus on groundwater quantity and the response of the groundwater system to changes from development or external conditions including climate.  Three components of the individual studies are to quantify </w:t>
      </w:r>
      <w:r w:rsidRPr="00E84454">
        <w:rPr>
          <w:rFonts w:ascii="Times New Roman" w:eastAsia="Times New Roman" w:hAnsi="Times New Roman" w:cs="Times New Roman"/>
          <w:color w:val="000000"/>
          <w:sz w:val="24"/>
          <w:szCs w:val="24"/>
        </w:rPr>
        <w:t xml:space="preserve">the status of groundwater resources, </w:t>
      </w:r>
      <w:r>
        <w:rPr>
          <w:rFonts w:ascii="Times New Roman" w:eastAsia="Times New Roman" w:hAnsi="Times New Roman" w:cs="Times New Roman"/>
          <w:color w:val="000000"/>
          <w:sz w:val="24"/>
          <w:szCs w:val="24"/>
        </w:rPr>
        <w:t xml:space="preserve">analyze </w:t>
      </w:r>
      <w:r w:rsidRPr="00035C7D">
        <w:rPr>
          <w:rFonts w:ascii="Times New Roman" w:eastAsia="Times New Roman" w:hAnsi="Times New Roman" w:cs="Times New Roman"/>
          <w:color w:val="000000"/>
          <w:sz w:val="24"/>
          <w:szCs w:val="24"/>
        </w:rPr>
        <w:t>how these resources have changed over time</w:t>
      </w:r>
      <w:r>
        <w:rPr>
          <w:rFonts w:ascii="Times New Roman" w:eastAsia="Times New Roman" w:hAnsi="Times New Roman" w:cs="Times New Roman"/>
          <w:color w:val="000000"/>
          <w:sz w:val="24"/>
          <w:szCs w:val="24"/>
        </w:rPr>
        <w:t xml:space="preserve"> to build understanding of the system</w:t>
      </w:r>
      <w:r w:rsidRPr="00035C7D">
        <w:rPr>
          <w:rFonts w:ascii="Times New Roman" w:eastAsia="Times New Roman" w:hAnsi="Times New Roman" w:cs="Times New Roman"/>
          <w:color w:val="000000"/>
          <w:sz w:val="24"/>
          <w:szCs w:val="24"/>
        </w:rPr>
        <w:t xml:space="preserve">, and </w:t>
      </w:r>
      <w:r>
        <w:rPr>
          <w:rFonts w:ascii="Times New Roman" w:eastAsia="Times New Roman" w:hAnsi="Times New Roman" w:cs="Times New Roman"/>
          <w:color w:val="000000"/>
          <w:sz w:val="24"/>
          <w:szCs w:val="24"/>
        </w:rPr>
        <w:t xml:space="preserve">predict </w:t>
      </w:r>
      <w:r w:rsidRPr="00035C7D">
        <w:rPr>
          <w:rFonts w:ascii="Times New Roman" w:eastAsia="Times New Roman" w:hAnsi="Times New Roman" w:cs="Times New Roman"/>
          <w:color w:val="000000"/>
          <w:sz w:val="24"/>
          <w:szCs w:val="24"/>
        </w:rPr>
        <w:t xml:space="preserve">likely system response to future changes in anthropogenic and environmental conditions. </w:t>
      </w:r>
      <w:r>
        <w:rPr>
          <w:rFonts w:ascii="Times New Roman" w:eastAsia="Times New Roman" w:hAnsi="Times New Roman" w:cs="Times New Roman"/>
          <w:color w:val="000000"/>
          <w:sz w:val="24"/>
          <w:szCs w:val="24"/>
        </w:rPr>
        <w:t>Typically the studies do not include new data collection, rather they extensively rely on existing data and often the compilation of data from various local, regional, and national sources into a consistent framework is a major contribution of a study.  These three components: quantify, understand, and predict are consistent with the USGS Water Science Strategy (</w:t>
      </w:r>
      <w:proofErr w:type="spellStart"/>
      <w:r>
        <w:rPr>
          <w:rFonts w:ascii="Times New Roman" w:eastAsia="Times New Roman" w:hAnsi="Times New Roman" w:cs="Times New Roman"/>
          <w:color w:val="000000"/>
          <w:sz w:val="24"/>
          <w:szCs w:val="24"/>
        </w:rPr>
        <w:t>Evenson</w:t>
      </w:r>
      <w:proofErr w:type="spellEnd"/>
      <w:r>
        <w:rPr>
          <w:rFonts w:ascii="Times New Roman" w:eastAsia="Times New Roman" w:hAnsi="Times New Roman" w:cs="Times New Roman"/>
          <w:color w:val="000000"/>
          <w:sz w:val="24"/>
          <w:szCs w:val="24"/>
        </w:rPr>
        <w:t xml:space="preserve"> and others, 2013) and provide a foundation for individual studies to be adapted to the specific conditions for the aquifer system under consideration and the stresses applied to that system.</w:t>
      </w:r>
    </w:p>
    <w:p w14:paraId="624356D7" w14:textId="3DF39BB1" w:rsidR="00D74E65" w:rsidRPr="00D74E65" w:rsidRDefault="00D74E65" w:rsidP="00D74E65">
      <w:pPr>
        <w:ind w:left="720"/>
        <w:rPr>
          <w:rFonts w:ascii="Times New Roman" w:hAnsi="Times New Roman" w:cs="Times New Roman"/>
          <w:sz w:val="24"/>
          <w:szCs w:val="24"/>
        </w:rPr>
      </w:pPr>
    </w:p>
    <w:p w14:paraId="4C6767EC" w14:textId="77777777" w:rsidR="00811AEC" w:rsidRDefault="00B64E62" w:rsidP="00E84454">
      <w:pPr>
        <w:spacing w:after="240"/>
        <w:rPr>
          <w:rFonts w:ascii="Times New Roman" w:hAnsi="Times New Roman" w:cs="Times New Roman"/>
          <w:b/>
          <w:sz w:val="28"/>
          <w:szCs w:val="28"/>
        </w:rPr>
      </w:pPr>
      <w:r w:rsidRPr="00B64E62">
        <w:rPr>
          <w:rFonts w:ascii="Times New Roman" w:hAnsi="Times New Roman" w:cs="Times New Roman"/>
          <w:b/>
          <w:sz w:val="28"/>
          <w:szCs w:val="28"/>
        </w:rPr>
        <w:t>Scope</w:t>
      </w:r>
    </w:p>
    <w:p w14:paraId="1E6CA582" w14:textId="21E745C9" w:rsidR="00630AE6" w:rsidRDefault="00630AE6" w:rsidP="00904427">
      <w:pPr>
        <w:spacing w:after="240"/>
        <w:ind w:left="720"/>
        <w:rPr>
          <w:rFonts w:ascii="Times New Roman" w:hAnsi="Times New Roman" w:cs="Times New Roman"/>
          <w:sz w:val="24"/>
          <w:szCs w:val="24"/>
        </w:rPr>
      </w:pPr>
      <w:r>
        <w:rPr>
          <w:rFonts w:ascii="Times New Roman" w:hAnsi="Times New Roman" w:cs="Times New Roman"/>
          <w:sz w:val="24"/>
          <w:szCs w:val="24"/>
        </w:rPr>
        <w:t>The spatial scope of the portfolio of studies is nationwide and is based on the principal aquifers (U.S. Geological Survey, 2003). The thirty principal aquifers that have the highest groundwater withdrawals provide approximately 94 percent of the groundwater used for public supply, irrigation, and self-supplied industrial uses (Reilly and others, 2008).</w:t>
      </w:r>
    </w:p>
    <w:p w14:paraId="360A9F34" w14:textId="2DB9414A" w:rsidR="00904427" w:rsidRDefault="00630AE6" w:rsidP="00904427">
      <w:pPr>
        <w:spacing w:after="240"/>
        <w:ind w:left="720"/>
        <w:rPr>
          <w:rFonts w:ascii="Times New Roman" w:hAnsi="Times New Roman" w:cs="Times New Roman"/>
          <w:sz w:val="24"/>
          <w:szCs w:val="24"/>
        </w:rPr>
      </w:pPr>
      <w:r>
        <w:rPr>
          <w:rFonts w:ascii="Verdana" w:hAnsi="Verdana"/>
          <w:noProof/>
          <w:color w:val="000000"/>
        </w:rPr>
        <w:drawing>
          <wp:inline distT="0" distB="0" distL="0" distR="0" wp14:anchorId="7ACE067C" wp14:editId="6E6A572B">
            <wp:extent cx="5113643" cy="3251200"/>
            <wp:effectExtent l="0" t="0" r="0" b="6350"/>
            <wp:docPr id="1" name="Picture 1" descr=" [Map: Principal aquifers of the United States]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Map: Principal aquifers of the United States] "/>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14493" cy="3251740"/>
                    </a:xfrm>
                    <a:prstGeom prst="rect">
                      <a:avLst/>
                    </a:prstGeom>
                    <a:noFill/>
                    <a:ln>
                      <a:noFill/>
                    </a:ln>
                  </pic:spPr>
                </pic:pic>
              </a:graphicData>
            </a:graphic>
          </wp:inline>
        </w:drawing>
      </w:r>
      <w:r>
        <w:rPr>
          <w:rFonts w:ascii="Times New Roman" w:hAnsi="Times New Roman" w:cs="Times New Roman"/>
          <w:sz w:val="24"/>
          <w:szCs w:val="24"/>
        </w:rPr>
        <w:t xml:space="preserve"> </w:t>
      </w:r>
      <w:proofErr w:type="gramStart"/>
      <w:r>
        <w:rPr>
          <w:rFonts w:ascii="Times New Roman" w:hAnsi="Times New Roman" w:cs="Times New Roman"/>
          <w:sz w:val="24"/>
          <w:szCs w:val="24"/>
        </w:rPr>
        <w:t>Figure 1.</w:t>
      </w:r>
      <w:proofErr w:type="gramEnd"/>
      <w:r>
        <w:rPr>
          <w:rFonts w:ascii="Times New Roman" w:hAnsi="Times New Roman" w:cs="Times New Roman"/>
          <w:sz w:val="24"/>
          <w:szCs w:val="24"/>
        </w:rPr>
        <w:t xml:space="preserve"> </w:t>
      </w:r>
      <w:proofErr w:type="gramStart"/>
      <w:r>
        <w:rPr>
          <w:rFonts w:ascii="Times New Roman" w:hAnsi="Times New Roman" w:cs="Times New Roman"/>
          <w:sz w:val="24"/>
          <w:szCs w:val="24"/>
        </w:rPr>
        <w:t>Principal aquifers of the United States.</w:t>
      </w:r>
      <w:proofErr w:type="gramEnd"/>
    </w:p>
    <w:p w14:paraId="406CEC7D" w14:textId="3FCE6575" w:rsidR="00630AE6" w:rsidRDefault="00630AE6" w:rsidP="00904427">
      <w:pPr>
        <w:spacing w:after="240"/>
        <w:ind w:left="720"/>
        <w:rPr>
          <w:rFonts w:ascii="Times New Roman" w:hAnsi="Times New Roman" w:cs="Times New Roman"/>
          <w:sz w:val="24"/>
          <w:szCs w:val="24"/>
        </w:rPr>
      </w:pPr>
      <w:r>
        <w:rPr>
          <w:rFonts w:ascii="Times New Roman" w:hAnsi="Times New Roman" w:cs="Times New Roman"/>
          <w:noProof/>
          <w:sz w:val="24"/>
          <w:szCs w:val="24"/>
        </w:rPr>
        <w:lastRenderedPageBreak/>
        <w:drawing>
          <wp:inline distT="0" distB="0" distL="0" distR="0" wp14:anchorId="06018230" wp14:editId="6FB23B3B">
            <wp:extent cx="5334000" cy="3602544"/>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5335414" cy="3603499"/>
                    </a:xfrm>
                    <a:prstGeom prst="rect">
                      <a:avLst/>
                    </a:prstGeom>
                    <a:noFill/>
                    <a:ln>
                      <a:noFill/>
                    </a:ln>
                  </pic:spPr>
                </pic:pic>
              </a:graphicData>
            </a:graphic>
          </wp:inline>
        </w:drawing>
      </w:r>
    </w:p>
    <w:p w14:paraId="564CDE86" w14:textId="297EFBB6" w:rsidR="00630AE6" w:rsidRDefault="00630AE6" w:rsidP="00904427">
      <w:pPr>
        <w:spacing w:after="240"/>
        <w:ind w:left="720"/>
        <w:rPr>
          <w:rFonts w:ascii="Times New Roman" w:hAnsi="Times New Roman" w:cs="Times New Roman"/>
          <w:sz w:val="24"/>
          <w:szCs w:val="24"/>
        </w:rPr>
      </w:pPr>
      <w:proofErr w:type="gramStart"/>
      <w:r>
        <w:rPr>
          <w:rFonts w:ascii="Times New Roman" w:hAnsi="Times New Roman" w:cs="Times New Roman"/>
          <w:sz w:val="24"/>
          <w:szCs w:val="24"/>
        </w:rPr>
        <w:t>Figure 2.</w:t>
      </w:r>
      <w:proofErr w:type="gramEnd"/>
      <w:r>
        <w:rPr>
          <w:rFonts w:ascii="Times New Roman" w:hAnsi="Times New Roman" w:cs="Times New Roman"/>
          <w:sz w:val="24"/>
          <w:szCs w:val="24"/>
        </w:rPr>
        <w:t xml:space="preserve"> Principal aquifers that provided the most total withdrawals for irrigation, public-supply, and self-supplied industrial water in the United States in 2000 (from Reilly and others, 2008 and Maupin and Barber, 2005).</w:t>
      </w:r>
    </w:p>
    <w:p w14:paraId="370A9178" w14:textId="77777777" w:rsidR="00630AE6" w:rsidRPr="00E84454" w:rsidRDefault="00630AE6" w:rsidP="00904427">
      <w:pPr>
        <w:spacing w:after="240"/>
        <w:ind w:left="720"/>
        <w:rPr>
          <w:rFonts w:ascii="Times New Roman" w:hAnsi="Times New Roman" w:cs="Times New Roman"/>
          <w:b/>
          <w:sz w:val="28"/>
          <w:szCs w:val="28"/>
        </w:rPr>
      </w:pPr>
    </w:p>
    <w:p w14:paraId="508A58E5" w14:textId="77777777" w:rsidR="001B56E2" w:rsidRDefault="001B56E2" w:rsidP="001B56E2">
      <w:pPr>
        <w:spacing w:after="240"/>
        <w:rPr>
          <w:rFonts w:ascii="Times New Roman" w:hAnsi="Times New Roman" w:cs="Times New Roman"/>
          <w:b/>
          <w:sz w:val="28"/>
          <w:szCs w:val="28"/>
        </w:rPr>
      </w:pPr>
      <w:r w:rsidRPr="00326BCA">
        <w:rPr>
          <w:rFonts w:ascii="Times New Roman" w:hAnsi="Times New Roman" w:cs="Times New Roman"/>
          <w:b/>
          <w:sz w:val="28"/>
          <w:szCs w:val="28"/>
        </w:rPr>
        <w:t>Approach</w:t>
      </w:r>
    </w:p>
    <w:p w14:paraId="66811C36" w14:textId="5FD27550" w:rsidR="00E84454" w:rsidRDefault="00E84454" w:rsidP="00D74E65">
      <w:pPr>
        <w:spacing w:after="0"/>
        <w:rPr>
          <w:rFonts w:ascii="Times New Roman" w:hAnsi="Times New Roman" w:cs="Times New Roman"/>
          <w:bCs/>
          <w:sz w:val="24"/>
          <w:szCs w:val="24"/>
        </w:rPr>
      </w:pPr>
      <w:r>
        <w:rPr>
          <w:rFonts w:ascii="Times New Roman" w:hAnsi="Times New Roman" w:cs="Times New Roman"/>
          <w:b/>
          <w:sz w:val="28"/>
          <w:szCs w:val="28"/>
        </w:rPr>
        <w:tab/>
      </w:r>
      <w:r w:rsidR="007155A0">
        <w:rPr>
          <w:rFonts w:ascii="Times New Roman" w:hAnsi="Times New Roman" w:cs="Times New Roman"/>
          <w:bCs/>
          <w:sz w:val="24"/>
          <w:szCs w:val="24"/>
        </w:rPr>
        <w:t xml:space="preserve">Most </w:t>
      </w:r>
      <w:r w:rsidR="00240CCD">
        <w:rPr>
          <w:rFonts w:ascii="Times New Roman" w:hAnsi="Times New Roman" w:cs="Times New Roman"/>
          <w:bCs/>
          <w:sz w:val="24"/>
          <w:szCs w:val="24"/>
        </w:rPr>
        <w:t xml:space="preserve">regional groundwater availability </w:t>
      </w:r>
      <w:r w:rsidR="007155A0">
        <w:rPr>
          <w:rFonts w:ascii="Times New Roman" w:hAnsi="Times New Roman" w:cs="Times New Roman"/>
          <w:bCs/>
          <w:sz w:val="24"/>
          <w:szCs w:val="24"/>
        </w:rPr>
        <w:t xml:space="preserve">studies </w:t>
      </w:r>
      <w:r w:rsidR="00240CCD">
        <w:rPr>
          <w:rFonts w:ascii="Times New Roman" w:hAnsi="Times New Roman" w:cs="Times New Roman"/>
          <w:bCs/>
          <w:sz w:val="24"/>
          <w:szCs w:val="24"/>
        </w:rPr>
        <w:t xml:space="preserve">provide the quantification of the status, analysis of the effects of development, and predictive tools for the principal aquifer through application of MODFLOW modeling at a regional scale. Some principal aquifers, however, are collections of many local aquifers sharing common characteristics and development of a single numerical model for these systems may not be appropriate.  For these systems, the groundwater conditions are </w:t>
      </w:r>
      <w:r w:rsidR="00836FCC">
        <w:rPr>
          <w:rFonts w:ascii="Times New Roman" w:hAnsi="Times New Roman" w:cs="Times New Roman"/>
          <w:bCs/>
          <w:sz w:val="24"/>
          <w:szCs w:val="24"/>
        </w:rPr>
        <w:t xml:space="preserve">quantified using existing data, analysis of </w:t>
      </w:r>
      <w:proofErr w:type="spellStart"/>
      <w:r w:rsidR="00836FCC">
        <w:rPr>
          <w:rFonts w:ascii="Times New Roman" w:hAnsi="Times New Roman" w:cs="Times New Roman"/>
          <w:bCs/>
          <w:sz w:val="24"/>
          <w:szCs w:val="24"/>
        </w:rPr>
        <w:t>baseflow</w:t>
      </w:r>
      <w:proofErr w:type="spellEnd"/>
      <w:r w:rsidR="00836FCC">
        <w:rPr>
          <w:rFonts w:ascii="Times New Roman" w:hAnsi="Times New Roman" w:cs="Times New Roman"/>
          <w:bCs/>
          <w:sz w:val="24"/>
          <w:szCs w:val="24"/>
        </w:rPr>
        <w:t xml:space="preserve"> conditions, and often estimation of recharge and water use.</w:t>
      </w:r>
    </w:p>
    <w:p w14:paraId="27EB68D6" w14:textId="32264647" w:rsidR="00836FCC" w:rsidRDefault="00836FCC" w:rsidP="00D74E65">
      <w:pPr>
        <w:spacing w:after="0"/>
        <w:rPr>
          <w:rFonts w:ascii="Times New Roman" w:hAnsi="Times New Roman" w:cs="Times New Roman"/>
          <w:bCs/>
          <w:sz w:val="24"/>
          <w:szCs w:val="24"/>
        </w:rPr>
      </w:pPr>
      <w:r>
        <w:rPr>
          <w:rFonts w:ascii="Times New Roman" w:hAnsi="Times New Roman" w:cs="Times New Roman"/>
          <w:bCs/>
          <w:sz w:val="24"/>
          <w:szCs w:val="24"/>
        </w:rPr>
        <w:tab/>
        <w:t xml:space="preserve">The Water Availability and Use Science Program adopted the approach from the Groundwater Resources Program for selection of new principal aquifer projects.  Brief pre-proposals were solicited from water science centers and ranked by a review team from the technical offices, water science field team, and program leads from related programs.  Several finalists were selected as funded to write complete </w:t>
      </w:r>
      <w:proofErr w:type="spellStart"/>
      <w:r>
        <w:rPr>
          <w:rFonts w:ascii="Times New Roman" w:hAnsi="Times New Roman" w:cs="Times New Roman"/>
          <w:bCs/>
          <w:sz w:val="24"/>
          <w:szCs w:val="24"/>
        </w:rPr>
        <w:t>workplans</w:t>
      </w:r>
      <w:proofErr w:type="spellEnd"/>
      <w:r>
        <w:rPr>
          <w:rFonts w:ascii="Times New Roman" w:hAnsi="Times New Roman" w:cs="Times New Roman"/>
          <w:bCs/>
          <w:sz w:val="24"/>
          <w:szCs w:val="24"/>
        </w:rPr>
        <w:t xml:space="preserve"> that were again reviewed by the review team.  For FY17 one project was selected for a full </w:t>
      </w:r>
      <w:proofErr w:type="spellStart"/>
      <w:r>
        <w:rPr>
          <w:rFonts w:ascii="Times New Roman" w:hAnsi="Times New Roman" w:cs="Times New Roman"/>
          <w:bCs/>
          <w:sz w:val="24"/>
          <w:szCs w:val="24"/>
        </w:rPr>
        <w:t>workplan</w:t>
      </w:r>
      <w:proofErr w:type="spellEnd"/>
      <w:r>
        <w:rPr>
          <w:rFonts w:ascii="Times New Roman" w:hAnsi="Times New Roman" w:cs="Times New Roman"/>
          <w:bCs/>
          <w:sz w:val="24"/>
          <w:szCs w:val="24"/>
        </w:rPr>
        <w:t xml:space="preserve"> and two were selected to receive limited funding in a phased approach for proof-of-concept testing of the proposed work.  </w:t>
      </w:r>
      <w:r>
        <w:rPr>
          <w:rFonts w:ascii="Times New Roman" w:hAnsi="Times New Roman" w:cs="Times New Roman"/>
          <w:bCs/>
          <w:sz w:val="24"/>
          <w:szCs w:val="24"/>
        </w:rPr>
        <w:lastRenderedPageBreak/>
        <w:t xml:space="preserve">Two </w:t>
      </w:r>
      <w:proofErr w:type="spellStart"/>
      <w:r>
        <w:rPr>
          <w:rFonts w:ascii="Times New Roman" w:hAnsi="Times New Roman" w:cs="Times New Roman"/>
          <w:bCs/>
          <w:sz w:val="24"/>
          <w:szCs w:val="24"/>
        </w:rPr>
        <w:t>workplans</w:t>
      </w:r>
      <w:proofErr w:type="spellEnd"/>
      <w:r>
        <w:rPr>
          <w:rFonts w:ascii="Times New Roman" w:hAnsi="Times New Roman" w:cs="Times New Roman"/>
          <w:bCs/>
          <w:sz w:val="24"/>
          <w:szCs w:val="24"/>
        </w:rPr>
        <w:t xml:space="preserve"> were held for future funding in FY18 or FY19.  We anticipate that a similar procedure will be used within the revised Water Mission Area structure with proposals solicited by the WAUSP and work coordinated by the appropriate divisions in Mission Delivery.</w:t>
      </w:r>
    </w:p>
    <w:p w14:paraId="0224275A" w14:textId="77777777" w:rsidR="00DA1738" w:rsidRDefault="00DA1738" w:rsidP="00D74E65">
      <w:pPr>
        <w:spacing w:after="0"/>
        <w:rPr>
          <w:rFonts w:ascii="Times New Roman" w:hAnsi="Times New Roman" w:cs="Times New Roman"/>
          <w:bCs/>
          <w:sz w:val="24"/>
          <w:szCs w:val="24"/>
        </w:rPr>
      </w:pPr>
    </w:p>
    <w:p w14:paraId="7D383034" w14:textId="52F7267E" w:rsidR="00106C60" w:rsidRPr="00836FCC" w:rsidRDefault="005E08BC" w:rsidP="00106C60">
      <w:pPr>
        <w:pStyle w:val="CommentText"/>
        <w:rPr>
          <w:rFonts w:ascii="Times New Roman" w:hAnsi="Times New Roman" w:cs="Times New Roman"/>
          <w:bCs/>
          <w:sz w:val="24"/>
          <w:szCs w:val="24"/>
        </w:rPr>
      </w:pPr>
      <w:r>
        <w:rPr>
          <w:rFonts w:ascii="Times New Roman" w:hAnsi="Times New Roman" w:cs="Times New Roman"/>
          <w:bCs/>
          <w:sz w:val="24"/>
          <w:szCs w:val="24"/>
        </w:rPr>
        <w:t xml:space="preserve"> </w:t>
      </w:r>
    </w:p>
    <w:p w14:paraId="0AD1BC9A" w14:textId="77777777" w:rsidR="00D74E65" w:rsidRDefault="00D74E65" w:rsidP="00D74E65">
      <w:pPr>
        <w:spacing w:after="240"/>
        <w:rPr>
          <w:rFonts w:ascii="Times New Roman" w:hAnsi="Times New Roman" w:cs="Times New Roman"/>
          <w:b/>
          <w:sz w:val="28"/>
          <w:szCs w:val="28"/>
        </w:rPr>
      </w:pPr>
      <w:r w:rsidRPr="00D74E65">
        <w:rPr>
          <w:rFonts w:ascii="Times New Roman" w:hAnsi="Times New Roman" w:cs="Times New Roman"/>
          <w:b/>
          <w:sz w:val="28"/>
          <w:szCs w:val="28"/>
        </w:rPr>
        <w:t>Relation to other USGS Regional and National Programs</w:t>
      </w:r>
      <w:r>
        <w:rPr>
          <w:rFonts w:ascii="Times New Roman" w:hAnsi="Times New Roman" w:cs="Times New Roman"/>
          <w:b/>
          <w:sz w:val="28"/>
          <w:szCs w:val="28"/>
        </w:rPr>
        <w:t>, Projects</w:t>
      </w:r>
      <w:r w:rsidRPr="00D74E65">
        <w:rPr>
          <w:rFonts w:ascii="Times New Roman" w:hAnsi="Times New Roman" w:cs="Times New Roman"/>
          <w:b/>
          <w:sz w:val="28"/>
          <w:szCs w:val="28"/>
        </w:rPr>
        <w:t xml:space="preserve"> and </w:t>
      </w:r>
      <w:r>
        <w:rPr>
          <w:rFonts w:ascii="Times New Roman" w:hAnsi="Times New Roman" w:cs="Times New Roman"/>
          <w:b/>
          <w:sz w:val="28"/>
          <w:szCs w:val="28"/>
        </w:rPr>
        <w:t>Mission Areas</w:t>
      </w:r>
    </w:p>
    <w:p w14:paraId="2B3D0CFB" w14:textId="6423B2E7" w:rsidR="00D74E65" w:rsidRDefault="00836FCC" w:rsidP="00836FCC">
      <w:pPr>
        <w:spacing w:after="240"/>
        <w:ind w:firstLine="720"/>
        <w:rPr>
          <w:rFonts w:ascii="Times New Roman" w:hAnsi="Times New Roman" w:cs="Times New Roman"/>
          <w:bCs/>
          <w:sz w:val="24"/>
          <w:szCs w:val="24"/>
        </w:rPr>
      </w:pPr>
      <w:r>
        <w:rPr>
          <w:rFonts w:ascii="Times New Roman" w:hAnsi="Times New Roman" w:cs="Times New Roman"/>
          <w:bCs/>
          <w:sz w:val="24"/>
          <w:szCs w:val="24"/>
        </w:rPr>
        <w:t xml:space="preserve">The regional groundwater availability projects often provide a base regional model </w:t>
      </w:r>
      <w:proofErr w:type="gramStart"/>
      <w:r>
        <w:rPr>
          <w:rFonts w:ascii="Times New Roman" w:hAnsi="Times New Roman" w:cs="Times New Roman"/>
          <w:bCs/>
          <w:sz w:val="24"/>
          <w:szCs w:val="24"/>
        </w:rPr>
        <w:t>for  analysis</w:t>
      </w:r>
      <w:proofErr w:type="gramEnd"/>
      <w:r>
        <w:rPr>
          <w:rFonts w:ascii="Times New Roman" w:hAnsi="Times New Roman" w:cs="Times New Roman"/>
          <w:bCs/>
          <w:sz w:val="24"/>
          <w:szCs w:val="24"/>
        </w:rPr>
        <w:t xml:space="preserve"> within the NAWQA project cycle III groundwater studies.  These projects include the Central Valley, Northern Atlantic Coastal Plain, and Mississippi Embayment studies.  The glacial principal aquifer studies under WAUSP and the NAWQA project were conducted at the same time and the two teams worked on coordinating efforts, sharing base data, and several staff </w:t>
      </w:r>
      <w:proofErr w:type="gramStart"/>
      <w:r>
        <w:rPr>
          <w:rFonts w:ascii="Times New Roman" w:hAnsi="Times New Roman" w:cs="Times New Roman"/>
          <w:bCs/>
          <w:sz w:val="24"/>
          <w:szCs w:val="24"/>
        </w:rPr>
        <w:t>were</w:t>
      </w:r>
      <w:proofErr w:type="gramEnd"/>
      <w:r>
        <w:rPr>
          <w:rFonts w:ascii="Times New Roman" w:hAnsi="Times New Roman" w:cs="Times New Roman"/>
          <w:bCs/>
          <w:sz w:val="24"/>
          <w:szCs w:val="24"/>
        </w:rPr>
        <w:t xml:space="preserve"> funded by both projects helping them to focus on regional questions and facilitating information transfer between the project teams.</w:t>
      </w:r>
    </w:p>
    <w:p w14:paraId="65034E95" w14:textId="77777777" w:rsidR="00E100B9" w:rsidRDefault="00E100B9" w:rsidP="00836FCC">
      <w:pPr>
        <w:spacing w:after="240"/>
        <w:rPr>
          <w:rFonts w:ascii="Times New Roman" w:hAnsi="Times New Roman" w:cs="Times New Roman"/>
          <w:b/>
          <w:sz w:val="28"/>
          <w:szCs w:val="28"/>
        </w:rPr>
      </w:pPr>
    </w:p>
    <w:p w14:paraId="6027B307" w14:textId="443B6898" w:rsidR="00D74E65" w:rsidRDefault="00D74E65" w:rsidP="00D74E65">
      <w:pPr>
        <w:spacing w:after="240"/>
        <w:rPr>
          <w:rFonts w:ascii="Times New Roman" w:hAnsi="Times New Roman" w:cs="Times New Roman"/>
          <w:b/>
          <w:sz w:val="28"/>
          <w:szCs w:val="28"/>
        </w:rPr>
      </w:pPr>
      <w:r>
        <w:rPr>
          <w:rFonts w:ascii="Times New Roman" w:hAnsi="Times New Roman" w:cs="Times New Roman"/>
          <w:b/>
          <w:sz w:val="28"/>
          <w:szCs w:val="28"/>
        </w:rPr>
        <w:t>Relation to local USGS projects</w:t>
      </w:r>
      <w:r w:rsidR="0016070C">
        <w:rPr>
          <w:rFonts w:ascii="Times New Roman" w:hAnsi="Times New Roman" w:cs="Times New Roman"/>
          <w:b/>
          <w:sz w:val="28"/>
          <w:szCs w:val="28"/>
        </w:rPr>
        <w:t>, stakeholder needs</w:t>
      </w:r>
      <w:r w:rsidR="00106C60">
        <w:rPr>
          <w:rFonts w:ascii="Times New Roman" w:hAnsi="Times New Roman" w:cs="Times New Roman"/>
          <w:b/>
          <w:sz w:val="28"/>
          <w:szCs w:val="28"/>
        </w:rPr>
        <w:t>,</w:t>
      </w:r>
      <w:r>
        <w:rPr>
          <w:rFonts w:ascii="Times New Roman" w:hAnsi="Times New Roman" w:cs="Times New Roman"/>
          <w:b/>
          <w:sz w:val="28"/>
          <w:szCs w:val="28"/>
        </w:rPr>
        <w:t xml:space="preserve"> and </w:t>
      </w:r>
      <w:r w:rsidR="0016070C">
        <w:rPr>
          <w:rFonts w:ascii="Times New Roman" w:hAnsi="Times New Roman" w:cs="Times New Roman"/>
          <w:b/>
          <w:sz w:val="28"/>
          <w:szCs w:val="28"/>
        </w:rPr>
        <w:t>collaborative</w:t>
      </w:r>
      <w:r>
        <w:rPr>
          <w:rFonts w:ascii="Times New Roman" w:hAnsi="Times New Roman" w:cs="Times New Roman"/>
          <w:b/>
          <w:sz w:val="28"/>
          <w:szCs w:val="28"/>
        </w:rPr>
        <w:t xml:space="preserve"> opportunities</w:t>
      </w:r>
    </w:p>
    <w:p w14:paraId="5BEC0B45" w14:textId="4F8E60A1" w:rsidR="00904427" w:rsidRDefault="00836FCC" w:rsidP="00D74E65">
      <w:pPr>
        <w:spacing w:after="0"/>
        <w:rPr>
          <w:rFonts w:ascii="Times New Roman" w:hAnsi="Times New Roman" w:cs="Times New Roman"/>
          <w:bCs/>
          <w:sz w:val="24"/>
          <w:szCs w:val="24"/>
        </w:rPr>
      </w:pPr>
      <w:r>
        <w:rPr>
          <w:rFonts w:ascii="Times New Roman" w:hAnsi="Times New Roman" w:cs="Times New Roman"/>
          <w:bCs/>
          <w:sz w:val="24"/>
          <w:szCs w:val="24"/>
        </w:rPr>
        <w:tab/>
        <w:t>Regional groundwater availability projects have provided significant potential for spin-off and follow-on work by local, state, and regional cooperators.  Notably, the Central Valley and Mississippi Embayment groundwater-flow models and the data assembled for use in these models have been extensively used by state and local cooperators leading to significant funding for USGS water science centers.</w:t>
      </w:r>
    </w:p>
    <w:p w14:paraId="388AF51B" w14:textId="5226BD82" w:rsidR="00A42F23" w:rsidRDefault="00A42F23">
      <w:pPr>
        <w:rPr>
          <w:rFonts w:ascii="Times New Roman" w:hAnsi="Times New Roman" w:cs="Times New Roman"/>
          <w:bCs/>
          <w:sz w:val="24"/>
          <w:szCs w:val="24"/>
        </w:rPr>
      </w:pPr>
      <w:r>
        <w:rPr>
          <w:rFonts w:ascii="Times New Roman" w:hAnsi="Times New Roman" w:cs="Times New Roman"/>
          <w:bCs/>
          <w:sz w:val="24"/>
          <w:szCs w:val="24"/>
        </w:rPr>
        <w:br w:type="page"/>
      </w:r>
    </w:p>
    <w:p w14:paraId="45E9E599" w14:textId="6C2CEC4B" w:rsidR="00A42F23" w:rsidRDefault="00A42F23" w:rsidP="00D74E65">
      <w:pPr>
        <w:spacing w:after="0"/>
        <w:rPr>
          <w:rFonts w:ascii="Times New Roman" w:hAnsi="Times New Roman" w:cs="Times New Roman"/>
          <w:b/>
          <w:sz w:val="28"/>
          <w:szCs w:val="28"/>
        </w:rPr>
      </w:pPr>
      <w:r w:rsidRPr="00A42F23">
        <w:rPr>
          <w:rFonts w:ascii="Times New Roman" w:hAnsi="Times New Roman" w:cs="Times New Roman"/>
          <w:b/>
          <w:sz w:val="28"/>
          <w:szCs w:val="28"/>
        </w:rPr>
        <w:lastRenderedPageBreak/>
        <w:t>Current Projects, FY17 Budget Request, and Expected End Date</w:t>
      </w:r>
    </w:p>
    <w:p w14:paraId="2969193A" w14:textId="77777777" w:rsidR="00A42F23" w:rsidRPr="00A42F23" w:rsidRDefault="00A42F23" w:rsidP="00D74E65">
      <w:pPr>
        <w:spacing w:after="0"/>
        <w:rPr>
          <w:rFonts w:ascii="Times New Roman" w:hAnsi="Times New Roman" w:cs="Times New Roman"/>
          <w:b/>
          <w:sz w:val="28"/>
          <w:szCs w:val="28"/>
        </w:rPr>
      </w:pPr>
    </w:p>
    <w:tbl>
      <w:tblPr>
        <w:tblStyle w:val="TableGrid"/>
        <w:tblW w:w="0" w:type="auto"/>
        <w:tblLook w:val="04A0" w:firstRow="1" w:lastRow="0" w:firstColumn="1" w:lastColumn="0" w:noHBand="0" w:noVBand="1"/>
      </w:tblPr>
      <w:tblGrid>
        <w:gridCol w:w="2031"/>
        <w:gridCol w:w="1964"/>
        <w:gridCol w:w="1983"/>
        <w:gridCol w:w="1689"/>
        <w:gridCol w:w="1909"/>
      </w:tblGrid>
      <w:tr w:rsidR="00A42F23" w14:paraId="3103EF00" w14:textId="77777777" w:rsidTr="00A42F23">
        <w:tc>
          <w:tcPr>
            <w:tcW w:w="2031" w:type="dxa"/>
          </w:tcPr>
          <w:p w14:paraId="07431FA5" w14:textId="0C3199AA" w:rsidR="00A42F23" w:rsidRPr="00A42F23" w:rsidRDefault="00A42F23" w:rsidP="00A42F23">
            <w:pPr>
              <w:jc w:val="center"/>
              <w:rPr>
                <w:rFonts w:ascii="Times New Roman" w:hAnsi="Times New Roman"/>
                <w:b/>
                <w:sz w:val="24"/>
                <w:szCs w:val="24"/>
              </w:rPr>
            </w:pPr>
            <w:r w:rsidRPr="00A42F23">
              <w:rPr>
                <w:rFonts w:ascii="Times New Roman" w:hAnsi="Times New Roman"/>
                <w:b/>
                <w:sz w:val="24"/>
                <w:szCs w:val="24"/>
              </w:rPr>
              <w:t>Project</w:t>
            </w:r>
          </w:p>
        </w:tc>
        <w:tc>
          <w:tcPr>
            <w:tcW w:w="1964" w:type="dxa"/>
          </w:tcPr>
          <w:p w14:paraId="3521ADF2" w14:textId="65E0C8E6" w:rsidR="00A42F23" w:rsidRPr="00A42F23" w:rsidRDefault="00A42F23" w:rsidP="00A42F23">
            <w:pPr>
              <w:jc w:val="center"/>
              <w:rPr>
                <w:rFonts w:ascii="Times New Roman" w:hAnsi="Times New Roman"/>
                <w:b/>
                <w:sz w:val="24"/>
                <w:szCs w:val="24"/>
              </w:rPr>
            </w:pPr>
            <w:r w:rsidRPr="00A42F23">
              <w:rPr>
                <w:rFonts w:ascii="Times New Roman" w:hAnsi="Times New Roman"/>
                <w:b/>
                <w:sz w:val="24"/>
                <w:szCs w:val="24"/>
              </w:rPr>
              <w:t>Task Number</w:t>
            </w:r>
          </w:p>
        </w:tc>
        <w:tc>
          <w:tcPr>
            <w:tcW w:w="1983" w:type="dxa"/>
          </w:tcPr>
          <w:p w14:paraId="681AEECF" w14:textId="7B881DF5" w:rsidR="00A42F23" w:rsidRPr="00A42F23" w:rsidRDefault="00A42F23" w:rsidP="00A42F23">
            <w:pPr>
              <w:jc w:val="center"/>
              <w:rPr>
                <w:rFonts w:ascii="Times New Roman" w:hAnsi="Times New Roman"/>
                <w:b/>
                <w:sz w:val="24"/>
                <w:szCs w:val="24"/>
              </w:rPr>
            </w:pPr>
            <w:r w:rsidRPr="00A42F23">
              <w:rPr>
                <w:rFonts w:ascii="Times New Roman" w:hAnsi="Times New Roman"/>
                <w:b/>
                <w:sz w:val="24"/>
                <w:szCs w:val="24"/>
              </w:rPr>
              <w:t>FY17 Request</w:t>
            </w:r>
          </w:p>
        </w:tc>
        <w:tc>
          <w:tcPr>
            <w:tcW w:w="1689" w:type="dxa"/>
          </w:tcPr>
          <w:p w14:paraId="5E8FA011" w14:textId="11CEA35A" w:rsidR="00A42F23" w:rsidRPr="00A42F23" w:rsidRDefault="00A42F23" w:rsidP="00A42F23">
            <w:pPr>
              <w:jc w:val="center"/>
              <w:rPr>
                <w:rFonts w:ascii="Times New Roman" w:hAnsi="Times New Roman"/>
                <w:b/>
                <w:sz w:val="24"/>
                <w:szCs w:val="24"/>
              </w:rPr>
            </w:pPr>
            <w:r w:rsidRPr="00A42F23">
              <w:rPr>
                <w:rFonts w:ascii="Times New Roman" w:hAnsi="Times New Roman"/>
                <w:b/>
                <w:sz w:val="24"/>
                <w:szCs w:val="24"/>
              </w:rPr>
              <w:t>End Date</w:t>
            </w:r>
          </w:p>
        </w:tc>
        <w:tc>
          <w:tcPr>
            <w:tcW w:w="1909" w:type="dxa"/>
          </w:tcPr>
          <w:p w14:paraId="6C48697E" w14:textId="011768F3" w:rsidR="00A42F23" w:rsidRPr="00A42F23" w:rsidRDefault="00A42F23" w:rsidP="00A42F23">
            <w:pPr>
              <w:jc w:val="center"/>
              <w:rPr>
                <w:rFonts w:ascii="Times New Roman" w:hAnsi="Times New Roman"/>
                <w:b/>
                <w:sz w:val="24"/>
                <w:szCs w:val="24"/>
              </w:rPr>
            </w:pPr>
            <w:r>
              <w:rPr>
                <w:rFonts w:ascii="Times New Roman" w:hAnsi="Times New Roman"/>
                <w:b/>
                <w:sz w:val="24"/>
                <w:szCs w:val="24"/>
              </w:rPr>
              <w:t>Comment</w:t>
            </w:r>
          </w:p>
        </w:tc>
      </w:tr>
      <w:tr w:rsidR="00A42F23" w14:paraId="71EF37C1" w14:textId="77777777" w:rsidTr="00A42F23">
        <w:tc>
          <w:tcPr>
            <w:tcW w:w="2031" w:type="dxa"/>
          </w:tcPr>
          <w:p w14:paraId="7EF49FF3" w14:textId="6BAB63AB" w:rsidR="00A42F23" w:rsidRPr="00A42F23" w:rsidRDefault="00A42F23" w:rsidP="00D74E65">
            <w:pPr>
              <w:rPr>
                <w:rFonts w:ascii="Times New Roman" w:hAnsi="Times New Roman"/>
                <w:b/>
                <w:sz w:val="24"/>
                <w:szCs w:val="24"/>
              </w:rPr>
            </w:pPr>
            <w:r w:rsidRPr="00A42F23">
              <w:rPr>
                <w:rFonts w:ascii="Times New Roman" w:hAnsi="Times New Roman"/>
                <w:b/>
                <w:sz w:val="24"/>
                <w:szCs w:val="24"/>
              </w:rPr>
              <w:t>Regional Study Support</w:t>
            </w:r>
          </w:p>
        </w:tc>
        <w:tc>
          <w:tcPr>
            <w:tcW w:w="1964" w:type="dxa"/>
          </w:tcPr>
          <w:p w14:paraId="09A91C06" w14:textId="291B7ADA" w:rsidR="00A42F23" w:rsidRPr="00A42F23" w:rsidRDefault="00A42F23" w:rsidP="00A42F23">
            <w:pPr>
              <w:jc w:val="center"/>
              <w:rPr>
                <w:rFonts w:ascii="Times New Roman" w:hAnsi="Times New Roman"/>
                <w:b/>
                <w:sz w:val="24"/>
                <w:szCs w:val="24"/>
              </w:rPr>
            </w:pPr>
            <w:r w:rsidRPr="00A42F23">
              <w:rPr>
                <w:rFonts w:ascii="Times New Roman" w:hAnsi="Times New Roman"/>
                <w:b/>
                <w:sz w:val="24"/>
                <w:szCs w:val="24"/>
              </w:rPr>
              <w:t>400</w:t>
            </w:r>
          </w:p>
        </w:tc>
        <w:tc>
          <w:tcPr>
            <w:tcW w:w="1983" w:type="dxa"/>
          </w:tcPr>
          <w:p w14:paraId="37A4D77D" w14:textId="1E44CE0C" w:rsidR="00A42F23" w:rsidRPr="00A42F23" w:rsidRDefault="00A42F23" w:rsidP="00246203">
            <w:pPr>
              <w:jc w:val="right"/>
              <w:rPr>
                <w:rFonts w:ascii="Times New Roman" w:hAnsi="Times New Roman"/>
                <w:b/>
                <w:sz w:val="24"/>
                <w:szCs w:val="24"/>
              </w:rPr>
            </w:pPr>
            <w:r w:rsidRPr="00A42F23">
              <w:rPr>
                <w:rFonts w:ascii="Times New Roman" w:hAnsi="Times New Roman"/>
                <w:b/>
                <w:sz w:val="24"/>
                <w:szCs w:val="24"/>
              </w:rPr>
              <w:t>140,000</w:t>
            </w:r>
          </w:p>
        </w:tc>
        <w:tc>
          <w:tcPr>
            <w:tcW w:w="1689" w:type="dxa"/>
          </w:tcPr>
          <w:p w14:paraId="63F5735C" w14:textId="3F5D807F" w:rsidR="00A42F23" w:rsidRPr="00A42F23" w:rsidRDefault="00A42F23" w:rsidP="00D74E65">
            <w:pPr>
              <w:rPr>
                <w:rFonts w:ascii="Times New Roman" w:hAnsi="Times New Roman"/>
                <w:b/>
                <w:sz w:val="24"/>
                <w:szCs w:val="24"/>
              </w:rPr>
            </w:pPr>
            <w:r w:rsidRPr="00A42F23">
              <w:rPr>
                <w:rFonts w:ascii="Times New Roman" w:hAnsi="Times New Roman"/>
                <w:b/>
                <w:sz w:val="24"/>
                <w:szCs w:val="24"/>
              </w:rPr>
              <w:t>Year-to-year</w:t>
            </w:r>
          </w:p>
        </w:tc>
        <w:tc>
          <w:tcPr>
            <w:tcW w:w="1909" w:type="dxa"/>
          </w:tcPr>
          <w:p w14:paraId="49EBB0EC" w14:textId="033FCB47" w:rsidR="00A42F23" w:rsidRPr="00A42F23" w:rsidRDefault="00A42F23" w:rsidP="00D74E65">
            <w:pPr>
              <w:rPr>
                <w:rFonts w:ascii="Times New Roman" w:hAnsi="Times New Roman"/>
                <w:b/>
                <w:sz w:val="24"/>
                <w:szCs w:val="24"/>
              </w:rPr>
            </w:pPr>
            <w:r w:rsidRPr="00A42F23">
              <w:rPr>
                <w:rFonts w:ascii="Times New Roman" w:hAnsi="Times New Roman"/>
                <w:b/>
                <w:sz w:val="24"/>
                <w:szCs w:val="24"/>
              </w:rPr>
              <w:t>Also 77,063 in Fy16 carryover</w:t>
            </w:r>
          </w:p>
        </w:tc>
      </w:tr>
      <w:tr w:rsidR="00A42F23" w14:paraId="49BDCC19" w14:textId="77777777" w:rsidTr="00A42F23">
        <w:tc>
          <w:tcPr>
            <w:tcW w:w="2031" w:type="dxa"/>
          </w:tcPr>
          <w:p w14:paraId="013AE825" w14:textId="49825579" w:rsidR="00A42F23" w:rsidRPr="00A42F23" w:rsidRDefault="00A42F23" w:rsidP="00D74E65">
            <w:pPr>
              <w:rPr>
                <w:rFonts w:ascii="Times New Roman" w:hAnsi="Times New Roman"/>
                <w:b/>
                <w:sz w:val="24"/>
                <w:szCs w:val="24"/>
              </w:rPr>
            </w:pPr>
            <w:proofErr w:type="spellStart"/>
            <w:r>
              <w:rPr>
                <w:rFonts w:ascii="Times New Roman" w:hAnsi="Times New Roman"/>
                <w:b/>
                <w:sz w:val="24"/>
                <w:szCs w:val="24"/>
              </w:rPr>
              <w:t>Floridan</w:t>
            </w:r>
            <w:proofErr w:type="spellEnd"/>
          </w:p>
        </w:tc>
        <w:tc>
          <w:tcPr>
            <w:tcW w:w="1964" w:type="dxa"/>
          </w:tcPr>
          <w:p w14:paraId="4BE87EAD" w14:textId="3498DC42" w:rsidR="00A42F23" w:rsidRPr="00A42F23" w:rsidRDefault="00A42F23" w:rsidP="00A42F23">
            <w:pPr>
              <w:jc w:val="center"/>
              <w:rPr>
                <w:rFonts w:ascii="Times New Roman" w:hAnsi="Times New Roman"/>
                <w:b/>
                <w:sz w:val="24"/>
                <w:szCs w:val="24"/>
              </w:rPr>
            </w:pPr>
            <w:r>
              <w:rPr>
                <w:rFonts w:ascii="Times New Roman" w:hAnsi="Times New Roman"/>
                <w:b/>
                <w:sz w:val="24"/>
                <w:szCs w:val="24"/>
              </w:rPr>
              <w:t>402</w:t>
            </w:r>
          </w:p>
        </w:tc>
        <w:tc>
          <w:tcPr>
            <w:tcW w:w="1983" w:type="dxa"/>
          </w:tcPr>
          <w:p w14:paraId="31508545" w14:textId="56D2BCA3" w:rsidR="00A42F23" w:rsidRPr="00A42F23" w:rsidRDefault="00246203" w:rsidP="00246203">
            <w:pPr>
              <w:jc w:val="right"/>
              <w:rPr>
                <w:rFonts w:ascii="Times New Roman" w:hAnsi="Times New Roman"/>
                <w:b/>
                <w:sz w:val="24"/>
                <w:szCs w:val="24"/>
              </w:rPr>
            </w:pPr>
            <w:r>
              <w:rPr>
                <w:rFonts w:ascii="Times New Roman" w:hAnsi="Times New Roman"/>
                <w:b/>
                <w:sz w:val="24"/>
                <w:szCs w:val="24"/>
              </w:rPr>
              <w:t>394,620</w:t>
            </w:r>
          </w:p>
        </w:tc>
        <w:tc>
          <w:tcPr>
            <w:tcW w:w="1689" w:type="dxa"/>
          </w:tcPr>
          <w:p w14:paraId="6A2674E2" w14:textId="0E91B9E9" w:rsidR="00A42F23" w:rsidRPr="00A42F23" w:rsidRDefault="007521C3" w:rsidP="00D74E65">
            <w:pPr>
              <w:rPr>
                <w:rFonts w:ascii="Times New Roman" w:hAnsi="Times New Roman"/>
                <w:b/>
                <w:sz w:val="24"/>
                <w:szCs w:val="24"/>
              </w:rPr>
            </w:pPr>
            <w:r>
              <w:rPr>
                <w:rFonts w:ascii="Times New Roman" w:hAnsi="Times New Roman"/>
                <w:b/>
                <w:sz w:val="24"/>
                <w:szCs w:val="24"/>
              </w:rPr>
              <w:t>FY18</w:t>
            </w:r>
          </w:p>
        </w:tc>
        <w:tc>
          <w:tcPr>
            <w:tcW w:w="1909" w:type="dxa"/>
          </w:tcPr>
          <w:p w14:paraId="791585E0" w14:textId="5A578216" w:rsidR="00A42F23" w:rsidRPr="00A42F23" w:rsidRDefault="00A42F23" w:rsidP="00D74E65">
            <w:pPr>
              <w:rPr>
                <w:rFonts w:ascii="Times New Roman" w:hAnsi="Times New Roman"/>
                <w:b/>
                <w:sz w:val="24"/>
                <w:szCs w:val="24"/>
              </w:rPr>
            </w:pPr>
          </w:p>
        </w:tc>
      </w:tr>
      <w:tr w:rsidR="00A42F23" w14:paraId="57EDD775" w14:textId="77777777" w:rsidTr="00A42F23">
        <w:tc>
          <w:tcPr>
            <w:tcW w:w="2031" w:type="dxa"/>
          </w:tcPr>
          <w:p w14:paraId="114BC050" w14:textId="4ADEBC4D" w:rsidR="00A42F23" w:rsidRPr="00A42F23" w:rsidRDefault="00A42F23" w:rsidP="00D74E65">
            <w:pPr>
              <w:rPr>
                <w:rFonts w:ascii="Times New Roman" w:hAnsi="Times New Roman"/>
                <w:b/>
                <w:sz w:val="24"/>
                <w:szCs w:val="24"/>
              </w:rPr>
            </w:pPr>
            <w:r>
              <w:rPr>
                <w:rFonts w:ascii="Times New Roman" w:hAnsi="Times New Roman"/>
                <w:b/>
                <w:sz w:val="24"/>
                <w:szCs w:val="24"/>
              </w:rPr>
              <w:t>Glacial</w:t>
            </w:r>
          </w:p>
        </w:tc>
        <w:tc>
          <w:tcPr>
            <w:tcW w:w="1964" w:type="dxa"/>
          </w:tcPr>
          <w:p w14:paraId="221D7FC0" w14:textId="5DEAAD30" w:rsidR="00A42F23" w:rsidRPr="00A42F23" w:rsidRDefault="00A42F23" w:rsidP="00A42F23">
            <w:pPr>
              <w:jc w:val="center"/>
              <w:rPr>
                <w:rFonts w:ascii="Times New Roman" w:hAnsi="Times New Roman"/>
                <w:b/>
                <w:sz w:val="24"/>
                <w:szCs w:val="24"/>
              </w:rPr>
            </w:pPr>
            <w:r>
              <w:rPr>
                <w:rFonts w:ascii="Times New Roman" w:hAnsi="Times New Roman"/>
                <w:b/>
                <w:sz w:val="24"/>
                <w:szCs w:val="24"/>
              </w:rPr>
              <w:t>403</w:t>
            </w:r>
          </w:p>
        </w:tc>
        <w:tc>
          <w:tcPr>
            <w:tcW w:w="1983" w:type="dxa"/>
          </w:tcPr>
          <w:p w14:paraId="60BAB58D" w14:textId="6D9B9274" w:rsidR="00A42F23" w:rsidRPr="00A42F23" w:rsidRDefault="00246203" w:rsidP="00246203">
            <w:pPr>
              <w:jc w:val="right"/>
              <w:rPr>
                <w:rFonts w:ascii="Times New Roman" w:hAnsi="Times New Roman"/>
                <w:b/>
                <w:sz w:val="24"/>
                <w:szCs w:val="24"/>
              </w:rPr>
            </w:pPr>
            <w:r>
              <w:rPr>
                <w:rFonts w:ascii="Times New Roman" w:hAnsi="Times New Roman"/>
                <w:b/>
                <w:sz w:val="24"/>
                <w:szCs w:val="24"/>
              </w:rPr>
              <w:t>60,000</w:t>
            </w:r>
          </w:p>
        </w:tc>
        <w:tc>
          <w:tcPr>
            <w:tcW w:w="1689" w:type="dxa"/>
          </w:tcPr>
          <w:p w14:paraId="36EB4764" w14:textId="0795E6D5" w:rsidR="00A42F23" w:rsidRPr="00A42F23" w:rsidRDefault="007521C3" w:rsidP="00D74E65">
            <w:pPr>
              <w:rPr>
                <w:rFonts w:ascii="Times New Roman" w:hAnsi="Times New Roman"/>
                <w:b/>
                <w:sz w:val="24"/>
                <w:szCs w:val="24"/>
              </w:rPr>
            </w:pPr>
            <w:r>
              <w:rPr>
                <w:rFonts w:ascii="Times New Roman" w:hAnsi="Times New Roman"/>
                <w:b/>
                <w:sz w:val="24"/>
                <w:szCs w:val="24"/>
              </w:rPr>
              <w:t>FY17</w:t>
            </w:r>
          </w:p>
        </w:tc>
        <w:tc>
          <w:tcPr>
            <w:tcW w:w="1909" w:type="dxa"/>
          </w:tcPr>
          <w:p w14:paraId="75D3C307" w14:textId="605EFBB5" w:rsidR="00A42F23" w:rsidRPr="00A42F23" w:rsidRDefault="00A42F23" w:rsidP="00D74E65">
            <w:pPr>
              <w:rPr>
                <w:rFonts w:ascii="Times New Roman" w:hAnsi="Times New Roman"/>
                <w:b/>
                <w:sz w:val="24"/>
                <w:szCs w:val="24"/>
              </w:rPr>
            </w:pPr>
          </w:p>
        </w:tc>
      </w:tr>
      <w:tr w:rsidR="00A42F23" w14:paraId="67C8228B" w14:textId="77777777" w:rsidTr="00A42F23">
        <w:tc>
          <w:tcPr>
            <w:tcW w:w="2031" w:type="dxa"/>
          </w:tcPr>
          <w:p w14:paraId="5A6F7D57" w14:textId="6A333E02" w:rsidR="00A42F23" w:rsidRPr="00A42F23" w:rsidRDefault="00A42F23" w:rsidP="00D74E65">
            <w:pPr>
              <w:rPr>
                <w:rFonts w:ascii="Times New Roman" w:hAnsi="Times New Roman"/>
                <w:b/>
                <w:sz w:val="24"/>
                <w:szCs w:val="24"/>
              </w:rPr>
            </w:pPr>
            <w:r>
              <w:rPr>
                <w:rFonts w:ascii="Times New Roman" w:hAnsi="Times New Roman"/>
                <w:b/>
                <w:sz w:val="24"/>
                <w:szCs w:val="24"/>
              </w:rPr>
              <w:t xml:space="preserve">Hawaii </w:t>
            </w:r>
            <w:proofErr w:type="spellStart"/>
            <w:r>
              <w:rPr>
                <w:rFonts w:ascii="Times New Roman" w:hAnsi="Times New Roman"/>
                <w:b/>
                <w:sz w:val="24"/>
                <w:szCs w:val="24"/>
              </w:rPr>
              <w:t>Volcanics</w:t>
            </w:r>
            <w:proofErr w:type="spellEnd"/>
          </w:p>
        </w:tc>
        <w:tc>
          <w:tcPr>
            <w:tcW w:w="1964" w:type="dxa"/>
          </w:tcPr>
          <w:p w14:paraId="02286AA5" w14:textId="0F02F4C4" w:rsidR="00A42F23" w:rsidRPr="00A42F23" w:rsidRDefault="00A42F23" w:rsidP="00A42F23">
            <w:pPr>
              <w:jc w:val="center"/>
              <w:rPr>
                <w:rFonts w:ascii="Times New Roman" w:hAnsi="Times New Roman"/>
                <w:b/>
                <w:sz w:val="24"/>
                <w:szCs w:val="24"/>
              </w:rPr>
            </w:pPr>
            <w:r>
              <w:rPr>
                <w:rFonts w:ascii="Times New Roman" w:hAnsi="Times New Roman"/>
                <w:b/>
                <w:sz w:val="24"/>
                <w:szCs w:val="24"/>
              </w:rPr>
              <w:t>404</w:t>
            </w:r>
          </w:p>
        </w:tc>
        <w:tc>
          <w:tcPr>
            <w:tcW w:w="1983" w:type="dxa"/>
          </w:tcPr>
          <w:p w14:paraId="638FEEF7" w14:textId="044E52CC" w:rsidR="00A42F23" w:rsidRPr="00A42F23" w:rsidRDefault="00246203" w:rsidP="00246203">
            <w:pPr>
              <w:jc w:val="right"/>
              <w:rPr>
                <w:rFonts w:ascii="Times New Roman" w:hAnsi="Times New Roman"/>
                <w:b/>
                <w:sz w:val="24"/>
                <w:szCs w:val="24"/>
              </w:rPr>
            </w:pPr>
            <w:r>
              <w:rPr>
                <w:rFonts w:ascii="Times New Roman" w:hAnsi="Times New Roman"/>
                <w:b/>
                <w:sz w:val="24"/>
                <w:szCs w:val="24"/>
              </w:rPr>
              <w:t>270,100</w:t>
            </w:r>
          </w:p>
        </w:tc>
        <w:tc>
          <w:tcPr>
            <w:tcW w:w="1689" w:type="dxa"/>
          </w:tcPr>
          <w:p w14:paraId="5DE3A547" w14:textId="62FDF888" w:rsidR="00A42F23" w:rsidRPr="00A42F23" w:rsidRDefault="007521C3" w:rsidP="00D74E65">
            <w:pPr>
              <w:rPr>
                <w:rFonts w:ascii="Times New Roman" w:hAnsi="Times New Roman"/>
                <w:b/>
                <w:sz w:val="24"/>
                <w:szCs w:val="24"/>
              </w:rPr>
            </w:pPr>
            <w:r>
              <w:rPr>
                <w:rFonts w:ascii="Times New Roman" w:hAnsi="Times New Roman"/>
                <w:b/>
                <w:sz w:val="24"/>
                <w:szCs w:val="24"/>
              </w:rPr>
              <w:t>FY18</w:t>
            </w:r>
          </w:p>
        </w:tc>
        <w:tc>
          <w:tcPr>
            <w:tcW w:w="1909" w:type="dxa"/>
          </w:tcPr>
          <w:p w14:paraId="23CF6E53" w14:textId="7B1E8BBC" w:rsidR="00A42F23" w:rsidRPr="00A42F23" w:rsidRDefault="00A42F23" w:rsidP="00D74E65">
            <w:pPr>
              <w:rPr>
                <w:rFonts w:ascii="Times New Roman" w:hAnsi="Times New Roman"/>
                <w:b/>
                <w:sz w:val="24"/>
                <w:szCs w:val="24"/>
              </w:rPr>
            </w:pPr>
          </w:p>
        </w:tc>
      </w:tr>
      <w:tr w:rsidR="00A42F23" w14:paraId="586504EC" w14:textId="77777777" w:rsidTr="00A42F23">
        <w:tc>
          <w:tcPr>
            <w:tcW w:w="2031" w:type="dxa"/>
          </w:tcPr>
          <w:p w14:paraId="03E217C6" w14:textId="7F74AD02" w:rsidR="00A42F23" w:rsidRPr="00A42F23" w:rsidRDefault="00A42F23" w:rsidP="00D74E65">
            <w:pPr>
              <w:rPr>
                <w:rFonts w:ascii="Times New Roman" w:hAnsi="Times New Roman"/>
                <w:b/>
                <w:sz w:val="24"/>
                <w:szCs w:val="24"/>
              </w:rPr>
            </w:pPr>
            <w:r>
              <w:rPr>
                <w:rFonts w:ascii="Times New Roman" w:hAnsi="Times New Roman"/>
                <w:b/>
                <w:sz w:val="24"/>
                <w:szCs w:val="24"/>
              </w:rPr>
              <w:t>Ozarks</w:t>
            </w:r>
          </w:p>
        </w:tc>
        <w:tc>
          <w:tcPr>
            <w:tcW w:w="1964" w:type="dxa"/>
          </w:tcPr>
          <w:p w14:paraId="13B6C247" w14:textId="3A1E3391" w:rsidR="00A42F23" w:rsidRPr="00A42F23" w:rsidRDefault="00A42F23" w:rsidP="00A42F23">
            <w:pPr>
              <w:jc w:val="center"/>
              <w:rPr>
                <w:rFonts w:ascii="Times New Roman" w:hAnsi="Times New Roman"/>
                <w:b/>
                <w:sz w:val="24"/>
                <w:szCs w:val="24"/>
              </w:rPr>
            </w:pPr>
            <w:r>
              <w:rPr>
                <w:rFonts w:ascii="Times New Roman" w:hAnsi="Times New Roman"/>
                <w:b/>
                <w:sz w:val="24"/>
                <w:szCs w:val="24"/>
              </w:rPr>
              <w:t>405</w:t>
            </w:r>
          </w:p>
        </w:tc>
        <w:tc>
          <w:tcPr>
            <w:tcW w:w="1983" w:type="dxa"/>
          </w:tcPr>
          <w:p w14:paraId="6547CBDF" w14:textId="4BCB09BE" w:rsidR="00A42F23" w:rsidRPr="00A42F23" w:rsidRDefault="00246203" w:rsidP="00246203">
            <w:pPr>
              <w:jc w:val="right"/>
              <w:rPr>
                <w:rFonts w:ascii="Times New Roman" w:hAnsi="Times New Roman"/>
                <w:b/>
                <w:sz w:val="24"/>
                <w:szCs w:val="24"/>
              </w:rPr>
            </w:pPr>
            <w:r>
              <w:rPr>
                <w:rFonts w:ascii="Times New Roman" w:hAnsi="Times New Roman"/>
                <w:b/>
                <w:sz w:val="24"/>
                <w:szCs w:val="24"/>
              </w:rPr>
              <w:t>325,000</w:t>
            </w:r>
          </w:p>
        </w:tc>
        <w:tc>
          <w:tcPr>
            <w:tcW w:w="1689" w:type="dxa"/>
          </w:tcPr>
          <w:p w14:paraId="56DF5F73" w14:textId="21D80887" w:rsidR="00A42F23" w:rsidRPr="00A42F23" w:rsidRDefault="007521C3" w:rsidP="00D74E65">
            <w:pPr>
              <w:rPr>
                <w:rFonts w:ascii="Times New Roman" w:hAnsi="Times New Roman"/>
                <w:b/>
                <w:sz w:val="24"/>
                <w:szCs w:val="24"/>
              </w:rPr>
            </w:pPr>
            <w:r>
              <w:rPr>
                <w:rFonts w:ascii="Times New Roman" w:hAnsi="Times New Roman"/>
                <w:b/>
                <w:sz w:val="24"/>
                <w:szCs w:val="24"/>
              </w:rPr>
              <w:t>FY18</w:t>
            </w:r>
          </w:p>
        </w:tc>
        <w:tc>
          <w:tcPr>
            <w:tcW w:w="1909" w:type="dxa"/>
          </w:tcPr>
          <w:p w14:paraId="0E651F0E" w14:textId="014889E9" w:rsidR="00A42F23" w:rsidRPr="00A42F23" w:rsidRDefault="00A42F23" w:rsidP="00D74E65">
            <w:pPr>
              <w:rPr>
                <w:rFonts w:ascii="Times New Roman" w:hAnsi="Times New Roman"/>
                <w:b/>
                <w:sz w:val="24"/>
                <w:szCs w:val="24"/>
              </w:rPr>
            </w:pPr>
          </w:p>
        </w:tc>
      </w:tr>
      <w:tr w:rsidR="00A42F23" w14:paraId="6580009A" w14:textId="77777777" w:rsidTr="00A42F23">
        <w:tc>
          <w:tcPr>
            <w:tcW w:w="2031" w:type="dxa"/>
          </w:tcPr>
          <w:p w14:paraId="367AAB59" w14:textId="33AD15AC" w:rsidR="00A42F23" w:rsidRPr="00A42F23" w:rsidRDefault="00A42F23" w:rsidP="00D74E65">
            <w:pPr>
              <w:rPr>
                <w:rFonts w:ascii="Times New Roman" w:hAnsi="Times New Roman"/>
                <w:b/>
                <w:sz w:val="24"/>
                <w:szCs w:val="24"/>
              </w:rPr>
            </w:pPr>
            <w:r>
              <w:rPr>
                <w:rFonts w:ascii="Times New Roman" w:hAnsi="Times New Roman"/>
                <w:b/>
                <w:sz w:val="24"/>
                <w:szCs w:val="24"/>
              </w:rPr>
              <w:t xml:space="preserve">NW </w:t>
            </w:r>
            <w:proofErr w:type="spellStart"/>
            <w:r>
              <w:rPr>
                <w:rFonts w:ascii="Times New Roman" w:hAnsi="Times New Roman"/>
                <w:b/>
                <w:sz w:val="24"/>
                <w:szCs w:val="24"/>
              </w:rPr>
              <w:t>Volcanics</w:t>
            </w:r>
            <w:proofErr w:type="spellEnd"/>
          </w:p>
        </w:tc>
        <w:tc>
          <w:tcPr>
            <w:tcW w:w="1964" w:type="dxa"/>
          </w:tcPr>
          <w:p w14:paraId="1B0C5877" w14:textId="122532B7" w:rsidR="00A42F23" w:rsidRPr="00A42F23" w:rsidRDefault="00A42F23" w:rsidP="00A42F23">
            <w:pPr>
              <w:jc w:val="center"/>
              <w:rPr>
                <w:rFonts w:ascii="Times New Roman" w:hAnsi="Times New Roman"/>
                <w:b/>
                <w:sz w:val="24"/>
                <w:szCs w:val="24"/>
              </w:rPr>
            </w:pPr>
            <w:r>
              <w:rPr>
                <w:rFonts w:ascii="Times New Roman" w:hAnsi="Times New Roman"/>
                <w:b/>
                <w:sz w:val="24"/>
                <w:szCs w:val="24"/>
              </w:rPr>
              <w:t>406</w:t>
            </w:r>
          </w:p>
        </w:tc>
        <w:tc>
          <w:tcPr>
            <w:tcW w:w="1983" w:type="dxa"/>
          </w:tcPr>
          <w:p w14:paraId="43AA8C9F" w14:textId="47418940" w:rsidR="00A42F23" w:rsidRPr="00A42F23" w:rsidRDefault="00246203" w:rsidP="00246203">
            <w:pPr>
              <w:jc w:val="right"/>
              <w:rPr>
                <w:rFonts w:ascii="Times New Roman" w:hAnsi="Times New Roman"/>
                <w:b/>
                <w:sz w:val="24"/>
                <w:szCs w:val="24"/>
              </w:rPr>
            </w:pPr>
            <w:r>
              <w:rPr>
                <w:rFonts w:ascii="Times New Roman" w:hAnsi="Times New Roman"/>
                <w:b/>
                <w:sz w:val="24"/>
                <w:szCs w:val="24"/>
              </w:rPr>
              <w:t>117,000</w:t>
            </w:r>
          </w:p>
        </w:tc>
        <w:tc>
          <w:tcPr>
            <w:tcW w:w="1689" w:type="dxa"/>
          </w:tcPr>
          <w:p w14:paraId="6B0E0A08" w14:textId="57C651E1" w:rsidR="00A42F23" w:rsidRPr="00A42F23" w:rsidRDefault="007521C3" w:rsidP="00D74E65">
            <w:pPr>
              <w:rPr>
                <w:rFonts w:ascii="Times New Roman" w:hAnsi="Times New Roman"/>
                <w:b/>
                <w:sz w:val="24"/>
                <w:szCs w:val="24"/>
              </w:rPr>
            </w:pPr>
            <w:r>
              <w:rPr>
                <w:rFonts w:ascii="Times New Roman" w:hAnsi="Times New Roman"/>
                <w:b/>
                <w:sz w:val="24"/>
                <w:szCs w:val="24"/>
              </w:rPr>
              <w:t>Phase 1, FY17</w:t>
            </w:r>
          </w:p>
        </w:tc>
        <w:tc>
          <w:tcPr>
            <w:tcW w:w="1909" w:type="dxa"/>
          </w:tcPr>
          <w:p w14:paraId="00E17CDE" w14:textId="53B820C5" w:rsidR="00A42F23" w:rsidRPr="00A42F23" w:rsidRDefault="00246203" w:rsidP="00D74E65">
            <w:pPr>
              <w:rPr>
                <w:rFonts w:ascii="Times New Roman" w:hAnsi="Times New Roman"/>
                <w:b/>
                <w:sz w:val="24"/>
                <w:szCs w:val="24"/>
              </w:rPr>
            </w:pPr>
            <w:r>
              <w:rPr>
                <w:rFonts w:ascii="Times New Roman" w:hAnsi="Times New Roman"/>
                <w:b/>
                <w:sz w:val="24"/>
                <w:szCs w:val="24"/>
              </w:rPr>
              <w:t>Phase 1 wrap up, phase 2 proposed</w:t>
            </w:r>
          </w:p>
        </w:tc>
      </w:tr>
      <w:tr w:rsidR="00A42F23" w14:paraId="61C636CF" w14:textId="77777777" w:rsidTr="00A42F23">
        <w:tc>
          <w:tcPr>
            <w:tcW w:w="2031" w:type="dxa"/>
          </w:tcPr>
          <w:p w14:paraId="7AA3F760" w14:textId="3817580B" w:rsidR="00A42F23" w:rsidRPr="00A42F23" w:rsidRDefault="00A42F23" w:rsidP="00D74E65">
            <w:pPr>
              <w:rPr>
                <w:rFonts w:ascii="Times New Roman" w:hAnsi="Times New Roman"/>
                <w:b/>
                <w:sz w:val="24"/>
                <w:szCs w:val="24"/>
              </w:rPr>
            </w:pPr>
            <w:r>
              <w:rPr>
                <w:rFonts w:ascii="Times New Roman" w:hAnsi="Times New Roman"/>
                <w:b/>
                <w:sz w:val="24"/>
                <w:szCs w:val="24"/>
              </w:rPr>
              <w:t>Brackish</w:t>
            </w:r>
          </w:p>
        </w:tc>
        <w:tc>
          <w:tcPr>
            <w:tcW w:w="1964" w:type="dxa"/>
          </w:tcPr>
          <w:p w14:paraId="7F560499" w14:textId="7299755C" w:rsidR="00A42F23" w:rsidRPr="00A42F23" w:rsidRDefault="00A42F23" w:rsidP="00A42F23">
            <w:pPr>
              <w:jc w:val="center"/>
              <w:rPr>
                <w:rFonts w:ascii="Times New Roman" w:hAnsi="Times New Roman"/>
                <w:b/>
                <w:sz w:val="24"/>
                <w:szCs w:val="24"/>
              </w:rPr>
            </w:pPr>
            <w:r>
              <w:rPr>
                <w:rFonts w:ascii="Times New Roman" w:hAnsi="Times New Roman"/>
                <w:b/>
                <w:sz w:val="24"/>
                <w:szCs w:val="24"/>
              </w:rPr>
              <w:t>407</w:t>
            </w:r>
          </w:p>
        </w:tc>
        <w:tc>
          <w:tcPr>
            <w:tcW w:w="1983" w:type="dxa"/>
          </w:tcPr>
          <w:p w14:paraId="21FB62FC" w14:textId="383B442D" w:rsidR="00A42F23" w:rsidRPr="00A42F23" w:rsidRDefault="00246203" w:rsidP="00246203">
            <w:pPr>
              <w:jc w:val="right"/>
              <w:rPr>
                <w:rFonts w:ascii="Times New Roman" w:hAnsi="Times New Roman"/>
                <w:b/>
                <w:sz w:val="24"/>
                <w:szCs w:val="24"/>
              </w:rPr>
            </w:pPr>
            <w:r>
              <w:rPr>
                <w:rFonts w:ascii="Times New Roman" w:hAnsi="Times New Roman"/>
                <w:b/>
                <w:sz w:val="24"/>
                <w:szCs w:val="24"/>
              </w:rPr>
              <w:t>164,500</w:t>
            </w:r>
          </w:p>
        </w:tc>
        <w:tc>
          <w:tcPr>
            <w:tcW w:w="1689" w:type="dxa"/>
          </w:tcPr>
          <w:p w14:paraId="6C41C432" w14:textId="15083378" w:rsidR="00A42F23" w:rsidRPr="00A42F23" w:rsidRDefault="007521C3" w:rsidP="00D74E65">
            <w:pPr>
              <w:rPr>
                <w:rFonts w:ascii="Times New Roman" w:hAnsi="Times New Roman"/>
                <w:b/>
                <w:sz w:val="24"/>
                <w:szCs w:val="24"/>
              </w:rPr>
            </w:pPr>
            <w:r>
              <w:rPr>
                <w:rFonts w:ascii="Times New Roman" w:hAnsi="Times New Roman"/>
                <w:b/>
                <w:sz w:val="24"/>
                <w:szCs w:val="24"/>
              </w:rPr>
              <w:t>Complete, May 2017</w:t>
            </w:r>
          </w:p>
        </w:tc>
        <w:tc>
          <w:tcPr>
            <w:tcW w:w="1909" w:type="dxa"/>
          </w:tcPr>
          <w:p w14:paraId="44112BB2" w14:textId="14A3D57C" w:rsidR="00A42F23" w:rsidRPr="00A42F23" w:rsidRDefault="00A42F23" w:rsidP="00D74E65">
            <w:pPr>
              <w:rPr>
                <w:rFonts w:ascii="Times New Roman" w:hAnsi="Times New Roman"/>
                <w:b/>
                <w:sz w:val="24"/>
                <w:szCs w:val="24"/>
              </w:rPr>
            </w:pPr>
          </w:p>
        </w:tc>
      </w:tr>
      <w:tr w:rsidR="00A42F23" w14:paraId="063E0190" w14:textId="77777777" w:rsidTr="00A42F23">
        <w:tc>
          <w:tcPr>
            <w:tcW w:w="2031" w:type="dxa"/>
          </w:tcPr>
          <w:p w14:paraId="014FAE6C" w14:textId="13CE98E1" w:rsidR="00A42F23" w:rsidRDefault="00A42F23" w:rsidP="00D74E65">
            <w:pPr>
              <w:rPr>
                <w:rFonts w:ascii="Times New Roman" w:hAnsi="Times New Roman"/>
                <w:b/>
                <w:sz w:val="24"/>
                <w:szCs w:val="24"/>
              </w:rPr>
            </w:pPr>
            <w:r>
              <w:rPr>
                <w:rFonts w:ascii="Times New Roman" w:hAnsi="Times New Roman"/>
                <w:b/>
                <w:sz w:val="24"/>
                <w:szCs w:val="24"/>
              </w:rPr>
              <w:t>High Plains</w:t>
            </w:r>
          </w:p>
        </w:tc>
        <w:tc>
          <w:tcPr>
            <w:tcW w:w="1964" w:type="dxa"/>
          </w:tcPr>
          <w:p w14:paraId="68E30467" w14:textId="77CB9F9D" w:rsidR="00A42F23" w:rsidRDefault="00A42F23" w:rsidP="00A42F23">
            <w:pPr>
              <w:jc w:val="center"/>
              <w:rPr>
                <w:rFonts w:ascii="Times New Roman" w:hAnsi="Times New Roman"/>
                <w:b/>
                <w:sz w:val="24"/>
                <w:szCs w:val="24"/>
              </w:rPr>
            </w:pPr>
            <w:r>
              <w:rPr>
                <w:rFonts w:ascii="Times New Roman" w:hAnsi="Times New Roman"/>
                <w:b/>
                <w:sz w:val="24"/>
                <w:szCs w:val="24"/>
              </w:rPr>
              <w:t>408</w:t>
            </w:r>
          </w:p>
        </w:tc>
        <w:tc>
          <w:tcPr>
            <w:tcW w:w="1983" w:type="dxa"/>
          </w:tcPr>
          <w:p w14:paraId="682CD2D6" w14:textId="54B349B7" w:rsidR="00A42F23" w:rsidRPr="00A42F23" w:rsidRDefault="00246203" w:rsidP="00246203">
            <w:pPr>
              <w:jc w:val="right"/>
              <w:rPr>
                <w:rFonts w:ascii="Times New Roman" w:hAnsi="Times New Roman"/>
                <w:b/>
                <w:sz w:val="24"/>
                <w:szCs w:val="24"/>
              </w:rPr>
            </w:pPr>
            <w:r>
              <w:rPr>
                <w:rFonts w:ascii="Times New Roman" w:hAnsi="Times New Roman"/>
                <w:b/>
                <w:sz w:val="24"/>
                <w:szCs w:val="24"/>
              </w:rPr>
              <w:t>64,200</w:t>
            </w:r>
          </w:p>
        </w:tc>
        <w:tc>
          <w:tcPr>
            <w:tcW w:w="1689" w:type="dxa"/>
          </w:tcPr>
          <w:p w14:paraId="1AA144DF" w14:textId="20364411" w:rsidR="00A42F23" w:rsidRPr="00A42F23" w:rsidRDefault="007521C3" w:rsidP="00D74E65">
            <w:pPr>
              <w:rPr>
                <w:rFonts w:ascii="Times New Roman" w:hAnsi="Times New Roman"/>
                <w:b/>
                <w:sz w:val="24"/>
                <w:szCs w:val="24"/>
              </w:rPr>
            </w:pPr>
            <w:r>
              <w:rPr>
                <w:rFonts w:ascii="Times New Roman" w:hAnsi="Times New Roman"/>
                <w:b/>
                <w:sz w:val="24"/>
                <w:szCs w:val="24"/>
              </w:rPr>
              <w:t>FY17</w:t>
            </w:r>
          </w:p>
        </w:tc>
        <w:tc>
          <w:tcPr>
            <w:tcW w:w="1909" w:type="dxa"/>
          </w:tcPr>
          <w:p w14:paraId="37DBCC6B" w14:textId="77777777" w:rsidR="00A42F23" w:rsidRPr="00A42F23" w:rsidRDefault="00A42F23" w:rsidP="00D74E65">
            <w:pPr>
              <w:rPr>
                <w:rFonts w:ascii="Times New Roman" w:hAnsi="Times New Roman"/>
                <w:b/>
                <w:sz w:val="24"/>
                <w:szCs w:val="24"/>
              </w:rPr>
            </w:pPr>
          </w:p>
        </w:tc>
      </w:tr>
      <w:tr w:rsidR="00A42F23" w14:paraId="2F85D013" w14:textId="77777777" w:rsidTr="00A42F23">
        <w:tc>
          <w:tcPr>
            <w:tcW w:w="2031" w:type="dxa"/>
          </w:tcPr>
          <w:p w14:paraId="5F01A133" w14:textId="3B8C2346" w:rsidR="00A42F23" w:rsidRDefault="00A42F23" w:rsidP="00D74E65">
            <w:pPr>
              <w:rPr>
                <w:rFonts w:ascii="Times New Roman" w:hAnsi="Times New Roman"/>
                <w:b/>
                <w:sz w:val="24"/>
                <w:szCs w:val="24"/>
              </w:rPr>
            </w:pPr>
            <w:r>
              <w:rPr>
                <w:rFonts w:ascii="Times New Roman" w:hAnsi="Times New Roman"/>
                <w:b/>
                <w:sz w:val="24"/>
                <w:szCs w:val="24"/>
              </w:rPr>
              <w:t>Williston-Powder River</w:t>
            </w:r>
          </w:p>
        </w:tc>
        <w:tc>
          <w:tcPr>
            <w:tcW w:w="1964" w:type="dxa"/>
          </w:tcPr>
          <w:p w14:paraId="5C921D9B" w14:textId="7BF29904" w:rsidR="00A42F23" w:rsidRDefault="00A42F23" w:rsidP="00A42F23">
            <w:pPr>
              <w:jc w:val="center"/>
              <w:rPr>
                <w:rFonts w:ascii="Times New Roman" w:hAnsi="Times New Roman"/>
                <w:b/>
                <w:sz w:val="24"/>
                <w:szCs w:val="24"/>
              </w:rPr>
            </w:pPr>
            <w:r>
              <w:rPr>
                <w:rFonts w:ascii="Times New Roman" w:hAnsi="Times New Roman"/>
                <w:b/>
                <w:sz w:val="24"/>
                <w:szCs w:val="24"/>
              </w:rPr>
              <w:t>411</w:t>
            </w:r>
          </w:p>
        </w:tc>
        <w:tc>
          <w:tcPr>
            <w:tcW w:w="1983" w:type="dxa"/>
          </w:tcPr>
          <w:p w14:paraId="6C86BBB7" w14:textId="7D1FC360" w:rsidR="00A42F23" w:rsidRPr="00A42F23" w:rsidRDefault="00246203" w:rsidP="00246203">
            <w:pPr>
              <w:jc w:val="right"/>
              <w:rPr>
                <w:rFonts w:ascii="Times New Roman" w:hAnsi="Times New Roman"/>
                <w:b/>
                <w:sz w:val="24"/>
                <w:szCs w:val="24"/>
              </w:rPr>
            </w:pPr>
            <w:r>
              <w:rPr>
                <w:rFonts w:ascii="Times New Roman" w:hAnsi="Times New Roman"/>
                <w:b/>
                <w:sz w:val="24"/>
                <w:szCs w:val="24"/>
              </w:rPr>
              <w:t>138,000</w:t>
            </w:r>
          </w:p>
        </w:tc>
        <w:tc>
          <w:tcPr>
            <w:tcW w:w="1689" w:type="dxa"/>
          </w:tcPr>
          <w:p w14:paraId="07DC57B7" w14:textId="6C0BEAA9" w:rsidR="00A42F23" w:rsidRPr="00A42F23" w:rsidRDefault="007521C3" w:rsidP="00D74E65">
            <w:pPr>
              <w:rPr>
                <w:rFonts w:ascii="Times New Roman" w:hAnsi="Times New Roman"/>
                <w:b/>
                <w:sz w:val="24"/>
                <w:szCs w:val="24"/>
              </w:rPr>
            </w:pPr>
            <w:r>
              <w:rPr>
                <w:rFonts w:ascii="Times New Roman" w:hAnsi="Times New Roman"/>
                <w:b/>
                <w:sz w:val="24"/>
                <w:szCs w:val="24"/>
              </w:rPr>
              <w:t>FY17</w:t>
            </w:r>
          </w:p>
        </w:tc>
        <w:tc>
          <w:tcPr>
            <w:tcW w:w="1909" w:type="dxa"/>
          </w:tcPr>
          <w:p w14:paraId="2B1DC11A" w14:textId="77777777" w:rsidR="00A42F23" w:rsidRPr="00A42F23" w:rsidRDefault="00A42F23" w:rsidP="00D74E65">
            <w:pPr>
              <w:rPr>
                <w:rFonts w:ascii="Times New Roman" w:hAnsi="Times New Roman"/>
                <w:b/>
                <w:sz w:val="24"/>
                <w:szCs w:val="24"/>
              </w:rPr>
            </w:pPr>
          </w:p>
        </w:tc>
      </w:tr>
      <w:tr w:rsidR="00A42F23" w14:paraId="3E6FAFA8" w14:textId="77777777" w:rsidTr="00A42F23">
        <w:tc>
          <w:tcPr>
            <w:tcW w:w="2031" w:type="dxa"/>
          </w:tcPr>
          <w:p w14:paraId="2C52954A" w14:textId="5DB297C6" w:rsidR="00A42F23" w:rsidRDefault="00A42F23" w:rsidP="00D74E65">
            <w:pPr>
              <w:rPr>
                <w:rFonts w:ascii="Times New Roman" w:hAnsi="Times New Roman"/>
                <w:b/>
                <w:sz w:val="24"/>
                <w:szCs w:val="24"/>
              </w:rPr>
            </w:pPr>
            <w:r>
              <w:rPr>
                <w:rFonts w:ascii="Times New Roman" w:hAnsi="Times New Roman"/>
                <w:b/>
                <w:sz w:val="24"/>
                <w:szCs w:val="24"/>
              </w:rPr>
              <w:t>TAAP</w:t>
            </w:r>
          </w:p>
        </w:tc>
        <w:tc>
          <w:tcPr>
            <w:tcW w:w="1964" w:type="dxa"/>
          </w:tcPr>
          <w:p w14:paraId="77360AD3" w14:textId="24E53B18" w:rsidR="00A42F23" w:rsidRDefault="00A42F23" w:rsidP="00A42F23">
            <w:pPr>
              <w:jc w:val="center"/>
              <w:rPr>
                <w:rFonts w:ascii="Times New Roman" w:hAnsi="Times New Roman"/>
                <w:b/>
                <w:sz w:val="24"/>
                <w:szCs w:val="24"/>
              </w:rPr>
            </w:pPr>
            <w:r>
              <w:rPr>
                <w:rFonts w:ascii="Times New Roman" w:hAnsi="Times New Roman"/>
                <w:b/>
                <w:sz w:val="24"/>
                <w:szCs w:val="24"/>
              </w:rPr>
              <w:t>412</w:t>
            </w:r>
          </w:p>
        </w:tc>
        <w:tc>
          <w:tcPr>
            <w:tcW w:w="1983" w:type="dxa"/>
          </w:tcPr>
          <w:p w14:paraId="6F4A43C6" w14:textId="4697282B" w:rsidR="00A42F23" w:rsidRPr="00A42F23" w:rsidRDefault="00246203" w:rsidP="00246203">
            <w:pPr>
              <w:jc w:val="right"/>
              <w:rPr>
                <w:rFonts w:ascii="Times New Roman" w:hAnsi="Times New Roman"/>
                <w:b/>
                <w:sz w:val="24"/>
                <w:szCs w:val="24"/>
              </w:rPr>
            </w:pPr>
            <w:r>
              <w:rPr>
                <w:rFonts w:ascii="Times New Roman" w:hAnsi="Times New Roman"/>
                <w:b/>
                <w:sz w:val="24"/>
                <w:szCs w:val="24"/>
              </w:rPr>
              <w:t>1,000,000</w:t>
            </w:r>
          </w:p>
        </w:tc>
        <w:tc>
          <w:tcPr>
            <w:tcW w:w="1689" w:type="dxa"/>
          </w:tcPr>
          <w:p w14:paraId="0F16FE31" w14:textId="3C999C3F" w:rsidR="00A42F23" w:rsidRPr="00A42F23" w:rsidRDefault="007521C3" w:rsidP="00D74E65">
            <w:pPr>
              <w:rPr>
                <w:rFonts w:ascii="Times New Roman" w:hAnsi="Times New Roman"/>
                <w:b/>
                <w:sz w:val="24"/>
                <w:szCs w:val="24"/>
              </w:rPr>
            </w:pPr>
            <w:r>
              <w:rPr>
                <w:rFonts w:ascii="Times New Roman" w:hAnsi="Times New Roman"/>
                <w:b/>
                <w:sz w:val="24"/>
                <w:szCs w:val="24"/>
              </w:rPr>
              <w:t>FY20</w:t>
            </w:r>
          </w:p>
        </w:tc>
        <w:tc>
          <w:tcPr>
            <w:tcW w:w="1909" w:type="dxa"/>
          </w:tcPr>
          <w:p w14:paraId="002249A3" w14:textId="79A1AC6C" w:rsidR="00A42F23" w:rsidRPr="00A42F23" w:rsidRDefault="00246203" w:rsidP="00D74E65">
            <w:pPr>
              <w:rPr>
                <w:rFonts w:ascii="Times New Roman" w:hAnsi="Times New Roman"/>
                <w:b/>
                <w:sz w:val="24"/>
                <w:szCs w:val="24"/>
              </w:rPr>
            </w:pPr>
            <w:r>
              <w:rPr>
                <w:rFonts w:ascii="Times New Roman" w:hAnsi="Times New Roman"/>
                <w:b/>
                <w:sz w:val="24"/>
                <w:szCs w:val="24"/>
              </w:rPr>
              <w:t>500,000 to WRIR</w:t>
            </w:r>
          </w:p>
        </w:tc>
      </w:tr>
      <w:tr w:rsidR="00A42F23" w14:paraId="376D89F4" w14:textId="77777777" w:rsidTr="00A42F23">
        <w:tc>
          <w:tcPr>
            <w:tcW w:w="2031" w:type="dxa"/>
          </w:tcPr>
          <w:p w14:paraId="6A9168BC" w14:textId="0918DF50" w:rsidR="00A42F23" w:rsidRDefault="00A42F23" w:rsidP="00D74E65">
            <w:pPr>
              <w:rPr>
                <w:rFonts w:ascii="Times New Roman" w:hAnsi="Times New Roman"/>
                <w:b/>
                <w:sz w:val="24"/>
                <w:szCs w:val="24"/>
              </w:rPr>
            </w:pPr>
            <w:r>
              <w:rPr>
                <w:rFonts w:ascii="Times New Roman" w:hAnsi="Times New Roman"/>
                <w:b/>
                <w:sz w:val="24"/>
                <w:szCs w:val="24"/>
              </w:rPr>
              <w:t>MAP</w:t>
            </w:r>
          </w:p>
        </w:tc>
        <w:tc>
          <w:tcPr>
            <w:tcW w:w="1964" w:type="dxa"/>
          </w:tcPr>
          <w:p w14:paraId="676BD181" w14:textId="1A3BC081" w:rsidR="00A42F23" w:rsidRDefault="00A42F23" w:rsidP="00A42F23">
            <w:pPr>
              <w:jc w:val="center"/>
              <w:rPr>
                <w:rFonts w:ascii="Times New Roman" w:hAnsi="Times New Roman"/>
                <w:b/>
                <w:sz w:val="24"/>
                <w:szCs w:val="24"/>
              </w:rPr>
            </w:pPr>
            <w:r>
              <w:rPr>
                <w:rFonts w:ascii="Times New Roman" w:hAnsi="Times New Roman"/>
                <w:b/>
                <w:sz w:val="24"/>
                <w:szCs w:val="24"/>
              </w:rPr>
              <w:t>413</w:t>
            </w:r>
          </w:p>
        </w:tc>
        <w:tc>
          <w:tcPr>
            <w:tcW w:w="1983" w:type="dxa"/>
          </w:tcPr>
          <w:p w14:paraId="2E514092" w14:textId="4A60A152" w:rsidR="00A42F23" w:rsidRPr="00A42F23" w:rsidRDefault="00246203" w:rsidP="00246203">
            <w:pPr>
              <w:jc w:val="right"/>
              <w:rPr>
                <w:rFonts w:ascii="Times New Roman" w:hAnsi="Times New Roman"/>
                <w:b/>
                <w:sz w:val="24"/>
                <w:szCs w:val="24"/>
              </w:rPr>
            </w:pPr>
            <w:r>
              <w:rPr>
                <w:rFonts w:ascii="Times New Roman" w:hAnsi="Times New Roman"/>
                <w:b/>
                <w:sz w:val="24"/>
                <w:szCs w:val="24"/>
              </w:rPr>
              <w:t>1,000,000</w:t>
            </w:r>
          </w:p>
        </w:tc>
        <w:tc>
          <w:tcPr>
            <w:tcW w:w="1689" w:type="dxa"/>
          </w:tcPr>
          <w:p w14:paraId="7E26DA6E" w14:textId="7836BB10" w:rsidR="00A42F23" w:rsidRPr="00A42F23" w:rsidRDefault="007521C3" w:rsidP="00D74E65">
            <w:pPr>
              <w:rPr>
                <w:rFonts w:ascii="Times New Roman" w:hAnsi="Times New Roman"/>
                <w:b/>
                <w:sz w:val="24"/>
                <w:szCs w:val="24"/>
              </w:rPr>
            </w:pPr>
            <w:r>
              <w:rPr>
                <w:rFonts w:ascii="Times New Roman" w:hAnsi="Times New Roman"/>
                <w:b/>
                <w:sz w:val="24"/>
                <w:szCs w:val="24"/>
              </w:rPr>
              <w:t>FY21</w:t>
            </w:r>
          </w:p>
        </w:tc>
        <w:tc>
          <w:tcPr>
            <w:tcW w:w="1909" w:type="dxa"/>
          </w:tcPr>
          <w:p w14:paraId="3396B369" w14:textId="7819AAD1" w:rsidR="00A42F23" w:rsidRPr="00A42F23" w:rsidRDefault="00246203" w:rsidP="00D74E65">
            <w:pPr>
              <w:rPr>
                <w:rFonts w:ascii="Times New Roman" w:hAnsi="Times New Roman"/>
                <w:b/>
                <w:sz w:val="24"/>
                <w:szCs w:val="24"/>
              </w:rPr>
            </w:pPr>
            <w:r>
              <w:rPr>
                <w:rFonts w:ascii="Times New Roman" w:hAnsi="Times New Roman"/>
                <w:b/>
                <w:sz w:val="24"/>
                <w:szCs w:val="24"/>
              </w:rPr>
              <w:t xml:space="preserve">+ </w:t>
            </w:r>
            <w:proofErr w:type="gramStart"/>
            <w:r>
              <w:rPr>
                <w:rFonts w:ascii="Times New Roman" w:hAnsi="Times New Roman"/>
                <w:b/>
                <w:sz w:val="24"/>
                <w:szCs w:val="24"/>
              </w:rPr>
              <w:t>airborne</w:t>
            </w:r>
            <w:proofErr w:type="gramEnd"/>
            <w:r>
              <w:rPr>
                <w:rFonts w:ascii="Times New Roman" w:hAnsi="Times New Roman"/>
                <w:b/>
                <w:sz w:val="24"/>
                <w:szCs w:val="24"/>
              </w:rPr>
              <w:t xml:space="preserve"> geophysics?</w:t>
            </w:r>
          </w:p>
        </w:tc>
        <w:bookmarkStart w:id="0" w:name="_GoBack"/>
        <w:bookmarkEnd w:id="0"/>
      </w:tr>
      <w:tr w:rsidR="00A42F23" w14:paraId="561C3390" w14:textId="77777777" w:rsidTr="00A42F23">
        <w:tc>
          <w:tcPr>
            <w:tcW w:w="2031" w:type="dxa"/>
          </w:tcPr>
          <w:p w14:paraId="487809A9" w14:textId="12F3069D" w:rsidR="00A42F23" w:rsidRDefault="00A42F23" w:rsidP="00D74E65">
            <w:pPr>
              <w:rPr>
                <w:rFonts w:ascii="Times New Roman" w:hAnsi="Times New Roman"/>
                <w:b/>
                <w:sz w:val="24"/>
                <w:szCs w:val="24"/>
              </w:rPr>
            </w:pPr>
            <w:r>
              <w:rPr>
                <w:rFonts w:ascii="Times New Roman" w:hAnsi="Times New Roman"/>
                <w:b/>
                <w:sz w:val="24"/>
                <w:szCs w:val="24"/>
              </w:rPr>
              <w:t>Coastal Lowlands</w:t>
            </w:r>
          </w:p>
        </w:tc>
        <w:tc>
          <w:tcPr>
            <w:tcW w:w="1964" w:type="dxa"/>
          </w:tcPr>
          <w:p w14:paraId="40177096" w14:textId="10516CB6" w:rsidR="00A42F23" w:rsidRDefault="00A42F23" w:rsidP="00A42F23">
            <w:pPr>
              <w:jc w:val="center"/>
              <w:rPr>
                <w:rFonts w:ascii="Times New Roman" w:hAnsi="Times New Roman"/>
                <w:b/>
                <w:sz w:val="24"/>
                <w:szCs w:val="24"/>
              </w:rPr>
            </w:pPr>
            <w:r>
              <w:rPr>
                <w:rFonts w:ascii="Times New Roman" w:hAnsi="Times New Roman"/>
                <w:b/>
                <w:sz w:val="24"/>
                <w:szCs w:val="24"/>
              </w:rPr>
              <w:t>414</w:t>
            </w:r>
          </w:p>
        </w:tc>
        <w:tc>
          <w:tcPr>
            <w:tcW w:w="1983" w:type="dxa"/>
          </w:tcPr>
          <w:p w14:paraId="5E46FC50" w14:textId="0BBB0093" w:rsidR="00A42F23" w:rsidRPr="00A42F23" w:rsidRDefault="00246203" w:rsidP="00246203">
            <w:pPr>
              <w:jc w:val="right"/>
              <w:rPr>
                <w:rFonts w:ascii="Times New Roman" w:hAnsi="Times New Roman"/>
                <w:b/>
                <w:sz w:val="24"/>
                <w:szCs w:val="24"/>
              </w:rPr>
            </w:pPr>
            <w:r>
              <w:rPr>
                <w:rFonts w:ascii="Times New Roman" w:hAnsi="Times New Roman"/>
                <w:b/>
                <w:sz w:val="24"/>
                <w:szCs w:val="24"/>
              </w:rPr>
              <w:t>456,743</w:t>
            </w:r>
          </w:p>
        </w:tc>
        <w:tc>
          <w:tcPr>
            <w:tcW w:w="1689" w:type="dxa"/>
          </w:tcPr>
          <w:p w14:paraId="644A7063" w14:textId="330A0415" w:rsidR="00A42F23" w:rsidRPr="00A42F23" w:rsidRDefault="00246203" w:rsidP="00D74E65">
            <w:pPr>
              <w:rPr>
                <w:rFonts w:ascii="Times New Roman" w:hAnsi="Times New Roman"/>
                <w:b/>
                <w:sz w:val="24"/>
                <w:szCs w:val="24"/>
              </w:rPr>
            </w:pPr>
            <w:r>
              <w:rPr>
                <w:rFonts w:ascii="Times New Roman" w:hAnsi="Times New Roman"/>
                <w:b/>
                <w:sz w:val="24"/>
                <w:szCs w:val="24"/>
              </w:rPr>
              <w:t>FY21</w:t>
            </w:r>
          </w:p>
        </w:tc>
        <w:tc>
          <w:tcPr>
            <w:tcW w:w="1909" w:type="dxa"/>
          </w:tcPr>
          <w:p w14:paraId="16C67250" w14:textId="77777777" w:rsidR="00A42F23" w:rsidRPr="00A42F23" w:rsidRDefault="00A42F23" w:rsidP="00D74E65">
            <w:pPr>
              <w:rPr>
                <w:rFonts w:ascii="Times New Roman" w:hAnsi="Times New Roman"/>
                <w:b/>
                <w:sz w:val="24"/>
                <w:szCs w:val="24"/>
              </w:rPr>
            </w:pPr>
          </w:p>
        </w:tc>
      </w:tr>
      <w:tr w:rsidR="00A42F23" w14:paraId="6B4CAAF1" w14:textId="77777777" w:rsidTr="00A42F23">
        <w:tc>
          <w:tcPr>
            <w:tcW w:w="2031" w:type="dxa"/>
          </w:tcPr>
          <w:p w14:paraId="0549B5B1" w14:textId="7746BEDB" w:rsidR="00A42F23" w:rsidRDefault="00A42F23" w:rsidP="00D74E65">
            <w:pPr>
              <w:rPr>
                <w:rFonts w:ascii="Times New Roman" w:hAnsi="Times New Roman"/>
                <w:b/>
                <w:sz w:val="24"/>
                <w:szCs w:val="24"/>
              </w:rPr>
            </w:pPr>
            <w:r>
              <w:rPr>
                <w:rFonts w:ascii="Times New Roman" w:hAnsi="Times New Roman"/>
                <w:b/>
                <w:sz w:val="24"/>
                <w:szCs w:val="24"/>
              </w:rPr>
              <w:t>California Coastal Basin</w:t>
            </w:r>
          </w:p>
        </w:tc>
        <w:tc>
          <w:tcPr>
            <w:tcW w:w="1964" w:type="dxa"/>
          </w:tcPr>
          <w:p w14:paraId="77CC00D8" w14:textId="7014D98E" w:rsidR="00A42F23" w:rsidRDefault="00A42F23" w:rsidP="00A42F23">
            <w:pPr>
              <w:jc w:val="center"/>
              <w:rPr>
                <w:rFonts w:ascii="Times New Roman" w:hAnsi="Times New Roman"/>
                <w:b/>
                <w:sz w:val="24"/>
                <w:szCs w:val="24"/>
              </w:rPr>
            </w:pPr>
            <w:r>
              <w:rPr>
                <w:rFonts w:ascii="Times New Roman" w:hAnsi="Times New Roman"/>
                <w:b/>
                <w:sz w:val="24"/>
                <w:szCs w:val="24"/>
              </w:rPr>
              <w:t>415</w:t>
            </w:r>
          </w:p>
        </w:tc>
        <w:tc>
          <w:tcPr>
            <w:tcW w:w="1983" w:type="dxa"/>
          </w:tcPr>
          <w:p w14:paraId="68494B7D" w14:textId="2011C96B" w:rsidR="00A42F23" w:rsidRPr="00A42F23" w:rsidRDefault="00246203" w:rsidP="00246203">
            <w:pPr>
              <w:jc w:val="right"/>
              <w:rPr>
                <w:rFonts w:ascii="Times New Roman" w:hAnsi="Times New Roman"/>
                <w:b/>
                <w:sz w:val="24"/>
                <w:szCs w:val="24"/>
              </w:rPr>
            </w:pPr>
            <w:r>
              <w:rPr>
                <w:rFonts w:ascii="Times New Roman" w:hAnsi="Times New Roman"/>
                <w:b/>
                <w:sz w:val="24"/>
                <w:szCs w:val="24"/>
              </w:rPr>
              <w:t>211,535</w:t>
            </w:r>
          </w:p>
        </w:tc>
        <w:tc>
          <w:tcPr>
            <w:tcW w:w="1689" w:type="dxa"/>
          </w:tcPr>
          <w:p w14:paraId="5EE1DF56" w14:textId="3E2D8E64" w:rsidR="00A42F23" w:rsidRPr="00A42F23" w:rsidRDefault="00246203" w:rsidP="00D74E65">
            <w:pPr>
              <w:rPr>
                <w:rFonts w:ascii="Times New Roman" w:hAnsi="Times New Roman"/>
                <w:b/>
                <w:sz w:val="24"/>
                <w:szCs w:val="24"/>
              </w:rPr>
            </w:pPr>
            <w:r>
              <w:rPr>
                <w:rFonts w:ascii="Times New Roman" w:hAnsi="Times New Roman"/>
                <w:b/>
                <w:sz w:val="24"/>
                <w:szCs w:val="24"/>
              </w:rPr>
              <w:t>Mid FY18 for phase 1</w:t>
            </w:r>
          </w:p>
        </w:tc>
        <w:tc>
          <w:tcPr>
            <w:tcW w:w="1909" w:type="dxa"/>
          </w:tcPr>
          <w:p w14:paraId="1A41D9C9" w14:textId="5B819CF9" w:rsidR="00A42F23" w:rsidRPr="00A42F23" w:rsidRDefault="00246203" w:rsidP="00D74E65">
            <w:pPr>
              <w:rPr>
                <w:rFonts w:ascii="Times New Roman" w:hAnsi="Times New Roman"/>
                <w:b/>
                <w:sz w:val="24"/>
                <w:szCs w:val="24"/>
              </w:rPr>
            </w:pPr>
            <w:r>
              <w:rPr>
                <w:rFonts w:ascii="Times New Roman" w:hAnsi="Times New Roman"/>
                <w:b/>
                <w:sz w:val="24"/>
                <w:szCs w:val="24"/>
              </w:rPr>
              <w:t>Phase 1</w:t>
            </w:r>
          </w:p>
        </w:tc>
      </w:tr>
      <w:tr w:rsidR="00A42F23" w14:paraId="40CFD64D" w14:textId="77777777" w:rsidTr="00A42F23">
        <w:tc>
          <w:tcPr>
            <w:tcW w:w="2031" w:type="dxa"/>
          </w:tcPr>
          <w:p w14:paraId="65BEF879" w14:textId="005D0E09" w:rsidR="00A42F23" w:rsidRDefault="00A42F23" w:rsidP="00D74E65">
            <w:pPr>
              <w:rPr>
                <w:rFonts w:ascii="Times New Roman" w:hAnsi="Times New Roman"/>
                <w:b/>
                <w:sz w:val="24"/>
                <w:szCs w:val="24"/>
              </w:rPr>
            </w:pPr>
            <w:r>
              <w:rPr>
                <w:rFonts w:ascii="Times New Roman" w:hAnsi="Times New Roman"/>
                <w:b/>
                <w:sz w:val="24"/>
                <w:szCs w:val="24"/>
              </w:rPr>
              <w:t>Colorado Plateau</w:t>
            </w:r>
          </w:p>
        </w:tc>
        <w:tc>
          <w:tcPr>
            <w:tcW w:w="1964" w:type="dxa"/>
          </w:tcPr>
          <w:p w14:paraId="0CF01C61" w14:textId="77777777" w:rsidR="00A42F23" w:rsidRDefault="00A42F23" w:rsidP="00A42F23">
            <w:pPr>
              <w:jc w:val="center"/>
              <w:rPr>
                <w:rFonts w:ascii="Times New Roman" w:hAnsi="Times New Roman"/>
                <w:b/>
                <w:sz w:val="24"/>
                <w:szCs w:val="24"/>
              </w:rPr>
            </w:pPr>
            <w:r>
              <w:rPr>
                <w:rFonts w:ascii="Times New Roman" w:hAnsi="Times New Roman"/>
                <w:b/>
                <w:sz w:val="24"/>
                <w:szCs w:val="24"/>
              </w:rPr>
              <w:t>417</w:t>
            </w:r>
          </w:p>
          <w:p w14:paraId="6A4F1DFC" w14:textId="77777777" w:rsidR="00A42F23" w:rsidRDefault="00A42F23" w:rsidP="00A42F23">
            <w:pPr>
              <w:jc w:val="center"/>
              <w:rPr>
                <w:rFonts w:ascii="Times New Roman" w:hAnsi="Times New Roman"/>
                <w:b/>
                <w:sz w:val="24"/>
                <w:szCs w:val="24"/>
              </w:rPr>
            </w:pPr>
          </w:p>
        </w:tc>
        <w:tc>
          <w:tcPr>
            <w:tcW w:w="1983" w:type="dxa"/>
          </w:tcPr>
          <w:p w14:paraId="783E3931" w14:textId="59CDF750" w:rsidR="00A42F23" w:rsidRPr="00A42F23" w:rsidRDefault="00246203" w:rsidP="00246203">
            <w:pPr>
              <w:jc w:val="right"/>
              <w:rPr>
                <w:rFonts w:ascii="Times New Roman" w:hAnsi="Times New Roman"/>
                <w:b/>
                <w:sz w:val="24"/>
                <w:szCs w:val="24"/>
              </w:rPr>
            </w:pPr>
            <w:r>
              <w:rPr>
                <w:rFonts w:ascii="Times New Roman" w:hAnsi="Times New Roman"/>
                <w:b/>
                <w:sz w:val="24"/>
                <w:szCs w:val="24"/>
              </w:rPr>
              <w:t>127,000</w:t>
            </w:r>
          </w:p>
        </w:tc>
        <w:tc>
          <w:tcPr>
            <w:tcW w:w="1689" w:type="dxa"/>
          </w:tcPr>
          <w:p w14:paraId="0624F52E" w14:textId="6869CEC0" w:rsidR="00A42F23" w:rsidRPr="00A42F23" w:rsidRDefault="00246203" w:rsidP="00D74E65">
            <w:pPr>
              <w:rPr>
                <w:rFonts w:ascii="Times New Roman" w:hAnsi="Times New Roman"/>
                <w:b/>
                <w:sz w:val="24"/>
                <w:szCs w:val="24"/>
              </w:rPr>
            </w:pPr>
            <w:r>
              <w:rPr>
                <w:rFonts w:ascii="Times New Roman" w:hAnsi="Times New Roman"/>
                <w:b/>
                <w:sz w:val="24"/>
                <w:szCs w:val="24"/>
              </w:rPr>
              <w:t>Mid FY18 for phase 1</w:t>
            </w:r>
          </w:p>
        </w:tc>
        <w:tc>
          <w:tcPr>
            <w:tcW w:w="1909" w:type="dxa"/>
          </w:tcPr>
          <w:p w14:paraId="52DE9A3C" w14:textId="166FE728" w:rsidR="00A42F23" w:rsidRPr="00A42F23" w:rsidRDefault="00246203" w:rsidP="00D74E65">
            <w:pPr>
              <w:rPr>
                <w:rFonts w:ascii="Times New Roman" w:hAnsi="Times New Roman"/>
                <w:b/>
                <w:sz w:val="24"/>
                <w:szCs w:val="24"/>
              </w:rPr>
            </w:pPr>
            <w:r>
              <w:rPr>
                <w:rFonts w:ascii="Times New Roman" w:hAnsi="Times New Roman"/>
                <w:b/>
                <w:sz w:val="24"/>
                <w:szCs w:val="24"/>
              </w:rPr>
              <w:t>Phase 1</w:t>
            </w:r>
          </w:p>
        </w:tc>
      </w:tr>
      <w:tr w:rsidR="007521C3" w14:paraId="7159FDE4" w14:textId="77777777" w:rsidTr="00A42F23">
        <w:tc>
          <w:tcPr>
            <w:tcW w:w="2031" w:type="dxa"/>
          </w:tcPr>
          <w:p w14:paraId="3168ABA4" w14:textId="246E1468" w:rsidR="007521C3" w:rsidRDefault="007521C3" w:rsidP="00D74E65">
            <w:pPr>
              <w:rPr>
                <w:rFonts w:ascii="Times New Roman" w:hAnsi="Times New Roman"/>
                <w:b/>
                <w:sz w:val="24"/>
                <w:szCs w:val="24"/>
              </w:rPr>
            </w:pPr>
            <w:r>
              <w:rPr>
                <w:rFonts w:ascii="Times New Roman" w:hAnsi="Times New Roman"/>
                <w:b/>
                <w:sz w:val="24"/>
                <w:szCs w:val="24"/>
              </w:rPr>
              <w:t>Appalachian Plateaus</w:t>
            </w:r>
          </w:p>
        </w:tc>
        <w:tc>
          <w:tcPr>
            <w:tcW w:w="1964" w:type="dxa"/>
          </w:tcPr>
          <w:p w14:paraId="178D74D1" w14:textId="77777777" w:rsidR="007521C3" w:rsidRDefault="007521C3" w:rsidP="00A42F23">
            <w:pPr>
              <w:jc w:val="center"/>
              <w:rPr>
                <w:rFonts w:ascii="Times New Roman" w:hAnsi="Times New Roman"/>
                <w:b/>
                <w:sz w:val="24"/>
                <w:szCs w:val="24"/>
              </w:rPr>
            </w:pPr>
          </w:p>
        </w:tc>
        <w:tc>
          <w:tcPr>
            <w:tcW w:w="1983" w:type="dxa"/>
          </w:tcPr>
          <w:p w14:paraId="28C73F48" w14:textId="2E11A7EF" w:rsidR="007521C3" w:rsidRDefault="007521C3" w:rsidP="00246203">
            <w:pPr>
              <w:jc w:val="right"/>
              <w:rPr>
                <w:rFonts w:ascii="Times New Roman" w:hAnsi="Times New Roman"/>
                <w:b/>
                <w:sz w:val="24"/>
                <w:szCs w:val="24"/>
              </w:rPr>
            </w:pPr>
            <w:r>
              <w:rPr>
                <w:rFonts w:ascii="Times New Roman" w:hAnsi="Times New Roman"/>
                <w:b/>
                <w:sz w:val="24"/>
                <w:szCs w:val="24"/>
              </w:rPr>
              <w:t>0</w:t>
            </w:r>
          </w:p>
        </w:tc>
        <w:tc>
          <w:tcPr>
            <w:tcW w:w="1689" w:type="dxa"/>
          </w:tcPr>
          <w:p w14:paraId="7ED38053" w14:textId="7664409B" w:rsidR="007521C3" w:rsidRDefault="007521C3" w:rsidP="00D74E65">
            <w:pPr>
              <w:rPr>
                <w:rFonts w:ascii="Times New Roman" w:hAnsi="Times New Roman"/>
                <w:b/>
                <w:sz w:val="24"/>
                <w:szCs w:val="24"/>
              </w:rPr>
            </w:pPr>
            <w:r>
              <w:rPr>
                <w:rFonts w:ascii="Times New Roman" w:hAnsi="Times New Roman"/>
                <w:b/>
                <w:sz w:val="24"/>
                <w:szCs w:val="24"/>
              </w:rPr>
              <w:t>FY17</w:t>
            </w:r>
          </w:p>
        </w:tc>
        <w:tc>
          <w:tcPr>
            <w:tcW w:w="1909" w:type="dxa"/>
          </w:tcPr>
          <w:p w14:paraId="12EEE1D2" w14:textId="77777777" w:rsidR="007521C3" w:rsidRDefault="007521C3" w:rsidP="00D74E65">
            <w:pPr>
              <w:rPr>
                <w:rFonts w:ascii="Times New Roman" w:hAnsi="Times New Roman"/>
                <w:b/>
                <w:sz w:val="24"/>
                <w:szCs w:val="24"/>
              </w:rPr>
            </w:pPr>
          </w:p>
        </w:tc>
      </w:tr>
    </w:tbl>
    <w:p w14:paraId="5184BBFE" w14:textId="727D760D" w:rsidR="00A42F23" w:rsidRPr="00D74E65" w:rsidRDefault="00A42F23" w:rsidP="00D74E65">
      <w:pPr>
        <w:spacing w:after="0"/>
        <w:rPr>
          <w:rFonts w:ascii="Times New Roman" w:hAnsi="Times New Roman" w:cs="Times New Roman"/>
          <w:b/>
          <w:sz w:val="28"/>
          <w:szCs w:val="28"/>
        </w:rPr>
      </w:pPr>
    </w:p>
    <w:p w14:paraId="2B07B75F" w14:textId="54AB8416" w:rsidR="00EE58B0" w:rsidRPr="00836FCC" w:rsidRDefault="0078223C" w:rsidP="00836FCC">
      <w:pPr>
        <w:spacing w:after="240" w:line="240" w:lineRule="auto"/>
        <w:ind w:left="720"/>
        <w:rPr>
          <w:rFonts w:ascii="Times New Roman" w:hAnsi="Times New Roman" w:cs="Times New Roman"/>
          <w:sz w:val="24"/>
          <w:szCs w:val="24"/>
        </w:rPr>
      </w:pPr>
      <w:r>
        <w:rPr>
          <w:rFonts w:ascii="Times New Roman" w:hAnsi="Times New Roman" w:cs="Times New Roman"/>
          <w:sz w:val="24"/>
          <w:szCs w:val="24"/>
        </w:rPr>
        <w:t xml:space="preserve"> </w:t>
      </w:r>
    </w:p>
    <w:p w14:paraId="62127194" w14:textId="77777777" w:rsidR="00D60E2F" w:rsidRPr="008F6620" w:rsidRDefault="00D60E2F" w:rsidP="00D60E2F">
      <w:pPr>
        <w:rPr>
          <w:rFonts w:ascii="Times New Roman" w:hAnsi="Times New Roman" w:cs="Times New Roman"/>
          <w:b/>
          <w:sz w:val="28"/>
          <w:szCs w:val="28"/>
        </w:rPr>
      </w:pPr>
      <w:r w:rsidRPr="008F6620">
        <w:rPr>
          <w:rFonts w:ascii="Times New Roman" w:hAnsi="Times New Roman" w:cs="Times New Roman"/>
          <w:b/>
          <w:sz w:val="28"/>
          <w:szCs w:val="28"/>
        </w:rPr>
        <w:t>References</w:t>
      </w:r>
    </w:p>
    <w:p w14:paraId="7C4D5D11" w14:textId="18F14A9A" w:rsidR="00FE592A" w:rsidRDefault="00FE592A" w:rsidP="00C00A67">
      <w:pPr>
        <w:ind w:left="720" w:hanging="720"/>
        <w:rPr>
          <w:rFonts w:ascii="Times New Roman" w:hAnsi="Times New Roman" w:cs="Times New Roman"/>
          <w:noProof/>
          <w:sz w:val="24"/>
          <w:szCs w:val="24"/>
        </w:rPr>
      </w:pPr>
      <w:r w:rsidRPr="00FE592A">
        <w:rPr>
          <w:rFonts w:ascii="Times New Roman" w:hAnsi="Times New Roman" w:cs="Times New Roman"/>
          <w:noProof/>
          <w:sz w:val="24"/>
          <w:szCs w:val="24"/>
        </w:rPr>
        <w:t xml:space="preserve">Alley, W.M., Evenson, E.J., Barber, N.L., Bruce, B.W., Dennehy, K.F., Freeman, M.C., Freeman, W.O., Fischer, J.M., Hughes, W.B., Kennen, J.G., Kiang, J.E., Maloney, K.O., Musgrove, MaryLynn, Ralston, Barbara, Tessler, Steven, and Verdin J.P., 2013, Progress toward establishing a national assessment of water availability and use: U.S. Geological Survey Circular 1384, 34 p., available at </w:t>
      </w:r>
      <w:r w:rsidR="005C04F0">
        <w:rPr>
          <w:rFonts w:ascii="Times New Roman" w:hAnsi="Times New Roman" w:cs="Times New Roman"/>
          <w:noProof/>
          <w:sz w:val="24"/>
          <w:szCs w:val="24"/>
        </w:rPr>
        <w:t>https://pubs.usgs.gov/circ/1384</w:t>
      </w:r>
      <w:r w:rsidRPr="00FE592A">
        <w:rPr>
          <w:rFonts w:ascii="Times New Roman" w:hAnsi="Times New Roman" w:cs="Times New Roman"/>
          <w:noProof/>
          <w:sz w:val="24"/>
          <w:szCs w:val="24"/>
        </w:rPr>
        <w:t>.</w:t>
      </w:r>
      <w:r w:rsidR="00D60E2F" w:rsidRPr="00CC53CD">
        <w:rPr>
          <w:rFonts w:ascii="Times New Roman" w:hAnsi="Times New Roman" w:cs="Times New Roman"/>
          <w:noProof/>
          <w:sz w:val="24"/>
          <w:szCs w:val="24"/>
        </w:rPr>
        <w:t xml:space="preserve"> </w:t>
      </w:r>
    </w:p>
    <w:p w14:paraId="06CE45FD" w14:textId="49E99E50" w:rsidR="00035C7D" w:rsidRDefault="00035C7D" w:rsidP="005C04F0">
      <w:pPr>
        <w:ind w:left="720" w:hanging="720"/>
        <w:rPr>
          <w:rFonts w:ascii="Times New Roman" w:hAnsi="Times New Roman" w:cs="Times New Roman"/>
          <w:noProof/>
          <w:sz w:val="24"/>
          <w:szCs w:val="24"/>
        </w:rPr>
      </w:pPr>
      <w:bookmarkStart w:id="1" w:name="_ENREF_82"/>
      <w:r w:rsidRPr="00035C7D">
        <w:rPr>
          <w:rFonts w:ascii="Times New Roman" w:hAnsi="Times New Roman" w:cs="Times New Roman"/>
          <w:noProof/>
          <w:sz w:val="24"/>
          <w:szCs w:val="24"/>
        </w:rPr>
        <w:t xml:space="preserve">Evenson, E.J., Orndorff, R.C., Blome, C.D., Böhlke, J.K., Hershberger, P.K., Langenheim, V.E., McCabe, G.J., Morlock, S.E., Reeves, H.W., Verdin, J.P., Weyers, H.S., and Wood, T.M., 2013, U.S. Geological Survey water science strategy—Observing, understanding, </w:t>
      </w:r>
      <w:r w:rsidRPr="00035C7D">
        <w:rPr>
          <w:rFonts w:ascii="Times New Roman" w:hAnsi="Times New Roman" w:cs="Times New Roman"/>
          <w:noProof/>
          <w:sz w:val="24"/>
          <w:szCs w:val="24"/>
        </w:rPr>
        <w:lastRenderedPageBreak/>
        <w:t>predicting, and delivering water science to the Nation: U.S. Geological Survey Circular 1383–G, 49 p.</w:t>
      </w:r>
      <w:r>
        <w:rPr>
          <w:rFonts w:ascii="Times New Roman" w:hAnsi="Times New Roman" w:cs="Times New Roman"/>
          <w:noProof/>
          <w:sz w:val="24"/>
          <w:szCs w:val="24"/>
        </w:rPr>
        <w:t xml:space="preserve">, also available at </w:t>
      </w:r>
      <w:r w:rsidRPr="00035C7D">
        <w:rPr>
          <w:rFonts w:ascii="Times New Roman" w:hAnsi="Times New Roman" w:cs="Times New Roman"/>
          <w:noProof/>
          <w:sz w:val="24"/>
          <w:szCs w:val="24"/>
        </w:rPr>
        <w:t>https://pubs.usgs.gov/circ/1383g/</w:t>
      </w:r>
      <w:r>
        <w:rPr>
          <w:rFonts w:ascii="Times New Roman" w:hAnsi="Times New Roman" w:cs="Times New Roman"/>
          <w:noProof/>
          <w:sz w:val="24"/>
          <w:szCs w:val="24"/>
        </w:rPr>
        <w:t>.</w:t>
      </w:r>
    </w:p>
    <w:p w14:paraId="7AE59E43" w14:textId="38259B7B" w:rsidR="00964A2A" w:rsidRDefault="00964A2A" w:rsidP="00964A2A">
      <w:pPr>
        <w:ind w:left="720" w:hanging="720"/>
        <w:rPr>
          <w:rFonts w:ascii="Times New Roman" w:hAnsi="Times New Roman" w:cs="Times New Roman"/>
          <w:noProof/>
          <w:sz w:val="24"/>
          <w:szCs w:val="24"/>
        </w:rPr>
      </w:pPr>
      <w:r w:rsidRPr="00964A2A">
        <w:rPr>
          <w:rFonts w:ascii="Times New Roman" w:hAnsi="Times New Roman" w:cs="Times New Roman"/>
          <w:noProof/>
          <w:sz w:val="24"/>
          <w:szCs w:val="24"/>
        </w:rPr>
        <w:t>Maupin, M.A., and Barber, N.L., 2005, Estimated withdrawals</w:t>
      </w:r>
      <w:r>
        <w:rPr>
          <w:rFonts w:ascii="Times New Roman" w:hAnsi="Times New Roman" w:cs="Times New Roman"/>
          <w:noProof/>
          <w:sz w:val="24"/>
          <w:szCs w:val="24"/>
        </w:rPr>
        <w:t xml:space="preserve"> </w:t>
      </w:r>
      <w:r w:rsidRPr="00964A2A">
        <w:rPr>
          <w:rFonts w:ascii="Times New Roman" w:hAnsi="Times New Roman" w:cs="Times New Roman"/>
          <w:noProof/>
          <w:sz w:val="24"/>
          <w:szCs w:val="24"/>
        </w:rPr>
        <w:t>from principal aquifers in the United States, 2000:</w:t>
      </w:r>
      <w:r>
        <w:rPr>
          <w:rFonts w:ascii="Times New Roman" w:hAnsi="Times New Roman" w:cs="Times New Roman"/>
          <w:noProof/>
          <w:sz w:val="24"/>
          <w:szCs w:val="24"/>
        </w:rPr>
        <w:t xml:space="preserve"> </w:t>
      </w:r>
      <w:r w:rsidRPr="00964A2A">
        <w:rPr>
          <w:rFonts w:ascii="Times New Roman" w:hAnsi="Times New Roman" w:cs="Times New Roman"/>
          <w:noProof/>
          <w:sz w:val="24"/>
          <w:szCs w:val="24"/>
        </w:rPr>
        <w:t>U.S. Geological Survey Circular 1279, 46 p.</w:t>
      </w:r>
    </w:p>
    <w:p w14:paraId="384D6E85" w14:textId="616E9CB3" w:rsidR="005C04F0" w:rsidRPr="005C04F0" w:rsidRDefault="005C04F0" w:rsidP="005C04F0">
      <w:pPr>
        <w:ind w:left="720" w:hanging="720"/>
        <w:rPr>
          <w:rFonts w:ascii="Times New Roman" w:hAnsi="Times New Roman" w:cs="Times New Roman"/>
          <w:noProof/>
          <w:sz w:val="24"/>
          <w:szCs w:val="24"/>
        </w:rPr>
      </w:pPr>
      <w:r w:rsidRPr="005C04F0">
        <w:rPr>
          <w:rFonts w:ascii="Times New Roman" w:hAnsi="Times New Roman" w:cs="Times New Roman"/>
          <w:noProof/>
          <w:sz w:val="24"/>
          <w:szCs w:val="24"/>
        </w:rPr>
        <w:t xml:space="preserve">McGuinness, C.L., 1951, The water situation in the United States with special reference to ground water— with a summary </w:t>
      </w:r>
      <w:r>
        <w:rPr>
          <w:rFonts w:ascii="Times New Roman" w:hAnsi="Times New Roman" w:cs="Times New Roman"/>
          <w:noProof/>
          <w:sz w:val="24"/>
          <w:szCs w:val="24"/>
        </w:rPr>
        <w:t>of</w:t>
      </w:r>
      <w:r w:rsidRPr="005C04F0">
        <w:rPr>
          <w:rFonts w:ascii="Times New Roman" w:hAnsi="Times New Roman" w:cs="Times New Roman"/>
          <w:noProof/>
          <w:sz w:val="24"/>
          <w:szCs w:val="24"/>
        </w:rPr>
        <w:t xml:space="preserve"> the current water situation by states based on data supplied by field offices of the Water Resources Division: U.S. Geological Survey Circular 114, 127 p., accessed November 29, 2013, at http://pubs.er.usgs.gov/publication/cir114.</w:t>
      </w:r>
      <w:bookmarkEnd w:id="1"/>
    </w:p>
    <w:p w14:paraId="0D95B3BE" w14:textId="77777777" w:rsidR="005C04F0" w:rsidRPr="005C04F0" w:rsidRDefault="005C04F0" w:rsidP="005C04F0">
      <w:pPr>
        <w:ind w:left="720" w:hanging="720"/>
        <w:rPr>
          <w:rFonts w:ascii="Times New Roman" w:hAnsi="Times New Roman" w:cs="Times New Roman"/>
          <w:noProof/>
          <w:sz w:val="24"/>
          <w:szCs w:val="24"/>
        </w:rPr>
      </w:pPr>
      <w:bookmarkStart w:id="2" w:name="_ENREF_83"/>
      <w:r w:rsidRPr="005C04F0">
        <w:rPr>
          <w:rFonts w:ascii="Times New Roman" w:hAnsi="Times New Roman" w:cs="Times New Roman"/>
          <w:noProof/>
          <w:sz w:val="24"/>
          <w:szCs w:val="24"/>
        </w:rPr>
        <w:t>McGuinness, C.L., 1963, The role of ground water in the national water situation— with state summaries based on reports by district offices of the Ground Water Branch: U.S. Geological Survey Water-Supply Paper 1800, 1121 p., 4 plates, accessed November 29, 2013, at http://pubs.er.usgs.gov/publication/wsp1800.</w:t>
      </w:r>
      <w:bookmarkEnd w:id="2"/>
    </w:p>
    <w:p w14:paraId="4B4306F9" w14:textId="72C6602E" w:rsidR="005C04F0" w:rsidRPr="005C04F0" w:rsidRDefault="005C04F0" w:rsidP="005C04F0">
      <w:pPr>
        <w:ind w:left="720" w:hanging="720"/>
        <w:rPr>
          <w:rFonts w:ascii="Times New Roman" w:hAnsi="Times New Roman" w:cs="Times New Roman"/>
          <w:noProof/>
          <w:sz w:val="24"/>
          <w:szCs w:val="24"/>
        </w:rPr>
      </w:pPr>
      <w:bookmarkStart w:id="3" w:name="_ENREF_84"/>
      <w:r w:rsidRPr="005C04F0">
        <w:rPr>
          <w:rFonts w:ascii="Times New Roman" w:hAnsi="Times New Roman" w:cs="Times New Roman"/>
          <w:noProof/>
          <w:sz w:val="24"/>
          <w:szCs w:val="24"/>
        </w:rPr>
        <w:t>Meinzer, O.E., 1923, The occurence of ground water in the United States with a discussion of principles: U.S. Geological Survey Water-Supply Paper 489, 321 p., 23 plates, accessed November 29, 2013, at http://pubs.er.usgs.gov/publication/wsp489.</w:t>
      </w:r>
      <w:bookmarkEnd w:id="3"/>
    </w:p>
    <w:p w14:paraId="789C3233" w14:textId="3EF86018" w:rsidR="008C7B40" w:rsidRPr="00C00A67" w:rsidRDefault="00C00A67" w:rsidP="00C00A67">
      <w:pPr>
        <w:ind w:left="720" w:hanging="720"/>
        <w:rPr>
          <w:rFonts w:ascii="Times New Roman" w:hAnsi="Times New Roman" w:cs="Times New Roman"/>
          <w:noProof/>
          <w:sz w:val="24"/>
          <w:szCs w:val="24"/>
        </w:rPr>
      </w:pPr>
      <w:r w:rsidRPr="00C00A67">
        <w:rPr>
          <w:rFonts w:ascii="Times New Roman" w:hAnsi="Times New Roman" w:cs="Times New Roman"/>
          <w:noProof/>
          <w:sz w:val="24"/>
          <w:szCs w:val="24"/>
        </w:rPr>
        <w:t>Reilly, T.E., Dennehy, K.F., Alley, W.M., and Cunningham, W.L., 2008, Ground-Water Ava</w:t>
      </w:r>
      <w:r>
        <w:rPr>
          <w:rFonts w:ascii="Times New Roman" w:hAnsi="Times New Roman" w:cs="Times New Roman"/>
          <w:noProof/>
          <w:sz w:val="24"/>
          <w:szCs w:val="24"/>
        </w:rPr>
        <w:t xml:space="preserve">ilability in the United States:  </w:t>
      </w:r>
      <w:r w:rsidRPr="00C00A67">
        <w:rPr>
          <w:rFonts w:ascii="Times New Roman" w:hAnsi="Times New Roman" w:cs="Times New Roman"/>
          <w:noProof/>
          <w:sz w:val="24"/>
          <w:szCs w:val="24"/>
        </w:rPr>
        <w:t xml:space="preserve">U.S. Geological Survey Circular 1323, 70 p., also available online at </w:t>
      </w:r>
      <w:r w:rsidRPr="00C00A67">
        <w:rPr>
          <w:rFonts w:ascii="Times New Roman" w:hAnsi="Times New Roman" w:cs="Times New Roman"/>
          <w:iCs/>
          <w:noProof/>
          <w:sz w:val="24"/>
          <w:szCs w:val="24"/>
        </w:rPr>
        <w:t>http://pubs.usgs.gov/circ/1323/.</w:t>
      </w:r>
    </w:p>
    <w:p w14:paraId="61B9D0BF" w14:textId="76642CF3" w:rsidR="005C04F0" w:rsidRDefault="005C04F0" w:rsidP="00D60E2F">
      <w:pPr>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Sun, R.J, and Johnson, R.H., 1994, Regional Aquifer-System Analysis Program of the U.S. Geological Survey, 1978-1992:  U.S. Geological Survey Circular 1099, 126 p., also available at </w:t>
      </w:r>
      <w:r w:rsidRPr="005C04F0">
        <w:rPr>
          <w:rFonts w:ascii="Times New Roman" w:hAnsi="Times New Roman" w:cs="Times New Roman"/>
          <w:noProof/>
          <w:sz w:val="24"/>
          <w:szCs w:val="24"/>
        </w:rPr>
        <w:t>https://pubs.er.usgs.gov/publication/cir1099</w:t>
      </w:r>
      <w:r>
        <w:rPr>
          <w:rFonts w:ascii="Times New Roman" w:hAnsi="Times New Roman" w:cs="Times New Roman"/>
          <w:noProof/>
          <w:sz w:val="24"/>
          <w:szCs w:val="24"/>
        </w:rPr>
        <w:t>/.</w:t>
      </w:r>
    </w:p>
    <w:p w14:paraId="165940BE" w14:textId="27CCD3C4" w:rsidR="00A562DF" w:rsidRDefault="00C00A67" w:rsidP="00D60E2F">
      <w:pPr>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U.S. Geological Survey, 2002, Concepts for national assessment of water availability and use: U.S. Geological Survey Circular 1223, 34 p., also availabile online at </w:t>
      </w:r>
      <w:hyperlink r:id="rId12" w:history="1">
        <w:r w:rsidR="00630AE6" w:rsidRPr="00A51C25">
          <w:rPr>
            <w:rStyle w:val="Hyperlink"/>
            <w:rFonts w:ascii="Times New Roman" w:hAnsi="Times New Roman" w:cs="Times New Roman"/>
            <w:noProof/>
            <w:sz w:val="24"/>
            <w:szCs w:val="24"/>
          </w:rPr>
          <w:t>https://pubs.er.usgs.gov/publication/cir1223</w:t>
        </w:r>
      </w:hyperlink>
      <w:r>
        <w:rPr>
          <w:rFonts w:ascii="Times New Roman" w:hAnsi="Times New Roman" w:cs="Times New Roman"/>
          <w:noProof/>
          <w:sz w:val="24"/>
          <w:szCs w:val="24"/>
        </w:rPr>
        <w:t>.</w:t>
      </w:r>
    </w:p>
    <w:p w14:paraId="59874580" w14:textId="2CBA930F" w:rsidR="00630AE6" w:rsidRDefault="00630AE6" w:rsidP="00630AE6">
      <w:pPr>
        <w:ind w:left="720" w:hanging="720"/>
        <w:rPr>
          <w:rFonts w:ascii="Times New Roman" w:hAnsi="Times New Roman" w:cs="Times New Roman"/>
          <w:noProof/>
          <w:sz w:val="24"/>
          <w:szCs w:val="24"/>
        </w:rPr>
      </w:pPr>
      <w:r>
        <w:rPr>
          <w:rFonts w:ascii="Times New Roman" w:hAnsi="Times New Roman" w:cs="Times New Roman"/>
          <w:noProof/>
          <w:sz w:val="24"/>
          <w:szCs w:val="24"/>
        </w:rPr>
        <w:t xml:space="preserve">U.S. Geological Survey, 2003, </w:t>
      </w:r>
      <w:r w:rsidRPr="00630AE6">
        <w:rPr>
          <w:rFonts w:ascii="Times New Roman" w:hAnsi="Times New Roman" w:cs="Times New Roman"/>
          <w:noProof/>
          <w:sz w:val="24"/>
          <w:szCs w:val="24"/>
        </w:rPr>
        <w:t>Princ</w:t>
      </w:r>
      <w:r>
        <w:rPr>
          <w:rFonts w:ascii="Times New Roman" w:hAnsi="Times New Roman" w:cs="Times New Roman"/>
          <w:noProof/>
          <w:sz w:val="24"/>
          <w:szCs w:val="24"/>
        </w:rPr>
        <w:t xml:space="preserve">ipal aquifers of the </w:t>
      </w:r>
      <w:r w:rsidRPr="00630AE6">
        <w:rPr>
          <w:rFonts w:ascii="Times New Roman" w:hAnsi="Times New Roman" w:cs="Times New Roman"/>
          <w:noProof/>
          <w:sz w:val="24"/>
          <w:szCs w:val="24"/>
        </w:rPr>
        <w:t>48 conterminous United States, Hawaii, Puerto Rico, and the</w:t>
      </w:r>
      <w:r>
        <w:rPr>
          <w:rFonts w:ascii="Times New Roman" w:hAnsi="Times New Roman" w:cs="Times New Roman"/>
          <w:noProof/>
          <w:sz w:val="24"/>
          <w:szCs w:val="24"/>
        </w:rPr>
        <w:t xml:space="preserve"> </w:t>
      </w:r>
      <w:r w:rsidRPr="00630AE6">
        <w:rPr>
          <w:rFonts w:ascii="Times New Roman" w:hAnsi="Times New Roman" w:cs="Times New Roman"/>
          <w:noProof/>
          <w:sz w:val="24"/>
          <w:szCs w:val="24"/>
        </w:rPr>
        <w:t xml:space="preserve">U.S. Virgin Islands: U.S. Geological Survey, accessed </w:t>
      </w:r>
      <w:r>
        <w:rPr>
          <w:rFonts w:ascii="Times New Roman" w:hAnsi="Times New Roman" w:cs="Times New Roman"/>
          <w:noProof/>
          <w:sz w:val="24"/>
          <w:szCs w:val="24"/>
        </w:rPr>
        <w:t>May 10, 2017</w:t>
      </w:r>
      <w:r w:rsidRPr="00630AE6">
        <w:rPr>
          <w:rFonts w:ascii="Times New Roman" w:hAnsi="Times New Roman" w:cs="Times New Roman"/>
          <w:noProof/>
          <w:sz w:val="24"/>
          <w:szCs w:val="24"/>
        </w:rPr>
        <w:t>, at</w:t>
      </w:r>
      <w:r>
        <w:rPr>
          <w:rFonts w:ascii="Times New Roman" w:hAnsi="Times New Roman" w:cs="Times New Roman"/>
          <w:noProof/>
          <w:sz w:val="24"/>
          <w:szCs w:val="24"/>
        </w:rPr>
        <w:t xml:space="preserve"> </w:t>
      </w:r>
      <w:r w:rsidRPr="00630AE6">
        <w:rPr>
          <w:rFonts w:ascii="Times New Roman" w:hAnsi="Times New Roman" w:cs="Times New Roman"/>
          <w:noProof/>
          <w:sz w:val="24"/>
          <w:szCs w:val="24"/>
        </w:rPr>
        <w:t>https://water.usgs.gov/ogw/aquifer/map.html</w:t>
      </w:r>
      <w:r>
        <w:rPr>
          <w:rFonts w:ascii="Times New Roman" w:hAnsi="Times New Roman" w:cs="Times New Roman"/>
          <w:noProof/>
          <w:sz w:val="24"/>
          <w:szCs w:val="24"/>
        </w:rPr>
        <w:t>.</w:t>
      </w:r>
    </w:p>
    <w:p w14:paraId="79157304" w14:textId="77777777" w:rsidR="00A562DF" w:rsidRDefault="00A562DF" w:rsidP="00D60E2F">
      <w:pPr>
        <w:ind w:left="720" w:hanging="720"/>
        <w:rPr>
          <w:rFonts w:ascii="Times New Roman" w:hAnsi="Times New Roman" w:cs="Times New Roman"/>
          <w:noProof/>
          <w:sz w:val="24"/>
          <w:szCs w:val="24"/>
        </w:rPr>
      </w:pPr>
    </w:p>
    <w:p w14:paraId="46EA50EC" w14:textId="5E2E0503" w:rsidR="00A562DF" w:rsidRDefault="00A562DF" w:rsidP="00A562DF">
      <w:pPr>
        <w:rPr>
          <w:rFonts w:ascii="Times New Roman" w:hAnsi="Times New Roman" w:cs="Times New Roman"/>
          <w:b/>
          <w:sz w:val="28"/>
          <w:szCs w:val="28"/>
        </w:rPr>
      </w:pPr>
      <w:r w:rsidRPr="00A562DF">
        <w:rPr>
          <w:rFonts w:ascii="Times New Roman" w:hAnsi="Times New Roman" w:cs="Times New Roman"/>
          <w:b/>
          <w:sz w:val="28"/>
          <w:szCs w:val="28"/>
        </w:rPr>
        <w:t xml:space="preserve">Appendix </w:t>
      </w:r>
      <w:proofErr w:type="gramStart"/>
      <w:r w:rsidRPr="00A562DF">
        <w:rPr>
          <w:rFonts w:ascii="Times New Roman" w:hAnsi="Times New Roman" w:cs="Times New Roman"/>
          <w:b/>
          <w:sz w:val="28"/>
          <w:szCs w:val="28"/>
        </w:rPr>
        <w:t>A</w:t>
      </w:r>
      <w:proofErr w:type="gramEnd"/>
      <w:r w:rsidRPr="00A562DF">
        <w:rPr>
          <w:rFonts w:ascii="Times New Roman" w:hAnsi="Times New Roman" w:cs="Times New Roman"/>
          <w:b/>
          <w:sz w:val="28"/>
          <w:szCs w:val="28"/>
        </w:rPr>
        <w:t xml:space="preserve"> </w:t>
      </w:r>
      <w:r>
        <w:rPr>
          <w:rFonts w:ascii="Times New Roman" w:hAnsi="Times New Roman" w:cs="Times New Roman"/>
          <w:b/>
          <w:sz w:val="28"/>
          <w:szCs w:val="28"/>
        </w:rPr>
        <w:t>–</w:t>
      </w:r>
      <w:r w:rsidRPr="00A562DF">
        <w:rPr>
          <w:rFonts w:ascii="Times New Roman" w:hAnsi="Times New Roman" w:cs="Times New Roman"/>
          <w:b/>
          <w:sz w:val="28"/>
          <w:szCs w:val="28"/>
        </w:rPr>
        <w:t xml:space="preserve"> Bibliography</w:t>
      </w:r>
    </w:p>
    <w:p w14:paraId="646A7120" w14:textId="4AEAAA08" w:rsidR="00A562DF" w:rsidRPr="00A562DF" w:rsidRDefault="00A562DF" w:rsidP="00A562DF">
      <w:pPr>
        <w:rPr>
          <w:rFonts w:ascii="Times New Roman" w:hAnsi="Times New Roman" w:cs="Times New Roman"/>
          <w:b/>
          <w:bCs/>
          <w:sz w:val="24"/>
          <w:szCs w:val="24"/>
        </w:rPr>
      </w:pPr>
      <w:r w:rsidRPr="00A562DF">
        <w:rPr>
          <w:rFonts w:ascii="Times New Roman" w:hAnsi="Times New Roman" w:cs="Times New Roman"/>
          <w:b/>
          <w:bCs/>
          <w:sz w:val="24"/>
          <w:szCs w:val="24"/>
        </w:rPr>
        <w:t>Water Availability and Use</w:t>
      </w:r>
      <w:r w:rsidR="00E100B9">
        <w:rPr>
          <w:rFonts w:ascii="Times New Roman" w:hAnsi="Times New Roman" w:cs="Times New Roman"/>
          <w:b/>
          <w:bCs/>
          <w:sz w:val="24"/>
          <w:szCs w:val="24"/>
        </w:rPr>
        <w:t xml:space="preserve"> Pilot</w:t>
      </w:r>
      <w:r w:rsidRPr="00A562DF">
        <w:rPr>
          <w:rFonts w:ascii="Times New Roman" w:hAnsi="Times New Roman" w:cs="Times New Roman"/>
          <w:b/>
          <w:bCs/>
          <w:sz w:val="24"/>
          <w:szCs w:val="24"/>
        </w:rPr>
        <w:t xml:space="preserve"> Studies:</w:t>
      </w:r>
    </w:p>
    <w:p w14:paraId="6282C232"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Great Lakes Basin Pilot</w:t>
      </w:r>
    </w:p>
    <w:p w14:paraId="4D60F5BE"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lastRenderedPageBreak/>
        <w:t>Arihood</w:t>
      </w:r>
      <w:proofErr w:type="spellEnd"/>
      <w:r w:rsidRPr="00A562DF">
        <w:rPr>
          <w:rFonts w:ascii="Times New Roman" w:hAnsi="Times New Roman" w:cs="Times New Roman"/>
          <w:bCs/>
          <w:sz w:val="24"/>
          <w:szCs w:val="24"/>
        </w:rPr>
        <w:t xml:space="preserve">, L.D., 2009, Processing, analysis, and general evaluation of well-driller records for estimating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parameters of the glacial sediments in a ground-water flow model of the Lake Michigan Basin: Scientific Investigations Report 2008-5184, 26 p. (</w:t>
      </w:r>
      <w:hyperlink r:id="rId13">
        <w:r w:rsidRPr="00C00A67">
          <w:t>http://pubs.usgs.gov/sir/2008/5184/</w:t>
        </w:r>
      </w:hyperlink>
      <w:r w:rsidRPr="00A562DF">
        <w:rPr>
          <w:rFonts w:ascii="Times New Roman" w:hAnsi="Times New Roman" w:cs="Times New Roman"/>
          <w:bCs/>
          <w:sz w:val="24"/>
          <w:szCs w:val="24"/>
        </w:rPr>
        <w:t>)</w:t>
      </w:r>
    </w:p>
    <w:p w14:paraId="1BC06459"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Buchwald, C.A., </w:t>
      </w:r>
      <w:proofErr w:type="spellStart"/>
      <w:r w:rsidRPr="00A562DF">
        <w:rPr>
          <w:rFonts w:ascii="Times New Roman" w:hAnsi="Times New Roman" w:cs="Times New Roman"/>
          <w:bCs/>
          <w:sz w:val="24"/>
          <w:szCs w:val="24"/>
        </w:rPr>
        <w:t>Luukkonen</w:t>
      </w:r>
      <w:proofErr w:type="spellEnd"/>
      <w:r w:rsidRPr="00A562DF">
        <w:rPr>
          <w:rFonts w:ascii="Times New Roman" w:hAnsi="Times New Roman" w:cs="Times New Roman"/>
          <w:bCs/>
          <w:sz w:val="24"/>
          <w:szCs w:val="24"/>
        </w:rPr>
        <w:t xml:space="preserve">, C.L., and </w:t>
      </w:r>
      <w:proofErr w:type="spellStart"/>
      <w:r w:rsidRPr="00A562DF">
        <w:rPr>
          <w:rFonts w:ascii="Times New Roman" w:hAnsi="Times New Roman" w:cs="Times New Roman"/>
          <w:bCs/>
          <w:sz w:val="24"/>
          <w:szCs w:val="24"/>
        </w:rPr>
        <w:t>Rachol</w:t>
      </w:r>
      <w:proofErr w:type="spellEnd"/>
      <w:r w:rsidRPr="00A562DF">
        <w:rPr>
          <w:rFonts w:ascii="Times New Roman" w:hAnsi="Times New Roman" w:cs="Times New Roman"/>
          <w:bCs/>
          <w:sz w:val="24"/>
          <w:szCs w:val="24"/>
        </w:rPr>
        <w:t>, C.M., 2010, Estimation of groundwater use for a groundwater-flow model of the Lake Michigan Basin and adjacent areas, 1864-2005:  U.S. Geological Survey Scientific Investigations Report 2010-5068, 120 p. (http://pubs.usgs.gov/sir/2010/5068/)</w:t>
      </w:r>
    </w:p>
    <w:p w14:paraId="3ED67A81"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Coon, W.F., and Sheets, R.A., 2006, Estimate of ground water in storage in the Great Lakes Basin, United States, 2006: U.S. Geological Survey Scientific Investigations Reports 06-5180, 19 p. (http://pubs.usgs.gov/sir/2006/5180/)</w:t>
      </w:r>
    </w:p>
    <w:p w14:paraId="45268E57"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Feinstein, D.T., Hunt, R.J., and Reeves, H.W., 2010, Regional groundwater-flow model of the Lake Michigan Basin in support of Great Lakes Basin Water Availability and Use Studies: U.S. Geological Survey Scientific Investigations Report 2010-5109, 379 p. (http://pubs.usgs.gov/sir/2010/5109/)</w:t>
      </w:r>
    </w:p>
    <w:p w14:paraId="732F7386"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M.N., Doherty, J.E., Hunt, R.J., and Reeves, H.W., 2010, </w:t>
      </w:r>
      <w:proofErr w:type="gramStart"/>
      <w:r w:rsidRPr="00A562DF">
        <w:rPr>
          <w:rFonts w:ascii="Times New Roman" w:hAnsi="Times New Roman" w:cs="Times New Roman"/>
          <w:bCs/>
          <w:sz w:val="24"/>
          <w:szCs w:val="24"/>
        </w:rPr>
        <w:t>Using</w:t>
      </w:r>
      <w:proofErr w:type="gramEnd"/>
      <w:r w:rsidRPr="00A562DF">
        <w:rPr>
          <w:rFonts w:ascii="Times New Roman" w:hAnsi="Times New Roman" w:cs="Times New Roman"/>
          <w:bCs/>
          <w:sz w:val="24"/>
          <w:szCs w:val="24"/>
        </w:rPr>
        <w:t xml:space="preserve"> prediction uncertainty analysis to design hydrologic monitoring networks: Example applications from the Great Lakes water availability pilot project: U.S. Geological Survey Scientific Investigations Report 2010–5159, 44 p. (</w:t>
      </w:r>
      <w:hyperlink r:id="rId14">
        <w:r w:rsidRPr="00C00A67">
          <w:t>http://pubs.usgs.gov/sir/2010/5159/</w:t>
        </w:r>
      </w:hyperlink>
      <w:r w:rsidRPr="00A562DF">
        <w:rPr>
          <w:rFonts w:ascii="Times New Roman" w:hAnsi="Times New Roman" w:cs="Times New Roman"/>
          <w:bCs/>
          <w:sz w:val="24"/>
          <w:szCs w:val="24"/>
        </w:rPr>
        <w:t>)</w:t>
      </w:r>
    </w:p>
    <w:p w14:paraId="7E6FC64D"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Grannemann</w:t>
      </w:r>
      <w:proofErr w:type="spellEnd"/>
      <w:r w:rsidRPr="00A562DF">
        <w:rPr>
          <w:rFonts w:ascii="Times New Roman" w:hAnsi="Times New Roman" w:cs="Times New Roman"/>
          <w:bCs/>
          <w:sz w:val="24"/>
          <w:szCs w:val="24"/>
        </w:rPr>
        <w:t>, N.G. and Reeves, H.W., 2005, Great Lakes Basin Water Availability and Use – A study of the National Water Availability and Water Use Program: U.S. Geological Survey Fact Sheet 2005-3113, 4 p. (</w:t>
      </w:r>
      <w:hyperlink r:id="rId15">
        <w:r w:rsidRPr="00C00A67">
          <w:t>http://pubs.usgs.gov/fs/2005/3113/pdf/FS2005_3113.pdf</w:t>
        </w:r>
      </w:hyperlink>
      <w:r w:rsidRPr="00A562DF">
        <w:rPr>
          <w:rFonts w:ascii="Times New Roman" w:hAnsi="Times New Roman" w:cs="Times New Roman"/>
          <w:bCs/>
          <w:sz w:val="24"/>
          <w:szCs w:val="24"/>
        </w:rPr>
        <w:t>)</w:t>
      </w:r>
    </w:p>
    <w:p w14:paraId="21176419"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Haitjema</w:t>
      </w:r>
      <w:proofErr w:type="spellEnd"/>
      <w:r w:rsidRPr="00A562DF">
        <w:rPr>
          <w:rFonts w:ascii="Times New Roman" w:hAnsi="Times New Roman" w:cs="Times New Roman"/>
          <w:bCs/>
          <w:sz w:val="24"/>
          <w:szCs w:val="24"/>
        </w:rPr>
        <w:t xml:space="preserve">, H.M., Feinstein, D.T, Hunt, R.J. and </w:t>
      </w:r>
      <w:proofErr w:type="spellStart"/>
      <w:r w:rsidRPr="00A562DF">
        <w:rPr>
          <w:rFonts w:ascii="Times New Roman" w:hAnsi="Times New Roman" w:cs="Times New Roman"/>
          <w:bCs/>
          <w:sz w:val="24"/>
          <w:szCs w:val="24"/>
        </w:rPr>
        <w:t>Gusyev</w:t>
      </w:r>
      <w:proofErr w:type="spellEnd"/>
      <w:r w:rsidRPr="00A562DF">
        <w:rPr>
          <w:rFonts w:ascii="Times New Roman" w:hAnsi="Times New Roman" w:cs="Times New Roman"/>
          <w:bCs/>
          <w:sz w:val="24"/>
          <w:szCs w:val="24"/>
        </w:rPr>
        <w:t xml:space="preserve">, M.A., 2010, </w:t>
      </w:r>
      <w:proofErr w:type="gramStart"/>
      <w:r w:rsidRPr="00A562DF">
        <w:rPr>
          <w:rFonts w:ascii="Times New Roman" w:hAnsi="Times New Roman" w:cs="Times New Roman"/>
          <w:bCs/>
          <w:sz w:val="24"/>
          <w:szCs w:val="24"/>
        </w:rPr>
        <w:t>A</w:t>
      </w:r>
      <w:proofErr w:type="gramEnd"/>
      <w:r w:rsidRPr="00A562DF">
        <w:rPr>
          <w:rFonts w:ascii="Times New Roman" w:hAnsi="Times New Roman" w:cs="Times New Roman"/>
          <w:bCs/>
          <w:sz w:val="24"/>
          <w:szCs w:val="24"/>
        </w:rPr>
        <w:t xml:space="preserve"> hybrid finite-difference and analytic element groundwater model: Ground Water, v. 48, no. 4, 538-548.</w:t>
      </w:r>
    </w:p>
    <w:p w14:paraId="1967CAC2"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Hoard, C.J., 2010, Implementation of local grid refinement (LGR) for the Lake Michigan Basin Regional groundwater-flow model:  U.S. Geological Survey Scientific Investigations Report 2010-5117, 25 p. (</w:t>
      </w:r>
      <w:hyperlink r:id="rId16">
        <w:r w:rsidRPr="00C00A67">
          <w:t>http://pubs.usgs.gov/sir/2010/5117/</w:t>
        </w:r>
      </w:hyperlink>
      <w:r w:rsidRPr="00A562DF">
        <w:rPr>
          <w:rFonts w:ascii="Times New Roman" w:hAnsi="Times New Roman" w:cs="Times New Roman"/>
          <w:bCs/>
          <w:sz w:val="24"/>
          <w:szCs w:val="24"/>
        </w:rPr>
        <w:t>)</w:t>
      </w:r>
    </w:p>
    <w:p w14:paraId="3DDA2661"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proofErr w:type="gramStart"/>
      <w:r w:rsidRPr="00A562DF">
        <w:rPr>
          <w:rFonts w:ascii="Times New Roman" w:hAnsi="Times New Roman" w:cs="Times New Roman"/>
          <w:bCs/>
          <w:sz w:val="24"/>
          <w:szCs w:val="24"/>
        </w:rPr>
        <w:t>Hodgkins</w:t>
      </w:r>
      <w:proofErr w:type="spellEnd"/>
      <w:r w:rsidRPr="00A562DF">
        <w:rPr>
          <w:rFonts w:ascii="Times New Roman" w:hAnsi="Times New Roman" w:cs="Times New Roman"/>
          <w:bCs/>
          <w:sz w:val="24"/>
          <w:szCs w:val="24"/>
        </w:rPr>
        <w:t xml:space="preserve">, G.A., Dudley, R.W., and </w:t>
      </w:r>
      <w:proofErr w:type="spellStart"/>
      <w:r w:rsidRPr="00A562DF">
        <w:rPr>
          <w:rFonts w:ascii="Times New Roman" w:hAnsi="Times New Roman" w:cs="Times New Roman"/>
          <w:bCs/>
          <w:sz w:val="24"/>
          <w:szCs w:val="24"/>
        </w:rPr>
        <w:t>Aichele</w:t>
      </w:r>
      <w:proofErr w:type="spellEnd"/>
      <w:r w:rsidRPr="00A562DF">
        <w:rPr>
          <w:rFonts w:ascii="Times New Roman" w:hAnsi="Times New Roman" w:cs="Times New Roman"/>
          <w:bCs/>
          <w:sz w:val="24"/>
          <w:szCs w:val="24"/>
        </w:rPr>
        <w:t>, S.S., 2007, Historical changes in precipitation and streamflow in the U.S.</w:t>
      </w:r>
      <w:proofErr w:type="gramEnd"/>
      <w:r w:rsidRPr="00A562DF">
        <w:rPr>
          <w:rFonts w:ascii="Times New Roman" w:hAnsi="Times New Roman" w:cs="Times New Roman"/>
          <w:bCs/>
          <w:sz w:val="24"/>
          <w:szCs w:val="24"/>
        </w:rPr>
        <w:t xml:space="preserve"> Great Lakes Basin, 1915-2004: U.S. Geological Survey Scientific Investigations Report 2007-5118, 31 p. (http://pubs.usgs.gov/sir/2007/5118)</w:t>
      </w:r>
    </w:p>
    <w:p w14:paraId="74FF3007"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Holtschlag</w:t>
      </w:r>
      <w:proofErr w:type="spellEnd"/>
      <w:r w:rsidRPr="00A562DF">
        <w:rPr>
          <w:rFonts w:ascii="Times New Roman" w:hAnsi="Times New Roman" w:cs="Times New Roman"/>
          <w:bCs/>
          <w:sz w:val="24"/>
          <w:szCs w:val="24"/>
        </w:rPr>
        <w:t xml:space="preserve">, D.J., 2010, Application guide for AFINCH (analysis of flows in networks of channels) described by </w:t>
      </w:r>
      <w:proofErr w:type="spellStart"/>
      <w:r w:rsidRPr="00A562DF">
        <w:rPr>
          <w:rFonts w:ascii="Times New Roman" w:hAnsi="Times New Roman" w:cs="Times New Roman"/>
          <w:bCs/>
          <w:sz w:val="24"/>
          <w:szCs w:val="24"/>
        </w:rPr>
        <w:t>NHDplus</w:t>
      </w:r>
      <w:proofErr w:type="spellEnd"/>
      <w:r w:rsidRPr="00A562DF">
        <w:rPr>
          <w:rFonts w:ascii="Times New Roman" w:hAnsi="Times New Roman" w:cs="Times New Roman"/>
          <w:bCs/>
          <w:sz w:val="24"/>
          <w:szCs w:val="24"/>
        </w:rPr>
        <w:t>:  U.S. Geological Survey Scientific Investigations Report 2009-5188, 106 p. (http://pubs.usgs.gov/sir/2009/5188/)</w:t>
      </w:r>
    </w:p>
    <w:p w14:paraId="7CE25FBF"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Koltun</w:t>
      </w:r>
      <w:proofErr w:type="spellEnd"/>
      <w:r w:rsidRPr="00A562DF">
        <w:rPr>
          <w:rFonts w:ascii="Times New Roman" w:hAnsi="Times New Roman" w:cs="Times New Roman"/>
          <w:bCs/>
          <w:sz w:val="24"/>
          <w:szCs w:val="24"/>
        </w:rPr>
        <w:t xml:space="preserve">, G.F., and </w:t>
      </w:r>
      <w:proofErr w:type="spellStart"/>
      <w:r w:rsidRPr="00A562DF">
        <w:rPr>
          <w:rFonts w:ascii="Times New Roman" w:hAnsi="Times New Roman" w:cs="Times New Roman"/>
          <w:bCs/>
          <w:sz w:val="24"/>
          <w:szCs w:val="24"/>
        </w:rPr>
        <w:t>Holtschlag</w:t>
      </w:r>
      <w:proofErr w:type="spellEnd"/>
      <w:r w:rsidRPr="00A562DF">
        <w:rPr>
          <w:rFonts w:ascii="Times New Roman" w:hAnsi="Times New Roman" w:cs="Times New Roman"/>
          <w:bCs/>
          <w:sz w:val="24"/>
          <w:szCs w:val="24"/>
        </w:rPr>
        <w:t xml:space="preserve">, D.J., 2010, Application of AFINCH as a tool for evaluating the effects of streamflow-gaging-network size and composition on the accuracy and precision of streamflow estimates at </w:t>
      </w:r>
      <w:proofErr w:type="spellStart"/>
      <w:r w:rsidRPr="00A562DF">
        <w:rPr>
          <w:rFonts w:ascii="Times New Roman" w:hAnsi="Times New Roman" w:cs="Times New Roman"/>
          <w:bCs/>
          <w:sz w:val="24"/>
          <w:szCs w:val="24"/>
        </w:rPr>
        <w:t>ungaged</w:t>
      </w:r>
      <w:proofErr w:type="spellEnd"/>
      <w:r w:rsidRPr="00A562DF">
        <w:rPr>
          <w:rFonts w:ascii="Times New Roman" w:hAnsi="Times New Roman" w:cs="Times New Roman"/>
          <w:bCs/>
          <w:sz w:val="24"/>
          <w:szCs w:val="24"/>
        </w:rPr>
        <w:t xml:space="preserve"> locations in the Southeast Lake Michigan Hydrologic </w:t>
      </w:r>
      <w:proofErr w:type="spellStart"/>
      <w:r w:rsidRPr="00A562DF">
        <w:rPr>
          <w:rFonts w:ascii="Times New Roman" w:hAnsi="Times New Roman" w:cs="Times New Roman"/>
          <w:bCs/>
          <w:sz w:val="24"/>
          <w:szCs w:val="24"/>
        </w:rPr>
        <w:t>Subregion</w:t>
      </w:r>
      <w:proofErr w:type="spellEnd"/>
      <w:r w:rsidRPr="00A562DF">
        <w:rPr>
          <w:rFonts w:ascii="Times New Roman" w:hAnsi="Times New Roman" w:cs="Times New Roman"/>
          <w:bCs/>
          <w:sz w:val="24"/>
          <w:szCs w:val="24"/>
        </w:rPr>
        <w:t>: U.S. Geological Survey Scientific Investigations Report 2010–5020, 14 p. (http://pubs.usgs.gov/sir/2010/5020/)</w:t>
      </w:r>
    </w:p>
    <w:p w14:paraId="13800F1C"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Lampe, D.C., 2009,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framework of bedrock units and initial salinity distribution for a simulation of groundwater flow for the Lake Michigan Basin: U.S. Geological Survey Scientific Investigations Report 2009–5060, 49 p. (</w:t>
      </w:r>
      <w:hyperlink r:id="rId17">
        <w:r w:rsidRPr="00C00A67">
          <w:t>http://pubs.usgs.gov/sir/2009/5060/</w:t>
        </w:r>
      </w:hyperlink>
      <w:r w:rsidRPr="00A562DF">
        <w:rPr>
          <w:rFonts w:ascii="Times New Roman" w:hAnsi="Times New Roman" w:cs="Times New Roman"/>
          <w:bCs/>
          <w:sz w:val="24"/>
          <w:szCs w:val="24"/>
        </w:rPr>
        <w:t>)</w:t>
      </w:r>
    </w:p>
    <w:p w14:paraId="32D06E3A"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Mills, P.C., and Sharpe, J.B., 2010, </w:t>
      </w:r>
      <w:proofErr w:type="gramStart"/>
      <w:r w:rsidRPr="00A562DF">
        <w:rPr>
          <w:rFonts w:ascii="Times New Roman" w:hAnsi="Times New Roman" w:cs="Times New Roman"/>
          <w:bCs/>
          <w:sz w:val="24"/>
          <w:szCs w:val="24"/>
        </w:rPr>
        <w:t>Estimated</w:t>
      </w:r>
      <w:proofErr w:type="gramEnd"/>
      <w:r w:rsidRPr="00A562DF">
        <w:rPr>
          <w:rFonts w:ascii="Times New Roman" w:hAnsi="Times New Roman" w:cs="Times New Roman"/>
          <w:bCs/>
          <w:sz w:val="24"/>
          <w:szCs w:val="24"/>
        </w:rPr>
        <w:t xml:space="preserve"> withdrawals and other elements of water use in the Great Lakes Basin of the United States in 2005: U.S. Geological Survey Scientific Investigations Report 2010–5031, 95 p. (http://pubs.usgs.gov/sir/2010/5031/) </w:t>
      </w:r>
    </w:p>
    <w:p w14:paraId="012184BC"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lastRenderedPageBreak/>
        <w:t>Neff, B.P., Piggott, A.R., and Sheets, R.A., 2006, Estimation of shallow ground-water recharge in the Great Lakes basin: U.S. Geological Survey Scientific Investigations Report 2005-5284, 31 p. (</w:t>
      </w:r>
      <w:hyperlink r:id="rId18">
        <w:r w:rsidRPr="00C00A67">
          <w:t>http://pubs.usgs.gov/sir/2005/5284/</w:t>
        </w:r>
      </w:hyperlink>
      <w:r w:rsidRPr="00A562DF">
        <w:rPr>
          <w:rFonts w:ascii="Times New Roman" w:hAnsi="Times New Roman" w:cs="Times New Roman"/>
          <w:bCs/>
          <w:sz w:val="24"/>
          <w:szCs w:val="24"/>
        </w:rPr>
        <w:t>)</w:t>
      </w:r>
    </w:p>
    <w:p w14:paraId="7DEDD5B8"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gramStart"/>
      <w:r w:rsidRPr="00A562DF">
        <w:rPr>
          <w:rFonts w:ascii="Times New Roman" w:hAnsi="Times New Roman" w:cs="Times New Roman"/>
          <w:bCs/>
          <w:sz w:val="24"/>
          <w:szCs w:val="24"/>
        </w:rPr>
        <w:t>Reeves, H.W., 2010, Water Availability and Use Pilot— Multi-Scale Assessment in the U.S.</w:t>
      </w:r>
      <w:proofErr w:type="gramEnd"/>
      <w:r w:rsidRPr="00A562DF">
        <w:rPr>
          <w:rFonts w:ascii="Times New Roman" w:hAnsi="Times New Roman" w:cs="Times New Roman"/>
          <w:bCs/>
          <w:sz w:val="24"/>
          <w:szCs w:val="24"/>
        </w:rPr>
        <w:t xml:space="preserve"> Great Lakes Basin:  U.S. Geological Survey Professional Paper 1778, 105. (</w:t>
      </w:r>
      <w:hyperlink r:id="rId19">
        <w:r w:rsidRPr="00C00A67">
          <w:t>http://pubs.usgs.gov/pp/1778/</w:t>
        </w:r>
      </w:hyperlink>
      <w:r w:rsidRPr="00A562DF">
        <w:rPr>
          <w:rFonts w:ascii="Times New Roman" w:hAnsi="Times New Roman" w:cs="Times New Roman"/>
          <w:bCs/>
          <w:sz w:val="24"/>
          <w:szCs w:val="24"/>
        </w:rPr>
        <w:t>)</w:t>
      </w:r>
    </w:p>
    <w:p w14:paraId="282CE13E"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Shaffer, K.H., and </w:t>
      </w:r>
      <w:proofErr w:type="spellStart"/>
      <w:r w:rsidRPr="00A562DF">
        <w:rPr>
          <w:rFonts w:ascii="Times New Roman" w:hAnsi="Times New Roman" w:cs="Times New Roman"/>
          <w:bCs/>
          <w:sz w:val="24"/>
          <w:szCs w:val="24"/>
        </w:rPr>
        <w:t>Runkle</w:t>
      </w:r>
      <w:proofErr w:type="spellEnd"/>
      <w:r w:rsidRPr="00A562DF">
        <w:rPr>
          <w:rFonts w:ascii="Times New Roman" w:hAnsi="Times New Roman" w:cs="Times New Roman"/>
          <w:bCs/>
          <w:sz w:val="24"/>
          <w:szCs w:val="24"/>
        </w:rPr>
        <w:t>, D.L., 2007, Consumptive water-use coefficients for the Great Lakes Basin and climatically similar areas: U.S. Geological Survey Scientific Investigations Report 2007-5197, 191 p. (http://pubs.usgs.gov/sir/2007/5197/)</w:t>
      </w:r>
    </w:p>
    <w:p w14:paraId="5CC9CE08"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Shaffer, K.H., 2008, Consumptive water use in the Great Lakes Basin: U.S. Geological Survey Fact Sheet 2008–3032, 6 p. (http://pubs.usgs.gov/fs/2008/3032/pdf/fs2008-3032.pdf)</w:t>
      </w:r>
    </w:p>
    <w:p w14:paraId="44F1DFD3"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Shaffer, K.H., 2009, Variations in withdrawal, return flow, and consumptive use of water in Ohio and Indiana, with selected data from Wisconsin, 1999–2004: U.S. Geological Survey Scientific Investigations Report 2009–5096, 93 p. (http://pubs.usgs.gov/sir/2009/5096/)</w:t>
      </w:r>
    </w:p>
    <w:p w14:paraId="0E24701B"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Sheets, R.A., and Simonson, L.A., 2006, Compilation of regional ground-water divides for principal aquifers corresponding to the Great Lakes basin, United States: U.S. Geological Survey Scientific Investigations Report 2006-5102, 23 p. (http://pubs.usgs.gov/sir/2006/5102/)</w:t>
      </w:r>
    </w:p>
    <w:p w14:paraId="26ED761B"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Westenbroek</w:t>
      </w:r>
      <w:proofErr w:type="spellEnd"/>
      <w:r w:rsidRPr="00A562DF">
        <w:rPr>
          <w:rFonts w:ascii="Times New Roman" w:hAnsi="Times New Roman" w:cs="Times New Roman"/>
          <w:bCs/>
          <w:sz w:val="24"/>
          <w:szCs w:val="24"/>
        </w:rPr>
        <w:t xml:space="preserve">, S.M., </w:t>
      </w:r>
      <w:proofErr w:type="spellStart"/>
      <w:r w:rsidRPr="00A562DF">
        <w:rPr>
          <w:rFonts w:ascii="Times New Roman" w:hAnsi="Times New Roman" w:cs="Times New Roman"/>
          <w:bCs/>
          <w:sz w:val="24"/>
          <w:szCs w:val="24"/>
        </w:rPr>
        <w:t>Kelson</w:t>
      </w:r>
      <w:proofErr w:type="spellEnd"/>
      <w:r w:rsidRPr="00A562DF">
        <w:rPr>
          <w:rFonts w:ascii="Times New Roman" w:hAnsi="Times New Roman" w:cs="Times New Roman"/>
          <w:bCs/>
          <w:sz w:val="24"/>
          <w:szCs w:val="24"/>
        </w:rPr>
        <w:t xml:space="preserve">, V.A., </w:t>
      </w:r>
      <w:proofErr w:type="spellStart"/>
      <w:r w:rsidRPr="00A562DF">
        <w:rPr>
          <w:rFonts w:ascii="Times New Roman" w:hAnsi="Times New Roman" w:cs="Times New Roman"/>
          <w:bCs/>
          <w:sz w:val="24"/>
          <w:szCs w:val="24"/>
        </w:rPr>
        <w:t>Dripps</w:t>
      </w:r>
      <w:proofErr w:type="spellEnd"/>
      <w:r w:rsidRPr="00A562DF">
        <w:rPr>
          <w:rFonts w:ascii="Times New Roman" w:hAnsi="Times New Roman" w:cs="Times New Roman"/>
          <w:bCs/>
          <w:sz w:val="24"/>
          <w:szCs w:val="24"/>
        </w:rPr>
        <w:t xml:space="preserve">, W.R., Hunt, R.J., and </w:t>
      </w:r>
      <w:proofErr w:type="spellStart"/>
      <w:r w:rsidRPr="00A562DF">
        <w:rPr>
          <w:rFonts w:ascii="Times New Roman" w:hAnsi="Times New Roman" w:cs="Times New Roman"/>
          <w:bCs/>
          <w:sz w:val="24"/>
          <w:szCs w:val="24"/>
        </w:rPr>
        <w:t>Bradbury,K.R</w:t>
      </w:r>
      <w:proofErr w:type="spellEnd"/>
      <w:r w:rsidRPr="00A562DF">
        <w:rPr>
          <w:rFonts w:ascii="Times New Roman" w:hAnsi="Times New Roman" w:cs="Times New Roman"/>
          <w:bCs/>
          <w:sz w:val="24"/>
          <w:szCs w:val="24"/>
        </w:rPr>
        <w:t xml:space="preserve">., 2010, SWB—A modified </w:t>
      </w:r>
      <w:proofErr w:type="spellStart"/>
      <w:r w:rsidRPr="00A562DF">
        <w:rPr>
          <w:rFonts w:ascii="Times New Roman" w:hAnsi="Times New Roman" w:cs="Times New Roman"/>
          <w:bCs/>
          <w:sz w:val="24"/>
          <w:szCs w:val="24"/>
        </w:rPr>
        <w:t>Thornthwaite</w:t>
      </w:r>
      <w:proofErr w:type="spellEnd"/>
      <w:r w:rsidRPr="00A562DF">
        <w:rPr>
          <w:rFonts w:ascii="Times New Roman" w:hAnsi="Times New Roman" w:cs="Times New Roman"/>
          <w:bCs/>
          <w:sz w:val="24"/>
          <w:szCs w:val="24"/>
        </w:rPr>
        <w:t>-Mather Soil-Water-Balance code for estimating groundwater recharge: U.S. Geological Survey Techniques and Methods 6–A31, 60 p. (http://pubs.usgs.gov/tm/tm6-a31/) [partially funded by Great Lakes Basin Pilot]</w:t>
      </w:r>
    </w:p>
    <w:p w14:paraId="7ED8A96B"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Wilcox, D.A., Thompson, T.A., Booth, R.K., and Nicholas, J.R., 2007, Lake-level variability and water availability in the Great Lakes:  U.S. Geological Survey Circular 1311, 25 p. (http://pubs.usgs.gov/circ/2007/1311/)</w:t>
      </w:r>
    </w:p>
    <w:p w14:paraId="29224D0A" w14:textId="77777777" w:rsidR="00C00A67" w:rsidRDefault="00C00A67" w:rsidP="00C00A67">
      <w:pPr>
        <w:spacing w:after="0" w:line="240" w:lineRule="auto"/>
        <w:ind w:left="720" w:hanging="720"/>
        <w:rPr>
          <w:rFonts w:ascii="Times New Roman" w:hAnsi="Times New Roman" w:cs="Times New Roman"/>
          <w:bCs/>
          <w:i/>
          <w:sz w:val="24"/>
          <w:szCs w:val="24"/>
        </w:rPr>
      </w:pPr>
    </w:p>
    <w:p w14:paraId="58E8763D" w14:textId="77777777" w:rsidR="00A562DF" w:rsidRDefault="00A562DF" w:rsidP="00C00A67">
      <w:pPr>
        <w:spacing w:after="0" w:line="240" w:lineRule="auto"/>
        <w:ind w:left="720" w:hanging="720"/>
        <w:rPr>
          <w:rFonts w:ascii="Times New Roman" w:hAnsi="Times New Roman" w:cs="Times New Roman"/>
          <w:bCs/>
          <w:i/>
          <w:sz w:val="24"/>
          <w:szCs w:val="24"/>
        </w:rPr>
      </w:pPr>
      <w:r w:rsidRPr="00A562DF">
        <w:rPr>
          <w:rFonts w:ascii="Times New Roman" w:hAnsi="Times New Roman" w:cs="Times New Roman"/>
          <w:bCs/>
          <w:i/>
          <w:sz w:val="24"/>
          <w:szCs w:val="24"/>
        </w:rPr>
        <w:t>Southwest Alluvial Basins Project – Groundwater methods development</w:t>
      </w:r>
    </w:p>
    <w:p w14:paraId="23F24549" w14:textId="77777777" w:rsidR="00C00A67" w:rsidRPr="00A562DF" w:rsidRDefault="00C00A67" w:rsidP="00C00A67">
      <w:pPr>
        <w:spacing w:after="0" w:line="240" w:lineRule="auto"/>
        <w:ind w:left="720" w:hanging="720"/>
        <w:rPr>
          <w:rFonts w:ascii="Times New Roman" w:hAnsi="Times New Roman" w:cs="Times New Roman"/>
          <w:bCs/>
          <w:i/>
          <w:sz w:val="24"/>
          <w:szCs w:val="24"/>
        </w:rPr>
      </w:pPr>
    </w:p>
    <w:p w14:paraId="690CF27A"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Tillman, Fred D, </w:t>
      </w:r>
      <w:proofErr w:type="spellStart"/>
      <w:r w:rsidRPr="00A562DF">
        <w:rPr>
          <w:rFonts w:ascii="Times New Roman" w:hAnsi="Times New Roman" w:cs="Times New Roman"/>
          <w:bCs/>
          <w:sz w:val="24"/>
          <w:szCs w:val="24"/>
        </w:rPr>
        <w:t>Leake</w:t>
      </w:r>
      <w:proofErr w:type="spellEnd"/>
      <w:r w:rsidRPr="00A562DF">
        <w:rPr>
          <w:rFonts w:ascii="Times New Roman" w:hAnsi="Times New Roman" w:cs="Times New Roman"/>
          <w:bCs/>
          <w:sz w:val="24"/>
          <w:szCs w:val="24"/>
        </w:rPr>
        <w:t xml:space="preserve">, Stanley A., Flynn, Marilyn E., Cordova, Jeffrey T., and </w:t>
      </w:r>
      <w:proofErr w:type="spellStart"/>
      <w:r w:rsidRPr="00A562DF">
        <w:rPr>
          <w:rFonts w:ascii="Times New Roman" w:hAnsi="Times New Roman" w:cs="Times New Roman"/>
          <w:bCs/>
          <w:sz w:val="24"/>
          <w:szCs w:val="24"/>
        </w:rPr>
        <w:t>Schonauer</w:t>
      </w:r>
      <w:proofErr w:type="spellEnd"/>
      <w:r w:rsidRPr="00A562DF">
        <w:rPr>
          <w:rFonts w:ascii="Times New Roman" w:hAnsi="Times New Roman" w:cs="Times New Roman"/>
          <w:bCs/>
          <w:sz w:val="24"/>
          <w:szCs w:val="24"/>
        </w:rPr>
        <w:t>, Kurt T., 2007, An online interactive map service for displaying ground-water conditions in Arizona:  U.S. Geological Survey Open-File Report 2007-1436, 16 p.[http://pubs.usgs.gov/of/2007/1436/].</w:t>
      </w:r>
    </w:p>
    <w:p w14:paraId="30BF16E0"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Tillman, Fred D., </w:t>
      </w:r>
      <w:proofErr w:type="spellStart"/>
      <w:r w:rsidRPr="00A562DF">
        <w:rPr>
          <w:rFonts w:ascii="Times New Roman" w:hAnsi="Times New Roman" w:cs="Times New Roman"/>
          <w:bCs/>
          <w:sz w:val="24"/>
          <w:szCs w:val="24"/>
        </w:rPr>
        <w:t>Leake</w:t>
      </w:r>
      <w:proofErr w:type="spellEnd"/>
      <w:r w:rsidRPr="00A562DF">
        <w:rPr>
          <w:rFonts w:ascii="Times New Roman" w:hAnsi="Times New Roman" w:cs="Times New Roman"/>
          <w:bCs/>
          <w:sz w:val="24"/>
          <w:szCs w:val="24"/>
        </w:rPr>
        <w:t xml:space="preserve">, Stanley A., Flynn, Marilyn E., Cordova, Jeffrey T., </w:t>
      </w:r>
      <w:proofErr w:type="spellStart"/>
      <w:r w:rsidRPr="00A562DF">
        <w:rPr>
          <w:rFonts w:ascii="Times New Roman" w:hAnsi="Times New Roman" w:cs="Times New Roman"/>
          <w:bCs/>
          <w:sz w:val="24"/>
          <w:szCs w:val="24"/>
        </w:rPr>
        <w:t>Schonauer</w:t>
      </w:r>
      <w:proofErr w:type="spellEnd"/>
      <w:r w:rsidRPr="00A562DF">
        <w:rPr>
          <w:rFonts w:ascii="Times New Roman" w:hAnsi="Times New Roman" w:cs="Times New Roman"/>
          <w:bCs/>
          <w:sz w:val="24"/>
          <w:szCs w:val="24"/>
        </w:rPr>
        <w:t>, Kurt T., and Dickinson, Jesse E., 2008, Methods and indicators for assessment of regional ground-water conditions in the southwestern United States:  U.S. Geological Survey Scientific Investigations Report 2008-5209,  22 p. [http://pubs.usgs.gov/sir/2008/5209/].</w:t>
      </w:r>
    </w:p>
    <w:p w14:paraId="2DDD6013"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Tillman, Fred D, 2009, Excel(R) spreadsheet tools for analyzing groundwater level records and displaying information in ArcMap(TM): U.S. Geological Survey Techniques and Methods 4-F1, 59 p. [</w:t>
      </w:r>
      <w:hyperlink r:id="rId20">
        <w:r w:rsidRPr="00C00A67">
          <w:t>http://pubs.usgs.gov/tm/tm4f1/</w:t>
        </w:r>
      </w:hyperlink>
      <w:r w:rsidRPr="00A562DF">
        <w:rPr>
          <w:rFonts w:ascii="Times New Roman" w:hAnsi="Times New Roman" w:cs="Times New Roman"/>
          <w:bCs/>
          <w:sz w:val="24"/>
          <w:szCs w:val="24"/>
        </w:rPr>
        <w:t>].</w:t>
      </w:r>
    </w:p>
    <w:p w14:paraId="20BB846F" w14:textId="77777777" w:rsidR="00A562DF" w:rsidRPr="00A562DF" w:rsidRDefault="00A562DF" w:rsidP="00A562DF">
      <w:pPr>
        <w:rPr>
          <w:rFonts w:ascii="Times New Roman" w:hAnsi="Times New Roman" w:cs="Times New Roman"/>
          <w:bCs/>
          <w:sz w:val="24"/>
          <w:szCs w:val="24"/>
        </w:rPr>
      </w:pPr>
    </w:p>
    <w:p w14:paraId="54D44D65" w14:textId="77777777" w:rsidR="00A562DF" w:rsidRPr="00A562DF" w:rsidRDefault="00A562DF" w:rsidP="00A562DF">
      <w:pPr>
        <w:rPr>
          <w:rFonts w:ascii="Times New Roman" w:hAnsi="Times New Roman" w:cs="Times New Roman"/>
          <w:b/>
          <w:bCs/>
          <w:sz w:val="24"/>
          <w:szCs w:val="24"/>
        </w:rPr>
      </w:pPr>
      <w:r w:rsidRPr="00A562DF">
        <w:rPr>
          <w:rFonts w:ascii="Times New Roman" w:hAnsi="Times New Roman" w:cs="Times New Roman"/>
          <w:b/>
          <w:bCs/>
          <w:sz w:val="24"/>
          <w:szCs w:val="24"/>
        </w:rPr>
        <w:t>Regional Groundwater Availability Studies</w:t>
      </w:r>
    </w:p>
    <w:p w14:paraId="6FAA08EF"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Middle Rio Grande (1995-2001)</w:t>
      </w:r>
    </w:p>
    <w:p w14:paraId="6925B295"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lastRenderedPageBreak/>
        <w:t>Bartolino</w:t>
      </w:r>
      <w:proofErr w:type="spellEnd"/>
      <w:r w:rsidRPr="00A562DF">
        <w:rPr>
          <w:rFonts w:ascii="Times New Roman" w:hAnsi="Times New Roman" w:cs="Times New Roman"/>
          <w:bCs/>
          <w:sz w:val="24"/>
          <w:szCs w:val="24"/>
        </w:rPr>
        <w:t xml:space="preserve">, J.R., and Cole, J.C., 2002, Ground-water resources of the Middle Rio Grande Basin, New Mexico: U.S. Geological Survey </w:t>
      </w:r>
      <w:hyperlink r:id="rId21">
        <w:r w:rsidRPr="00C00A67">
          <w:t>Circular 1222</w:t>
        </w:r>
      </w:hyperlink>
      <w:r w:rsidRPr="00A562DF">
        <w:rPr>
          <w:rFonts w:ascii="Times New Roman" w:hAnsi="Times New Roman" w:cs="Times New Roman"/>
          <w:bCs/>
          <w:sz w:val="24"/>
          <w:szCs w:val="24"/>
        </w:rPr>
        <w:t>, 132 p.</w:t>
      </w:r>
    </w:p>
    <w:p w14:paraId="6640DE69"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Plummer, L. </w:t>
      </w:r>
      <w:proofErr w:type="spellStart"/>
      <w:r w:rsidRPr="00A562DF">
        <w:rPr>
          <w:rFonts w:ascii="Times New Roman" w:hAnsi="Times New Roman" w:cs="Times New Roman"/>
          <w:bCs/>
          <w:sz w:val="24"/>
          <w:szCs w:val="24"/>
        </w:rPr>
        <w:t>Niel</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Bexfield</w:t>
      </w:r>
      <w:proofErr w:type="spellEnd"/>
      <w:r w:rsidRPr="00A562DF">
        <w:rPr>
          <w:rFonts w:ascii="Times New Roman" w:hAnsi="Times New Roman" w:cs="Times New Roman"/>
          <w:bCs/>
          <w:sz w:val="24"/>
          <w:szCs w:val="24"/>
        </w:rPr>
        <w:t xml:space="preserve">, Laura M., </w:t>
      </w:r>
      <w:proofErr w:type="spellStart"/>
      <w:r w:rsidRPr="00A562DF">
        <w:rPr>
          <w:rFonts w:ascii="Times New Roman" w:hAnsi="Times New Roman" w:cs="Times New Roman"/>
          <w:bCs/>
          <w:sz w:val="24"/>
          <w:szCs w:val="24"/>
        </w:rPr>
        <w:t>Anderholm</w:t>
      </w:r>
      <w:proofErr w:type="spellEnd"/>
      <w:r w:rsidRPr="00A562DF">
        <w:rPr>
          <w:rFonts w:ascii="Times New Roman" w:hAnsi="Times New Roman" w:cs="Times New Roman"/>
          <w:bCs/>
          <w:sz w:val="24"/>
          <w:szCs w:val="24"/>
        </w:rPr>
        <w:t xml:space="preserve">, Scott K., Sanford, Ward E., and </w:t>
      </w:r>
      <w:proofErr w:type="spellStart"/>
      <w:r w:rsidRPr="00A562DF">
        <w:rPr>
          <w:rFonts w:ascii="Times New Roman" w:hAnsi="Times New Roman" w:cs="Times New Roman"/>
          <w:bCs/>
          <w:sz w:val="24"/>
          <w:szCs w:val="24"/>
        </w:rPr>
        <w:t>Busenberg</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Eurybiades</w:t>
      </w:r>
      <w:proofErr w:type="spellEnd"/>
      <w:r w:rsidRPr="00A562DF">
        <w:rPr>
          <w:rFonts w:ascii="Times New Roman" w:hAnsi="Times New Roman" w:cs="Times New Roman"/>
          <w:bCs/>
          <w:sz w:val="24"/>
          <w:szCs w:val="24"/>
        </w:rPr>
        <w:t xml:space="preserve">, 2004, Geochemical characterization of ground-water flow in the Santa Fe Group aquifer system, Middle Rio Grande Basin, New Mexico. U.S. Geological Survey </w:t>
      </w:r>
      <w:hyperlink r:id="rId22">
        <w:r w:rsidRPr="00E100B9">
          <w:rPr>
            <w:rFonts w:ascii="Times New Roman" w:hAnsi="Times New Roman" w:cs="Times New Roman"/>
            <w:bCs/>
            <w:sz w:val="24"/>
            <w:szCs w:val="24"/>
          </w:rPr>
          <w:t>Water-Resources Investigations Report 03-4131</w:t>
        </w:r>
      </w:hyperlink>
      <w:r w:rsidRPr="00A562DF">
        <w:rPr>
          <w:rFonts w:ascii="Times New Roman" w:hAnsi="Times New Roman" w:cs="Times New Roman"/>
          <w:bCs/>
          <w:sz w:val="24"/>
          <w:szCs w:val="24"/>
        </w:rPr>
        <w:t xml:space="preserve"> 395p.</w:t>
      </w:r>
    </w:p>
    <w:p w14:paraId="61A14BA4"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Plummer, L.N., W.E. Sanford, L.M. </w:t>
      </w:r>
      <w:proofErr w:type="spellStart"/>
      <w:r w:rsidRPr="00A562DF">
        <w:rPr>
          <w:rFonts w:ascii="Times New Roman" w:hAnsi="Times New Roman" w:cs="Times New Roman"/>
          <w:bCs/>
          <w:sz w:val="24"/>
          <w:szCs w:val="24"/>
        </w:rPr>
        <w:t>Bexfield</w:t>
      </w:r>
      <w:proofErr w:type="spellEnd"/>
      <w:r w:rsidRPr="00A562DF">
        <w:rPr>
          <w:rFonts w:ascii="Times New Roman" w:hAnsi="Times New Roman" w:cs="Times New Roman"/>
          <w:bCs/>
          <w:sz w:val="24"/>
          <w:szCs w:val="24"/>
        </w:rPr>
        <w:t xml:space="preserve">, S.K. </w:t>
      </w:r>
      <w:proofErr w:type="spellStart"/>
      <w:r w:rsidRPr="00A562DF">
        <w:rPr>
          <w:rFonts w:ascii="Times New Roman" w:hAnsi="Times New Roman" w:cs="Times New Roman"/>
          <w:bCs/>
          <w:sz w:val="24"/>
          <w:szCs w:val="24"/>
        </w:rPr>
        <w:t>Anderholm</w:t>
      </w:r>
      <w:proofErr w:type="spellEnd"/>
      <w:r w:rsidRPr="00A562DF">
        <w:rPr>
          <w:rFonts w:ascii="Times New Roman" w:hAnsi="Times New Roman" w:cs="Times New Roman"/>
          <w:bCs/>
          <w:sz w:val="24"/>
          <w:szCs w:val="24"/>
        </w:rPr>
        <w:t xml:space="preserve">, and E. </w:t>
      </w:r>
      <w:proofErr w:type="spellStart"/>
      <w:r w:rsidRPr="00A562DF">
        <w:rPr>
          <w:rFonts w:ascii="Times New Roman" w:hAnsi="Times New Roman" w:cs="Times New Roman"/>
          <w:bCs/>
          <w:sz w:val="24"/>
          <w:szCs w:val="24"/>
        </w:rPr>
        <w:t>Busenberg</w:t>
      </w:r>
      <w:proofErr w:type="spellEnd"/>
      <w:r w:rsidRPr="00A562DF">
        <w:rPr>
          <w:rFonts w:ascii="Times New Roman" w:hAnsi="Times New Roman" w:cs="Times New Roman"/>
          <w:bCs/>
          <w:sz w:val="24"/>
          <w:szCs w:val="24"/>
        </w:rPr>
        <w:t>, 2004, Using geochemical data and aquifer simulation to characterize recharge and groundwater flow in the Middle Rio Grande Basin, New Mexico, in Groundwater Recharge in a Desert Environment: The Southwestern United States, edited by J.F. Hogan, F.M. Phillips, and B.R. Scanlon, Water Science and Applications Series, vol. 9, American Geophysical Union, Washington, D.C., 185-216.</w:t>
      </w:r>
    </w:p>
    <w:p w14:paraId="03DFC932"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Sanford, W.E., Plummer, L.N., </w:t>
      </w:r>
      <w:proofErr w:type="spellStart"/>
      <w:r w:rsidRPr="00A562DF">
        <w:rPr>
          <w:rFonts w:ascii="Times New Roman" w:hAnsi="Times New Roman" w:cs="Times New Roman"/>
          <w:bCs/>
          <w:sz w:val="24"/>
          <w:szCs w:val="24"/>
        </w:rPr>
        <w:t>McAda</w:t>
      </w:r>
      <w:proofErr w:type="spellEnd"/>
      <w:r w:rsidRPr="00A562DF">
        <w:rPr>
          <w:rFonts w:ascii="Times New Roman" w:hAnsi="Times New Roman" w:cs="Times New Roman"/>
          <w:bCs/>
          <w:sz w:val="24"/>
          <w:szCs w:val="24"/>
        </w:rPr>
        <w:t xml:space="preserve">, D.P., </w:t>
      </w:r>
      <w:proofErr w:type="spellStart"/>
      <w:r w:rsidRPr="00A562DF">
        <w:rPr>
          <w:rFonts w:ascii="Times New Roman" w:hAnsi="Times New Roman" w:cs="Times New Roman"/>
          <w:bCs/>
          <w:sz w:val="24"/>
          <w:szCs w:val="24"/>
        </w:rPr>
        <w:t>Bexfield</w:t>
      </w:r>
      <w:proofErr w:type="spellEnd"/>
      <w:r w:rsidRPr="00A562DF">
        <w:rPr>
          <w:rFonts w:ascii="Times New Roman" w:hAnsi="Times New Roman" w:cs="Times New Roman"/>
          <w:bCs/>
          <w:sz w:val="24"/>
          <w:szCs w:val="24"/>
        </w:rPr>
        <w:t xml:space="preserve">, L.M., and </w:t>
      </w:r>
      <w:proofErr w:type="spellStart"/>
      <w:r w:rsidRPr="00A562DF">
        <w:rPr>
          <w:rFonts w:ascii="Times New Roman" w:hAnsi="Times New Roman" w:cs="Times New Roman"/>
          <w:bCs/>
          <w:sz w:val="24"/>
          <w:szCs w:val="24"/>
        </w:rPr>
        <w:t>Anderholm</w:t>
      </w:r>
      <w:proofErr w:type="spellEnd"/>
      <w:r w:rsidRPr="00A562DF">
        <w:rPr>
          <w:rFonts w:ascii="Times New Roman" w:hAnsi="Times New Roman" w:cs="Times New Roman"/>
          <w:bCs/>
          <w:sz w:val="24"/>
          <w:szCs w:val="24"/>
        </w:rPr>
        <w:t xml:space="preserve">, S.K., 2004, Use of environmental tracers to estimate parameters for a predevelopment-ground-water-flow model of the Middle Rio Grande Basin, New Mexico: U. S. Geological Survey </w:t>
      </w:r>
      <w:hyperlink r:id="rId23">
        <w:r w:rsidRPr="00E100B9">
          <w:rPr>
            <w:rFonts w:ascii="Times New Roman" w:hAnsi="Times New Roman" w:cs="Times New Roman"/>
            <w:bCs/>
            <w:sz w:val="24"/>
            <w:szCs w:val="24"/>
          </w:rPr>
          <w:t>Water-Resources Investigations Report 03-4286</w:t>
        </w:r>
      </w:hyperlink>
      <w:r w:rsidRPr="00A562DF">
        <w:rPr>
          <w:rFonts w:ascii="Times New Roman" w:hAnsi="Times New Roman" w:cs="Times New Roman"/>
          <w:bCs/>
          <w:sz w:val="24"/>
          <w:szCs w:val="24"/>
        </w:rPr>
        <w:t>, 102 p.</w:t>
      </w:r>
    </w:p>
    <w:p w14:paraId="3B3624E2"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Sanford Ward E., Plummer L. </w:t>
      </w:r>
      <w:proofErr w:type="spellStart"/>
      <w:r w:rsidRPr="00A562DF">
        <w:rPr>
          <w:rFonts w:ascii="Times New Roman" w:hAnsi="Times New Roman" w:cs="Times New Roman"/>
          <w:bCs/>
          <w:sz w:val="24"/>
          <w:szCs w:val="24"/>
        </w:rPr>
        <w:t>Niel</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McAda</w:t>
      </w:r>
      <w:proofErr w:type="spellEnd"/>
      <w:r w:rsidRPr="00A562DF">
        <w:rPr>
          <w:rFonts w:ascii="Times New Roman" w:hAnsi="Times New Roman" w:cs="Times New Roman"/>
          <w:bCs/>
          <w:sz w:val="24"/>
          <w:szCs w:val="24"/>
        </w:rPr>
        <w:t xml:space="preserve">, Douglas P., </w:t>
      </w:r>
      <w:proofErr w:type="spellStart"/>
      <w:r w:rsidRPr="00A562DF">
        <w:rPr>
          <w:rFonts w:ascii="Times New Roman" w:hAnsi="Times New Roman" w:cs="Times New Roman"/>
          <w:bCs/>
          <w:sz w:val="24"/>
          <w:szCs w:val="24"/>
        </w:rPr>
        <w:t>Bexfield</w:t>
      </w:r>
      <w:proofErr w:type="spellEnd"/>
      <w:r w:rsidRPr="00A562DF">
        <w:rPr>
          <w:rFonts w:ascii="Times New Roman" w:hAnsi="Times New Roman" w:cs="Times New Roman"/>
          <w:bCs/>
          <w:sz w:val="24"/>
          <w:szCs w:val="24"/>
        </w:rPr>
        <w:t xml:space="preserve">, Laura M., </w:t>
      </w:r>
      <w:proofErr w:type="spellStart"/>
      <w:r w:rsidRPr="00A562DF">
        <w:rPr>
          <w:rFonts w:ascii="Times New Roman" w:hAnsi="Times New Roman" w:cs="Times New Roman"/>
          <w:bCs/>
          <w:sz w:val="24"/>
          <w:szCs w:val="24"/>
        </w:rPr>
        <w:t>Anderholm</w:t>
      </w:r>
      <w:proofErr w:type="spellEnd"/>
      <w:r w:rsidRPr="00A562DF">
        <w:rPr>
          <w:rFonts w:ascii="Times New Roman" w:hAnsi="Times New Roman" w:cs="Times New Roman"/>
          <w:bCs/>
          <w:sz w:val="24"/>
          <w:szCs w:val="24"/>
        </w:rPr>
        <w:t xml:space="preserve">, Scott K., 2004, </w:t>
      </w:r>
      <w:proofErr w:type="spellStart"/>
      <w:r w:rsidRPr="00A562DF">
        <w:rPr>
          <w:rFonts w:ascii="Times New Roman" w:hAnsi="Times New Roman" w:cs="Times New Roman"/>
          <w:bCs/>
          <w:sz w:val="24"/>
          <w:szCs w:val="24"/>
        </w:rPr>
        <w:t>Hydrochemical</w:t>
      </w:r>
      <w:proofErr w:type="spellEnd"/>
      <w:r w:rsidRPr="00A562DF">
        <w:rPr>
          <w:rFonts w:ascii="Times New Roman" w:hAnsi="Times New Roman" w:cs="Times New Roman"/>
          <w:bCs/>
          <w:sz w:val="24"/>
          <w:szCs w:val="24"/>
        </w:rPr>
        <w:t xml:space="preserve"> tracers in the Middle Rio Grande Basin, USA: 2. Calibration of a groundwater model. Hydrogeology Journal, v. 12, p. 389-407.</w:t>
      </w:r>
    </w:p>
    <w:p w14:paraId="2731C1E7"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Bexfield</w:t>
      </w:r>
      <w:proofErr w:type="spellEnd"/>
      <w:r w:rsidRPr="00A562DF">
        <w:rPr>
          <w:rFonts w:ascii="Times New Roman" w:hAnsi="Times New Roman" w:cs="Times New Roman"/>
          <w:bCs/>
          <w:sz w:val="24"/>
          <w:szCs w:val="24"/>
        </w:rPr>
        <w:t xml:space="preserve">, L. M., and Plummer, L. N., 2003, Occurrence of arsenic in ground water of the Middle Rio Grande Basin, central New Mexico, in Welch, A. H., and </w:t>
      </w:r>
      <w:proofErr w:type="spellStart"/>
      <w:r w:rsidRPr="00A562DF">
        <w:rPr>
          <w:rFonts w:ascii="Times New Roman" w:hAnsi="Times New Roman" w:cs="Times New Roman"/>
          <w:bCs/>
          <w:sz w:val="24"/>
          <w:szCs w:val="24"/>
        </w:rPr>
        <w:t>Stollenwerk</w:t>
      </w:r>
      <w:proofErr w:type="spellEnd"/>
      <w:r w:rsidRPr="00A562DF">
        <w:rPr>
          <w:rFonts w:ascii="Times New Roman" w:hAnsi="Times New Roman" w:cs="Times New Roman"/>
          <w:bCs/>
          <w:sz w:val="24"/>
          <w:szCs w:val="24"/>
        </w:rPr>
        <w:t>, K. G., eds., Arsenic in Ground Water: Geochemistry and Occurrence, Kluwer Academic Publishers, Chapter 11, p. 295-327.</w:t>
      </w:r>
    </w:p>
    <w:p w14:paraId="3AE87F8E"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Plummer, L. </w:t>
      </w:r>
      <w:proofErr w:type="spellStart"/>
      <w:r w:rsidRPr="00A562DF">
        <w:rPr>
          <w:rFonts w:ascii="Times New Roman" w:hAnsi="Times New Roman" w:cs="Times New Roman"/>
          <w:bCs/>
          <w:sz w:val="24"/>
          <w:szCs w:val="24"/>
        </w:rPr>
        <w:t>Niel</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Bexfield</w:t>
      </w:r>
      <w:proofErr w:type="spellEnd"/>
      <w:r w:rsidRPr="00A562DF">
        <w:rPr>
          <w:rFonts w:ascii="Times New Roman" w:hAnsi="Times New Roman" w:cs="Times New Roman"/>
          <w:bCs/>
          <w:sz w:val="24"/>
          <w:szCs w:val="24"/>
        </w:rPr>
        <w:t xml:space="preserve">, Laura, M., </w:t>
      </w:r>
      <w:proofErr w:type="spellStart"/>
      <w:r w:rsidRPr="00A562DF">
        <w:rPr>
          <w:rFonts w:ascii="Times New Roman" w:hAnsi="Times New Roman" w:cs="Times New Roman"/>
          <w:bCs/>
          <w:sz w:val="24"/>
          <w:szCs w:val="24"/>
        </w:rPr>
        <w:t>Anderholm</w:t>
      </w:r>
      <w:proofErr w:type="spellEnd"/>
      <w:r w:rsidRPr="00A562DF">
        <w:rPr>
          <w:rFonts w:ascii="Times New Roman" w:hAnsi="Times New Roman" w:cs="Times New Roman"/>
          <w:bCs/>
          <w:sz w:val="24"/>
          <w:szCs w:val="24"/>
        </w:rPr>
        <w:t xml:space="preserve">, Scott K., Sanford, Ward E., and </w:t>
      </w:r>
      <w:proofErr w:type="spellStart"/>
      <w:r w:rsidRPr="00A562DF">
        <w:rPr>
          <w:rFonts w:ascii="Times New Roman" w:hAnsi="Times New Roman" w:cs="Times New Roman"/>
          <w:bCs/>
          <w:sz w:val="24"/>
          <w:szCs w:val="24"/>
        </w:rPr>
        <w:t>Busenberg</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Eurybiades</w:t>
      </w:r>
      <w:proofErr w:type="spellEnd"/>
      <w:r w:rsidRPr="00A562DF">
        <w:rPr>
          <w:rFonts w:ascii="Times New Roman" w:hAnsi="Times New Roman" w:cs="Times New Roman"/>
          <w:bCs/>
          <w:sz w:val="24"/>
          <w:szCs w:val="24"/>
        </w:rPr>
        <w:t xml:space="preserve">, 2003, </w:t>
      </w:r>
      <w:proofErr w:type="spellStart"/>
      <w:r w:rsidRPr="00A562DF">
        <w:rPr>
          <w:rFonts w:ascii="Times New Roman" w:hAnsi="Times New Roman" w:cs="Times New Roman"/>
          <w:bCs/>
          <w:sz w:val="24"/>
          <w:szCs w:val="24"/>
        </w:rPr>
        <w:t>Hydrochemical</w:t>
      </w:r>
      <w:proofErr w:type="spellEnd"/>
      <w:r w:rsidRPr="00A562DF">
        <w:rPr>
          <w:rFonts w:ascii="Times New Roman" w:hAnsi="Times New Roman" w:cs="Times New Roman"/>
          <w:bCs/>
          <w:sz w:val="24"/>
          <w:szCs w:val="24"/>
        </w:rPr>
        <w:t xml:space="preserve"> tracers in the Middle Rio Grande Basin, USA: 1. Conceptualization of groundwater flow. Hydrogeology Journal, v. 12, p. 359-388.</w:t>
      </w:r>
    </w:p>
    <w:p w14:paraId="04722CC0" w14:textId="77777777" w:rsidR="00A562DF" w:rsidRPr="00C00A67"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Bartolino</w:t>
      </w:r>
      <w:proofErr w:type="spellEnd"/>
      <w:r w:rsidRPr="00A562DF">
        <w:rPr>
          <w:rFonts w:ascii="Times New Roman" w:hAnsi="Times New Roman" w:cs="Times New Roman"/>
          <w:bCs/>
          <w:sz w:val="24"/>
          <w:szCs w:val="24"/>
        </w:rPr>
        <w:t xml:space="preserve">, J.R., Cole, J.C., and Hester, D.J., 2002, Ground-Water Resources of the Middle Rio Grande Basin: U.S. Geological Survey </w:t>
      </w:r>
      <w:hyperlink r:id="rId24">
        <w:r w:rsidRPr="00E100B9">
          <w:rPr>
            <w:rFonts w:ascii="Times New Roman" w:hAnsi="Times New Roman" w:cs="Times New Roman"/>
            <w:bCs/>
            <w:sz w:val="24"/>
            <w:szCs w:val="24"/>
          </w:rPr>
          <w:t>Fact Sheet FS-088-02</w:t>
        </w:r>
      </w:hyperlink>
      <w:r w:rsidRPr="00A562DF">
        <w:rPr>
          <w:rFonts w:ascii="Times New Roman" w:hAnsi="Times New Roman" w:cs="Times New Roman"/>
          <w:bCs/>
          <w:sz w:val="24"/>
          <w:szCs w:val="24"/>
        </w:rPr>
        <w:t>, 6 pages.</w:t>
      </w:r>
    </w:p>
    <w:p w14:paraId="2B2B8423" w14:textId="77777777" w:rsidR="00A562DF" w:rsidRPr="00A562DF" w:rsidRDefault="00A562DF" w:rsidP="00A562DF">
      <w:pPr>
        <w:rPr>
          <w:rFonts w:ascii="Times New Roman" w:hAnsi="Times New Roman" w:cs="Times New Roman"/>
          <w:bCs/>
          <w:i/>
          <w:sz w:val="24"/>
          <w:szCs w:val="24"/>
        </w:rPr>
      </w:pPr>
    </w:p>
    <w:p w14:paraId="3F790A02"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Denver Basin</w:t>
      </w:r>
    </w:p>
    <w:p w14:paraId="2181B9A8"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Paschke</w:t>
      </w:r>
      <w:proofErr w:type="spellEnd"/>
      <w:r w:rsidRPr="00A562DF">
        <w:rPr>
          <w:rFonts w:ascii="Times New Roman" w:hAnsi="Times New Roman" w:cs="Times New Roman"/>
          <w:bCs/>
          <w:sz w:val="24"/>
          <w:szCs w:val="24"/>
        </w:rPr>
        <w:t>, S.S. ed., 2011, Groundwater availability of the Denver Basin aquifer system, Colorado: U.S. Geological Survey Professional Paper 1770, 274 p.</w:t>
      </w:r>
    </w:p>
    <w:p w14:paraId="08BC2E16"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A: Introduction, Conceptual Model,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Framework, and Predevelopment Groundwater Availability of the Denver Basin Aquifer System, Colorado, By Suzanne S. </w:t>
      </w:r>
      <w:proofErr w:type="spellStart"/>
      <w:r w:rsidRPr="00A562DF">
        <w:rPr>
          <w:rFonts w:ascii="Times New Roman" w:hAnsi="Times New Roman" w:cs="Times New Roman"/>
          <w:bCs/>
          <w:sz w:val="24"/>
          <w:szCs w:val="24"/>
        </w:rPr>
        <w:t>Paschke</w:t>
      </w:r>
      <w:proofErr w:type="spellEnd"/>
      <w:r w:rsidRPr="00A562DF">
        <w:rPr>
          <w:rFonts w:ascii="Times New Roman" w:hAnsi="Times New Roman" w:cs="Times New Roman"/>
          <w:bCs/>
          <w:sz w:val="24"/>
          <w:szCs w:val="24"/>
        </w:rPr>
        <w:t xml:space="preserve">, Edward R. Banta, Jean A. Dupree, and Joseph P. </w:t>
      </w:r>
      <w:proofErr w:type="spellStart"/>
      <w:r w:rsidRPr="00A562DF">
        <w:rPr>
          <w:rFonts w:ascii="Times New Roman" w:hAnsi="Times New Roman" w:cs="Times New Roman"/>
          <w:bCs/>
          <w:sz w:val="24"/>
          <w:szCs w:val="24"/>
        </w:rPr>
        <w:t>Capesius</w:t>
      </w:r>
      <w:proofErr w:type="spellEnd"/>
    </w:p>
    <w:p w14:paraId="3640C37B"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B: Effects of Development on Groundwater Availability in the Denver Basin Aquifer System, Colorado, By Suzanne S. </w:t>
      </w:r>
      <w:proofErr w:type="spellStart"/>
      <w:r w:rsidRPr="00A562DF">
        <w:rPr>
          <w:rFonts w:ascii="Times New Roman" w:hAnsi="Times New Roman" w:cs="Times New Roman"/>
          <w:bCs/>
          <w:sz w:val="24"/>
          <w:szCs w:val="24"/>
        </w:rPr>
        <w:t>Paschke</w:t>
      </w:r>
      <w:proofErr w:type="spellEnd"/>
      <w:r w:rsidRPr="00A562DF">
        <w:rPr>
          <w:rFonts w:ascii="Times New Roman" w:hAnsi="Times New Roman" w:cs="Times New Roman"/>
          <w:bCs/>
          <w:sz w:val="24"/>
          <w:szCs w:val="24"/>
        </w:rPr>
        <w:t xml:space="preserve">, Edward R. Banta, and David W. </w:t>
      </w:r>
      <w:proofErr w:type="spellStart"/>
      <w:r w:rsidRPr="00A562DF">
        <w:rPr>
          <w:rFonts w:ascii="Times New Roman" w:hAnsi="Times New Roman" w:cs="Times New Roman"/>
          <w:bCs/>
          <w:sz w:val="24"/>
          <w:szCs w:val="24"/>
        </w:rPr>
        <w:t>Litke</w:t>
      </w:r>
      <w:proofErr w:type="spellEnd"/>
    </w:p>
    <w:p w14:paraId="6D981614"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C: Groundwater Flow Simulations of the Denver Basin Aquifer System, Colorado, By Edward R. Banta, Suzanne S. </w:t>
      </w:r>
      <w:proofErr w:type="spellStart"/>
      <w:r w:rsidRPr="00A562DF">
        <w:rPr>
          <w:rFonts w:ascii="Times New Roman" w:hAnsi="Times New Roman" w:cs="Times New Roman"/>
          <w:bCs/>
          <w:sz w:val="24"/>
          <w:szCs w:val="24"/>
        </w:rPr>
        <w:t>Paschke</w:t>
      </w:r>
      <w:proofErr w:type="spellEnd"/>
      <w:r w:rsidRPr="00A562DF">
        <w:rPr>
          <w:rFonts w:ascii="Times New Roman" w:hAnsi="Times New Roman" w:cs="Times New Roman"/>
          <w:bCs/>
          <w:sz w:val="24"/>
          <w:szCs w:val="24"/>
        </w:rPr>
        <w:t xml:space="preserve">, and David W. </w:t>
      </w:r>
      <w:proofErr w:type="spellStart"/>
      <w:r w:rsidRPr="00A562DF">
        <w:rPr>
          <w:rFonts w:ascii="Times New Roman" w:hAnsi="Times New Roman" w:cs="Times New Roman"/>
          <w:bCs/>
          <w:sz w:val="24"/>
          <w:szCs w:val="24"/>
        </w:rPr>
        <w:t>Litke</w:t>
      </w:r>
      <w:proofErr w:type="spellEnd"/>
      <w:r w:rsidRPr="00A562DF">
        <w:rPr>
          <w:rFonts w:ascii="Times New Roman" w:hAnsi="Times New Roman" w:cs="Times New Roman"/>
          <w:bCs/>
          <w:sz w:val="24"/>
          <w:szCs w:val="24"/>
        </w:rPr>
        <w:br/>
      </w:r>
    </w:p>
    <w:p w14:paraId="7E93F9A5"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North and South Carolina Atlantic Coastal Plain Aquifer System</w:t>
      </w:r>
    </w:p>
    <w:p w14:paraId="0DDD1CDD"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Campbell, B.G., and </w:t>
      </w:r>
      <w:proofErr w:type="spellStart"/>
      <w:r w:rsidRPr="00A562DF">
        <w:rPr>
          <w:rFonts w:ascii="Times New Roman" w:hAnsi="Times New Roman" w:cs="Times New Roman"/>
          <w:bCs/>
          <w:sz w:val="24"/>
          <w:szCs w:val="24"/>
        </w:rPr>
        <w:t>Coes</w:t>
      </w:r>
      <w:proofErr w:type="spellEnd"/>
      <w:r w:rsidRPr="00A562DF">
        <w:rPr>
          <w:rFonts w:ascii="Times New Roman" w:hAnsi="Times New Roman" w:cs="Times New Roman"/>
          <w:bCs/>
          <w:sz w:val="24"/>
          <w:szCs w:val="24"/>
        </w:rPr>
        <w:t xml:space="preserve">, A.L., eds., 2010, Groundwater availability in the Atlantic Coastal Plain of North and South Carolina: U.S. Geological Survey Professional Paper 1773, 241 p., 7 pls., available online at </w:t>
      </w:r>
      <w:hyperlink r:id="rId25">
        <w:r w:rsidRPr="00C00A67">
          <w:t>http://pubs.usgs.gov/pp/1773/</w:t>
        </w:r>
      </w:hyperlink>
    </w:p>
    <w:p w14:paraId="76A90FBE"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lastRenderedPageBreak/>
        <w:t xml:space="preserve">Chapter A: Groundwater Availability in the Atlantic Coastal Plain of North and South Carolina, By Bruce G. Campbell, Jason M. Fine, Matthew D. </w:t>
      </w:r>
      <w:proofErr w:type="spellStart"/>
      <w:r w:rsidRPr="00A562DF">
        <w:rPr>
          <w:rFonts w:ascii="Times New Roman" w:hAnsi="Times New Roman" w:cs="Times New Roman"/>
          <w:bCs/>
          <w:sz w:val="24"/>
          <w:szCs w:val="24"/>
        </w:rPr>
        <w:t>Petkewich</w:t>
      </w:r>
      <w:proofErr w:type="spellEnd"/>
      <w:r w:rsidRPr="00A562DF">
        <w:rPr>
          <w:rFonts w:ascii="Times New Roman" w:hAnsi="Times New Roman" w:cs="Times New Roman"/>
          <w:bCs/>
          <w:sz w:val="24"/>
          <w:szCs w:val="24"/>
        </w:rPr>
        <w:t xml:space="preserve">, Alissa L. </w:t>
      </w:r>
      <w:proofErr w:type="spellStart"/>
      <w:r w:rsidRPr="00A562DF">
        <w:rPr>
          <w:rFonts w:ascii="Times New Roman" w:hAnsi="Times New Roman" w:cs="Times New Roman"/>
          <w:bCs/>
          <w:sz w:val="24"/>
          <w:szCs w:val="24"/>
        </w:rPr>
        <w:t>Coes</w:t>
      </w:r>
      <w:proofErr w:type="spellEnd"/>
      <w:r w:rsidRPr="00A562DF">
        <w:rPr>
          <w:rFonts w:ascii="Times New Roman" w:hAnsi="Times New Roman" w:cs="Times New Roman"/>
          <w:bCs/>
          <w:sz w:val="24"/>
          <w:szCs w:val="24"/>
        </w:rPr>
        <w:t xml:space="preserve">, and Silvia </w:t>
      </w:r>
      <w:proofErr w:type="spellStart"/>
      <w:r w:rsidRPr="00A562DF">
        <w:rPr>
          <w:rFonts w:ascii="Times New Roman" w:hAnsi="Times New Roman" w:cs="Times New Roman"/>
          <w:bCs/>
          <w:sz w:val="24"/>
          <w:szCs w:val="24"/>
        </w:rPr>
        <w:t>Terziotti</w:t>
      </w:r>
      <w:proofErr w:type="spellEnd"/>
      <w:r w:rsidRPr="00A562DF">
        <w:rPr>
          <w:rFonts w:ascii="Times New Roman" w:hAnsi="Times New Roman" w:cs="Times New Roman"/>
          <w:bCs/>
          <w:sz w:val="24"/>
          <w:szCs w:val="24"/>
        </w:rPr>
        <w:br/>
      </w:r>
    </w:p>
    <w:p w14:paraId="4ECDD479"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B: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Framework of the Atlantic Coastal Plain, North and South Carolina, By Joseph A. </w:t>
      </w:r>
      <w:proofErr w:type="spellStart"/>
      <w:r w:rsidRPr="00A562DF">
        <w:rPr>
          <w:rFonts w:ascii="Times New Roman" w:hAnsi="Times New Roman" w:cs="Times New Roman"/>
          <w:bCs/>
          <w:sz w:val="24"/>
          <w:szCs w:val="24"/>
        </w:rPr>
        <w:t>Gellici</w:t>
      </w:r>
      <w:proofErr w:type="spellEnd"/>
      <w:r w:rsidRPr="00A562DF">
        <w:rPr>
          <w:rFonts w:ascii="Times New Roman" w:hAnsi="Times New Roman" w:cs="Times New Roman"/>
          <w:bCs/>
          <w:sz w:val="24"/>
          <w:szCs w:val="24"/>
        </w:rPr>
        <w:t xml:space="preserve"> and Jeff C. </w:t>
      </w:r>
      <w:proofErr w:type="spellStart"/>
      <w:r w:rsidRPr="00A562DF">
        <w:rPr>
          <w:rFonts w:ascii="Times New Roman" w:hAnsi="Times New Roman" w:cs="Times New Roman"/>
          <w:bCs/>
          <w:sz w:val="24"/>
          <w:szCs w:val="24"/>
        </w:rPr>
        <w:t>Lautier</w:t>
      </w:r>
      <w:proofErr w:type="spellEnd"/>
    </w:p>
    <w:p w14:paraId="495D07BD"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C: Simulation of Groundwater Flow in the Atlantic Coastal Plain, North and South Carolina and Parts of Eastern Georgia and Southern Virginia, Predevelopment to 2004, By Alissa L. </w:t>
      </w:r>
      <w:proofErr w:type="spellStart"/>
      <w:r w:rsidRPr="00A562DF">
        <w:rPr>
          <w:rFonts w:ascii="Times New Roman" w:hAnsi="Times New Roman" w:cs="Times New Roman"/>
          <w:bCs/>
          <w:sz w:val="24"/>
          <w:szCs w:val="24"/>
        </w:rPr>
        <w:t>Coes</w:t>
      </w:r>
      <w:proofErr w:type="spellEnd"/>
      <w:r w:rsidRPr="00A562DF">
        <w:rPr>
          <w:rFonts w:ascii="Times New Roman" w:hAnsi="Times New Roman" w:cs="Times New Roman"/>
          <w:bCs/>
          <w:sz w:val="24"/>
          <w:szCs w:val="24"/>
        </w:rPr>
        <w:t xml:space="preserve">, Bruce G. Campbell, Matthew D. </w:t>
      </w:r>
      <w:proofErr w:type="spellStart"/>
      <w:r w:rsidRPr="00A562DF">
        <w:rPr>
          <w:rFonts w:ascii="Times New Roman" w:hAnsi="Times New Roman" w:cs="Times New Roman"/>
          <w:bCs/>
          <w:sz w:val="24"/>
          <w:szCs w:val="24"/>
        </w:rPr>
        <w:t>Petkewich</w:t>
      </w:r>
      <w:proofErr w:type="spellEnd"/>
      <w:r w:rsidRPr="00A562DF">
        <w:rPr>
          <w:rFonts w:ascii="Times New Roman" w:hAnsi="Times New Roman" w:cs="Times New Roman"/>
          <w:bCs/>
          <w:sz w:val="24"/>
          <w:szCs w:val="24"/>
        </w:rPr>
        <w:t xml:space="preserve">, and Jason M. Fine </w:t>
      </w:r>
    </w:p>
    <w:p w14:paraId="10FEB913"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Harrelson, L.G., and Fine, J.M., 2006, Selected well data used in determining ground-water availability in the North and South Carolina Atlantic Coastal Plain aquifer systems: U.S. Geological Survey Open-File Report 2006–1298, 81 p., available online at </w:t>
      </w:r>
      <w:hyperlink r:id="rId26">
        <w:r w:rsidRPr="00C00A67">
          <w:t>http://pubs.water.usgs.gov/ofr2006-1298/</w:t>
        </w:r>
      </w:hyperlink>
    </w:p>
    <w:p w14:paraId="170ED875" w14:textId="77777777" w:rsidR="00A562DF" w:rsidRPr="00A562DF" w:rsidRDefault="00123FFA" w:rsidP="00A562DF">
      <w:pPr>
        <w:rPr>
          <w:rFonts w:ascii="Times New Roman" w:hAnsi="Times New Roman" w:cs="Times New Roman"/>
          <w:bCs/>
          <w:sz w:val="24"/>
          <w:szCs w:val="24"/>
        </w:rPr>
      </w:pPr>
      <w:hyperlink r:id="rId27"/>
    </w:p>
    <w:p w14:paraId="2F92D014"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Central Valley of California</w:t>
      </w:r>
    </w:p>
    <w:p w14:paraId="2E45655C"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C.C. ed., 2009, Groundwater Availability of the Central Valley Aquifer: U.S. Geological Survey Professional Paper 1766, 225 p. Available at </w:t>
      </w:r>
      <w:hyperlink r:id="rId28">
        <w:r w:rsidRPr="00C00A67">
          <w:t>http://pubs.usgs.gov/pp/1766/</w:t>
        </w:r>
      </w:hyperlink>
    </w:p>
    <w:p w14:paraId="374E48F3"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A: Introduction, Overview of Hydrogeology, and Textural Model of California’s Central Valley. By Claudia C.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Randall T. Hanson, and Kenneth </w:t>
      </w:r>
      <w:proofErr w:type="spellStart"/>
      <w:r w:rsidRPr="00A562DF">
        <w:rPr>
          <w:rFonts w:ascii="Times New Roman" w:hAnsi="Times New Roman" w:cs="Times New Roman"/>
          <w:bCs/>
          <w:sz w:val="24"/>
          <w:szCs w:val="24"/>
        </w:rPr>
        <w:t>Belitz</w:t>
      </w:r>
      <w:proofErr w:type="spellEnd"/>
    </w:p>
    <w:p w14:paraId="5151538A"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B: Groundwater Availability in California’s Central Valley. By Claudia C.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Kenneth </w:t>
      </w:r>
      <w:proofErr w:type="spellStart"/>
      <w:r w:rsidRPr="00A562DF">
        <w:rPr>
          <w:rFonts w:ascii="Times New Roman" w:hAnsi="Times New Roman" w:cs="Times New Roman"/>
          <w:bCs/>
          <w:sz w:val="24"/>
          <w:szCs w:val="24"/>
        </w:rPr>
        <w:t>Belitz</w:t>
      </w:r>
      <w:proofErr w:type="spellEnd"/>
      <w:r w:rsidRPr="00A562DF">
        <w:rPr>
          <w:rFonts w:ascii="Times New Roman" w:hAnsi="Times New Roman" w:cs="Times New Roman"/>
          <w:bCs/>
          <w:sz w:val="24"/>
          <w:szCs w:val="24"/>
        </w:rPr>
        <w:t>, and Randall T. Hanson</w:t>
      </w:r>
    </w:p>
    <w:p w14:paraId="37FEB6FD"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C: Numerical Model of the Hydrologic Landscape and Groundwater Flow in California’s Central Valley. By Claudia C.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Randall T. Hanson, Kenneth </w:t>
      </w:r>
      <w:proofErr w:type="spellStart"/>
      <w:r w:rsidRPr="00A562DF">
        <w:rPr>
          <w:rFonts w:ascii="Times New Roman" w:hAnsi="Times New Roman" w:cs="Times New Roman"/>
          <w:bCs/>
          <w:sz w:val="24"/>
          <w:szCs w:val="24"/>
        </w:rPr>
        <w:t>Belitz</w:t>
      </w:r>
      <w:proofErr w:type="spellEnd"/>
      <w:r w:rsidRPr="00A562DF">
        <w:rPr>
          <w:rFonts w:ascii="Times New Roman" w:hAnsi="Times New Roman" w:cs="Times New Roman"/>
          <w:bCs/>
          <w:sz w:val="24"/>
          <w:szCs w:val="24"/>
        </w:rPr>
        <w:t xml:space="preserve">, Wolfgang </w:t>
      </w:r>
      <w:proofErr w:type="spellStart"/>
      <w:r w:rsidRPr="00A562DF">
        <w:rPr>
          <w:rFonts w:ascii="Times New Roman" w:hAnsi="Times New Roman" w:cs="Times New Roman"/>
          <w:bCs/>
          <w:sz w:val="24"/>
          <w:szCs w:val="24"/>
        </w:rPr>
        <w:t>Schmid</w:t>
      </w:r>
      <w:proofErr w:type="spellEnd"/>
      <w:r w:rsidRPr="00A562DF">
        <w:rPr>
          <w:rFonts w:ascii="Times New Roman" w:hAnsi="Times New Roman" w:cs="Times New Roman"/>
          <w:bCs/>
          <w:sz w:val="24"/>
          <w:szCs w:val="24"/>
        </w:rPr>
        <w:t xml:space="preserve">, Steven P. </w:t>
      </w:r>
      <w:proofErr w:type="spellStart"/>
      <w:r w:rsidRPr="00A562DF">
        <w:rPr>
          <w:rFonts w:ascii="Times New Roman" w:hAnsi="Times New Roman" w:cs="Times New Roman"/>
          <w:bCs/>
          <w:sz w:val="24"/>
          <w:szCs w:val="24"/>
        </w:rPr>
        <w:t>Predmore</w:t>
      </w:r>
      <w:proofErr w:type="spellEnd"/>
      <w:r w:rsidRPr="00A562DF">
        <w:rPr>
          <w:rFonts w:ascii="Times New Roman" w:hAnsi="Times New Roman" w:cs="Times New Roman"/>
          <w:bCs/>
          <w:sz w:val="24"/>
          <w:szCs w:val="24"/>
        </w:rPr>
        <w:t xml:space="preserve">, Diane L. </w:t>
      </w:r>
      <w:proofErr w:type="spellStart"/>
      <w:r w:rsidRPr="00A562DF">
        <w:rPr>
          <w:rFonts w:ascii="Times New Roman" w:hAnsi="Times New Roman" w:cs="Times New Roman"/>
          <w:bCs/>
          <w:sz w:val="24"/>
          <w:szCs w:val="24"/>
        </w:rPr>
        <w:t>Rewis</w:t>
      </w:r>
      <w:proofErr w:type="spellEnd"/>
      <w:r w:rsidRPr="00A562DF">
        <w:rPr>
          <w:rFonts w:ascii="Times New Roman" w:hAnsi="Times New Roman" w:cs="Times New Roman"/>
          <w:bCs/>
          <w:sz w:val="24"/>
          <w:szCs w:val="24"/>
        </w:rPr>
        <w:t>, and Kelly McPherson</w:t>
      </w:r>
    </w:p>
    <w:p w14:paraId="41BEEA4B"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1: Supplemental Information—Modifications to Modflow-2000 Packages and Processes. By Wolfgang </w:t>
      </w:r>
      <w:proofErr w:type="spellStart"/>
      <w:r w:rsidRPr="00A562DF">
        <w:rPr>
          <w:rFonts w:ascii="Times New Roman" w:hAnsi="Times New Roman" w:cs="Times New Roman"/>
          <w:bCs/>
          <w:sz w:val="24"/>
          <w:szCs w:val="24"/>
        </w:rPr>
        <w:t>Schmid</w:t>
      </w:r>
      <w:proofErr w:type="spellEnd"/>
      <w:r w:rsidRPr="00A562DF">
        <w:rPr>
          <w:rFonts w:ascii="Times New Roman" w:hAnsi="Times New Roman" w:cs="Times New Roman"/>
          <w:bCs/>
          <w:sz w:val="24"/>
          <w:szCs w:val="24"/>
        </w:rPr>
        <w:t xml:space="preserve"> and R.T. Hanson</w:t>
      </w:r>
      <w:hyperlink r:id="rId29"/>
    </w:p>
    <w:p w14:paraId="542F05AE" w14:textId="77777777" w:rsidR="00A562DF" w:rsidRPr="00A562DF"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C.C., Hanson, R.T., </w:t>
      </w:r>
      <w:proofErr w:type="spellStart"/>
      <w:r w:rsidRPr="00A562DF">
        <w:rPr>
          <w:rFonts w:ascii="Times New Roman" w:hAnsi="Times New Roman" w:cs="Times New Roman"/>
          <w:bCs/>
          <w:sz w:val="24"/>
          <w:szCs w:val="24"/>
        </w:rPr>
        <w:t>Belitz</w:t>
      </w:r>
      <w:proofErr w:type="spellEnd"/>
      <w:r w:rsidRPr="00A562DF">
        <w:rPr>
          <w:rFonts w:ascii="Times New Roman" w:hAnsi="Times New Roman" w:cs="Times New Roman"/>
          <w:bCs/>
          <w:sz w:val="24"/>
          <w:szCs w:val="24"/>
        </w:rPr>
        <w:t>, Kenneth, and Rogers, Laurel, 2009, California’s Central Valley Groundwater Study— A powerful new tool to assess water resources in California’s Central Valley: U.S. Geological Survey Fact Sheet 2009-3057, 4 p.</w:t>
      </w:r>
    </w:p>
    <w:p w14:paraId="2AF9B429" w14:textId="77777777" w:rsidR="00A562DF" w:rsidRPr="00C00A67"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C.C., </w:t>
      </w:r>
      <w:proofErr w:type="spellStart"/>
      <w:r w:rsidRPr="00A562DF">
        <w:rPr>
          <w:rFonts w:ascii="Times New Roman" w:hAnsi="Times New Roman" w:cs="Times New Roman"/>
          <w:bCs/>
          <w:sz w:val="24"/>
          <w:szCs w:val="24"/>
        </w:rPr>
        <w:t>Belitz</w:t>
      </w:r>
      <w:proofErr w:type="spellEnd"/>
      <w:r w:rsidRPr="00A562DF">
        <w:rPr>
          <w:rFonts w:ascii="Times New Roman" w:hAnsi="Times New Roman" w:cs="Times New Roman"/>
          <w:bCs/>
          <w:sz w:val="24"/>
          <w:szCs w:val="24"/>
        </w:rPr>
        <w:t>, K., and Hanson, R.T., 2009, Development of a three-dimensional model of sedimentary texture in valley-fill deposits of Central Valley, CA, USA, Hydrogeology Journal v. 18, p. 625-649. DOI 10.1007/s10040-009-0539-7</w:t>
      </w:r>
      <w:hyperlink r:id="rId30">
        <w:r w:rsidRPr="00C00A67">
          <w:t xml:space="preserve"> </w:t>
        </w:r>
      </w:hyperlink>
      <w:hyperlink r:id="rId31">
        <w:r w:rsidRPr="00C00A67">
          <w:t>http://ca.water.usgs.gov/projects/central-valley/HydrogeologyJournal-2010-18.pdf</w:t>
        </w:r>
      </w:hyperlink>
    </w:p>
    <w:p w14:paraId="48815B77"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Scanlon, Bridget; Reedy, Robert;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Claudia; Pool, Donald; </w:t>
      </w:r>
      <w:proofErr w:type="spellStart"/>
      <w:r w:rsidRPr="00A562DF">
        <w:rPr>
          <w:rFonts w:ascii="Times New Roman" w:hAnsi="Times New Roman" w:cs="Times New Roman"/>
          <w:bCs/>
          <w:sz w:val="24"/>
          <w:szCs w:val="24"/>
        </w:rPr>
        <w:t>Uhlman</w:t>
      </w:r>
      <w:proofErr w:type="spellEnd"/>
      <w:r w:rsidRPr="00A562DF">
        <w:rPr>
          <w:rFonts w:ascii="Times New Roman" w:hAnsi="Times New Roman" w:cs="Times New Roman"/>
          <w:bCs/>
          <w:sz w:val="24"/>
          <w:szCs w:val="24"/>
        </w:rPr>
        <w:t>, Kristine, 2016, Enhancing drought resilience with conjunctive use and managed aquifer recharge in California and Arizona,  Environmental Research Letters, 2016; 11 (3): 035013 DOI: 10.1088/1748-9326/11/3/035013</w:t>
      </w:r>
    </w:p>
    <w:p w14:paraId="259EC484" w14:textId="77777777" w:rsidR="00A562DF" w:rsidRPr="00C00A67"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Claudia C., Sneed, Michelle, </w:t>
      </w:r>
      <w:proofErr w:type="spellStart"/>
      <w:r w:rsidRPr="00A562DF">
        <w:rPr>
          <w:rFonts w:ascii="Times New Roman" w:hAnsi="Times New Roman" w:cs="Times New Roman"/>
          <w:bCs/>
          <w:sz w:val="24"/>
          <w:szCs w:val="24"/>
        </w:rPr>
        <w:t>Traum</w:t>
      </w:r>
      <w:proofErr w:type="spellEnd"/>
      <w:r w:rsidRPr="00A562DF">
        <w:rPr>
          <w:rFonts w:ascii="Times New Roman" w:hAnsi="Times New Roman" w:cs="Times New Roman"/>
          <w:bCs/>
          <w:sz w:val="24"/>
          <w:szCs w:val="24"/>
        </w:rPr>
        <w:t>, Jonathan A., and Brandt, Justin, 2016, Water availability and land subsidence in the Central Valley, California, USA, Hydrogeology Journal Hydrogeology Journal: Vol. 24, No. 3, p. 675-684. DOI:</w:t>
      </w:r>
      <w:hyperlink r:id="rId32">
        <w:r w:rsidRPr="00C00A67">
          <w:t xml:space="preserve"> </w:t>
        </w:r>
      </w:hyperlink>
      <w:hyperlink r:id="rId33">
        <w:r w:rsidRPr="00C00A67">
          <w:t>10.1007/s10040-015-1339-x</w:t>
        </w:r>
      </w:hyperlink>
    </w:p>
    <w:p w14:paraId="56E5BF16" w14:textId="77777777" w:rsidR="00A562DF" w:rsidRPr="00C00A67" w:rsidRDefault="00A562DF" w:rsidP="00C00A67">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Claudia C., and Sneed, Michelle, 2015, Water Availability and Subsidence in California's Central Valley, Essay in San Francisco Estuary and Watershed Science: 13 (3),</w:t>
      </w:r>
      <w:hyperlink r:id="rId34">
        <w:r w:rsidRPr="00C00A67">
          <w:t xml:space="preserve"> </w:t>
        </w:r>
      </w:hyperlink>
      <w:hyperlink r:id="rId35">
        <w:r w:rsidRPr="00C00A67">
          <w:t>http://escholarship.org/uc/item/6qn2711x</w:t>
        </w:r>
      </w:hyperlink>
    </w:p>
    <w:p w14:paraId="333DF364" w14:textId="1086AE22" w:rsidR="00A562DF" w:rsidRPr="00C00A67" w:rsidRDefault="00A562DF" w:rsidP="00C00A67">
      <w:pPr>
        <w:spacing w:after="0" w:line="240" w:lineRule="auto"/>
        <w:ind w:left="720" w:hanging="720"/>
        <w:rPr>
          <w:rFonts w:ascii="Times New Roman" w:hAnsi="Times New Roman" w:cs="Times New Roman"/>
          <w:bCs/>
          <w:sz w:val="24"/>
          <w:szCs w:val="24"/>
        </w:rPr>
      </w:pPr>
      <w:proofErr w:type="gramStart"/>
      <w:r w:rsidRPr="00A562DF">
        <w:rPr>
          <w:rFonts w:ascii="Times New Roman" w:hAnsi="Times New Roman" w:cs="Times New Roman"/>
          <w:bCs/>
          <w:sz w:val="24"/>
          <w:szCs w:val="24"/>
        </w:rPr>
        <w:lastRenderedPageBreak/>
        <w:t xml:space="preserve">Scanlon, B.R.,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C.C., </w:t>
      </w:r>
      <w:proofErr w:type="spellStart"/>
      <w:r w:rsidRPr="00A562DF">
        <w:rPr>
          <w:rFonts w:ascii="Times New Roman" w:hAnsi="Times New Roman" w:cs="Times New Roman"/>
          <w:bCs/>
          <w:sz w:val="24"/>
          <w:szCs w:val="24"/>
        </w:rPr>
        <w:t>Longuevergne</w:t>
      </w:r>
      <w:proofErr w:type="spellEnd"/>
      <w:r w:rsidRPr="00A562DF">
        <w:rPr>
          <w:rFonts w:ascii="Times New Roman" w:hAnsi="Times New Roman" w:cs="Times New Roman"/>
          <w:bCs/>
          <w:sz w:val="24"/>
          <w:szCs w:val="24"/>
        </w:rPr>
        <w:t>, L., Reedy, R.C., Alley, W.M., McGuire, V.L. and McMahon, P.B., 2012, Groundwater Depletion and Sustainability of Irrigation in the US High Plains and Central Valley.</w:t>
      </w:r>
      <w:proofErr w:type="gramEnd"/>
      <w:r w:rsidRPr="00A562DF">
        <w:rPr>
          <w:rFonts w:ascii="Times New Roman" w:hAnsi="Times New Roman" w:cs="Times New Roman"/>
          <w:bCs/>
          <w:sz w:val="24"/>
          <w:szCs w:val="24"/>
        </w:rPr>
        <w:t xml:space="preserve"> Proceedings of the National Academy of Sciences, 109, 9320-9325.</w:t>
      </w:r>
      <w:r w:rsidR="00C00A67">
        <w:rPr>
          <w:rFonts w:ascii="Times New Roman" w:hAnsi="Times New Roman" w:cs="Times New Roman"/>
          <w:bCs/>
          <w:sz w:val="24"/>
          <w:szCs w:val="24"/>
        </w:rPr>
        <w:t xml:space="preserve"> </w:t>
      </w:r>
      <w:hyperlink r:id="rId36">
        <w:r w:rsidRPr="00C00A67">
          <w:t>http://dx.doi.org/10.1073/pnas.1200311109</w:t>
        </w:r>
      </w:hyperlink>
    </w:p>
    <w:p w14:paraId="6AAF1320"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Hanson, R.T., Flint, L.E., Flint, A.L., </w:t>
      </w:r>
      <w:proofErr w:type="spellStart"/>
      <w:r w:rsidRPr="00A562DF">
        <w:rPr>
          <w:rFonts w:ascii="Times New Roman" w:hAnsi="Times New Roman" w:cs="Times New Roman"/>
          <w:bCs/>
          <w:sz w:val="24"/>
          <w:szCs w:val="24"/>
        </w:rPr>
        <w:t>Dettinger</w:t>
      </w:r>
      <w:proofErr w:type="spellEnd"/>
      <w:r w:rsidRPr="00A562DF">
        <w:rPr>
          <w:rFonts w:ascii="Times New Roman" w:hAnsi="Times New Roman" w:cs="Times New Roman"/>
          <w:bCs/>
          <w:sz w:val="24"/>
          <w:szCs w:val="24"/>
        </w:rPr>
        <w:t xml:space="preserve">, M.D.,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C.C., </w:t>
      </w:r>
      <w:proofErr w:type="spellStart"/>
      <w:r w:rsidRPr="00A562DF">
        <w:rPr>
          <w:rFonts w:ascii="Times New Roman" w:hAnsi="Times New Roman" w:cs="Times New Roman"/>
          <w:bCs/>
          <w:sz w:val="24"/>
          <w:szCs w:val="24"/>
        </w:rPr>
        <w:t>Cayan</w:t>
      </w:r>
      <w:proofErr w:type="spellEnd"/>
      <w:r w:rsidRPr="00A562DF">
        <w:rPr>
          <w:rFonts w:ascii="Times New Roman" w:hAnsi="Times New Roman" w:cs="Times New Roman"/>
          <w:bCs/>
          <w:sz w:val="24"/>
          <w:szCs w:val="24"/>
        </w:rPr>
        <w:t xml:space="preserve">, D., and </w:t>
      </w:r>
      <w:proofErr w:type="spellStart"/>
      <w:r w:rsidRPr="00A562DF">
        <w:rPr>
          <w:rFonts w:ascii="Times New Roman" w:hAnsi="Times New Roman" w:cs="Times New Roman"/>
          <w:bCs/>
          <w:sz w:val="24"/>
          <w:szCs w:val="24"/>
        </w:rPr>
        <w:t>Schmid</w:t>
      </w:r>
      <w:proofErr w:type="spellEnd"/>
      <w:r w:rsidRPr="00A562DF">
        <w:rPr>
          <w:rFonts w:ascii="Times New Roman" w:hAnsi="Times New Roman" w:cs="Times New Roman"/>
          <w:bCs/>
          <w:sz w:val="24"/>
          <w:szCs w:val="24"/>
        </w:rPr>
        <w:t>, W., 2012, A method for physically based model analysis of conjunctive use in response to potential climate changes, Water Resources Research, vol. 48, W00L08, doi</w:t>
      </w:r>
      <w:proofErr w:type="gramStart"/>
      <w:r w:rsidRPr="00A562DF">
        <w:rPr>
          <w:rFonts w:ascii="Times New Roman" w:hAnsi="Times New Roman" w:cs="Times New Roman"/>
          <w:bCs/>
          <w:sz w:val="24"/>
          <w:szCs w:val="24"/>
        </w:rPr>
        <w:t>:10.1029</w:t>
      </w:r>
      <w:proofErr w:type="gramEnd"/>
      <w:r w:rsidRPr="00A562DF">
        <w:rPr>
          <w:rFonts w:ascii="Times New Roman" w:hAnsi="Times New Roman" w:cs="Times New Roman"/>
          <w:bCs/>
          <w:sz w:val="24"/>
          <w:szCs w:val="24"/>
        </w:rPr>
        <w:t>/2011WR010774</w:t>
      </w:r>
    </w:p>
    <w:p w14:paraId="597D9D9F" w14:textId="77777777" w:rsidR="00A562DF" w:rsidRPr="00A562DF" w:rsidRDefault="00A562DF" w:rsidP="00C00A67">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Hanson, R.T., Flint, A.L., Flint, L.E. </w:t>
      </w:r>
      <w:proofErr w:type="spellStart"/>
      <w:r w:rsidRPr="00A562DF">
        <w:rPr>
          <w:rFonts w:ascii="Times New Roman" w:hAnsi="Times New Roman" w:cs="Times New Roman"/>
          <w:bCs/>
          <w:sz w:val="24"/>
          <w:szCs w:val="24"/>
        </w:rPr>
        <w:t>Faunt</w:t>
      </w:r>
      <w:proofErr w:type="spellEnd"/>
      <w:r w:rsidRPr="00A562DF">
        <w:rPr>
          <w:rFonts w:ascii="Times New Roman" w:hAnsi="Times New Roman" w:cs="Times New Roman"/>
          <w:bCs/>
          <w:sz w:val="24"/>
          <w:szCs w:val="24"/>
        </w:rPr>
        <w:t xml:space="preserve">, C.C, </w:t>
      </w:r>
      <w:proofErr w:type="spellStart"/>
      <w:r w:rsidRPr="00A562DF">
        <w:rPr>
          <w:rFonts w:ascii="Times New Roman" w:hAnsi="Times New Roman" w:cs="Times New Roman"/>
          <w:bCs/>
          <w:sz w:val="24"/>
          <w:szCs w:val="24"/>
        </w:rPr>
        <w:t>Schmid</w:t>
      </w:r>
      <w:proofErr w:type="spellEnd"/>
      <w:r w:rsidRPr="00A562DF">
        <w:rPr>
          <w:rFonts w:ascii="Times New Roman" w:hAnsi="Times New Roman" w:cs="Times New Roman"/>
          <w:bCs/>
          <w:sz w:val="24"/>
          <w:szCs w:val="24"/>
        </w:rPr>
        <w:t xml:space="preserve">, W. </w:t>
      </w:r>
      <w:proofErr w:type="spellStart"/>
      <w:r w:rsidRPr="00A562DF">
        <w:rPr>
          <w:rFonts w:ascii="Times New Roman" w:hAnsi="Times New Roman" w:cs="Times New Roman"/>
          <w:bCs/>
          <w:sz w:val="24"/>
          <w:szCs w:val="24"/>
        </w:rPr>
        <w:t>Dettinger</w:t>
      </w:r>
      <w:proofErr w:type="spellEnd"/>
      <w:r w:rsidRPr="00A562DF">
        <w:rPr>
          <w:rFonts w:ascii="Times New Roman" w:hAnsi="Times New Roman" w:cs="Times New Roman"/>
          <w:bCs/>
          <w:sz w:val="24"/>
          <w:szCs w:val="24"/>
        </w:rPr>
        <w:t xml:space="preserve">, M.D., </w:t>
      </w:r>
      <w:proofErr w:type="spellStart"/>
      <w:r w:rsidRPr="00A562DF">
        <w:rPr>
          <w:rFonts w:ascii="Times New Roman" w:hAnsi="Times New Roman" w:cs="Times New Roman"/>
          <w:bCs/>
          <w:sz w:val="24"/>
          <w:szCs w:val="24"/>
        </w:rPr>
        <w:t>Leake</w:t>
      </w:r>
      <w:proofErr w:type="spellEnd"/>
      <w:r w:rsidRPr="00A562DF">
        <w:rPr>
          <w:rFonts w:ascii="Times New Roman" w:hAnsi="Times New Roman" w:cs="Times New Roman"/>
          <w:bCs/>
          <w:sz w:val="24"/>
          <w:szCs w:val="24"/>
        </w:rPr>
        <w:t xml:space="preserve">, S.A., and </w:t>
      </w:r>
      <w:proofErr w:type="spellStart"/>
      <w:r w:rsidRPr="00A562DF">
        <w:rPr>
          <w:rFonts w:ascii="Times New Roman" w:hAnsi="Times New Roman" w:cs="Times New Roman"/>
          <w:bCs/>
          <w:sz w:val="24"/>
          <w:szCs w:val="24"/>
        </w:rPr>
        <w:t>Cayan</w:t>
      </w:r>
      <w:proofErr w:type="spellEnd"/>
      <w:r w:rsidRPr="00A562DF">
        <w:rPr>
          <w:rFonts w:ascii="Times New Roman" w:hAnsi="Times New Roman" w:cs="Times New Roman"/>
          <w:bCs/>
          <w:sz w:val="24"/>
          <w:szCs w:val="24"/>
        </w:rPr>
        <w:t>, D.R., 2010, Integrated simulation of consumptive use and land subsidence in the Central Valley, California, for the past and for a future subject to urbanization and climate change, Land Subsidence, Associated Hazards and the Role of Natural Resources Development (Proceedings of EISOLS 2010, Querétaro, Mexico, 17–22 October 2010). IAHS Publ. 339, 2010.</w:t>
      </w:r>
    </w:p>
    <w:p w14:paraId="4314C549" w14:textId="77777777" w:rsidR="00A562DF" w:rsidRPr="00A562DF" w:rsidRDefault="00A562DF" w:rsidP="00A562DF">
      <w:pPr>
        <w:rPr>
          <w:rFonts w:ascii="Times New Roman" w:hAnsi="Times New Roman" w:cs="Times New Roman"/>
          <w:bCs/>
          <w:sz w:val="24"/>
          <w:szCs w:val="24"/>
        </w:rPr>
      </w:pPr>
    </w:p>
    <w:p w14:paraId="0EE16A46"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Great Basin Carbonate and Alluvial Aquifer System</w:t>
      </w:r>
    </w:p>
    <w:p w14:paraId="78B6B05B"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Heilweil</w:t>
      </w:r>
      <w:proofErr w:type="spellEnd"/>
      <w:r w:rsidRPr="00A562DF">
        <w:rPr>
          <w:rFonts w:ascii="Times New Roman" w:hAnsi="Times New Roman" w:cs="Times New Roman"/>
          <w:bCs/>
          <w:sz w:val="24"/>
          <w:szCs w:val="24"/>
        </w:rPr>
        <w:t>, V.M., and Brooks, L.E., eds., 2011, Conceptual model of the Great Basin carbonate and alluvial aquifer system: U.S. Geological Survey Scientific Investigations Report 2010-5193, 191 p.</w:t>
      </w:r>
    </w:p>
    <w:p w14:paraId="1398845A"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A: Introduction, By Victor M. </w:t>
      </w:r>
      <w:proofErr w:type="spellStart"/>
      <w:r w:rsidRPr="00A562DF">
        <w:rPr>
          <w:rFonts w:ascii="Times New Roman" w:hAnsi="Times New Roman" w:cs="Times New Roman"/>
          <w:bCs/>
          <w:sz w:val="24"/>
          <w:szCs w:val="24"/>
        </w:rPr>
        <w:t>Heilweil</w:t>
      </w:r>
      <w:proofErr w:type="spellEnd"/>
      <w:r w:rsidRPr="00A562DF">
        <w:rPr>
          <w:rFonts w:ascii="Times New Roman" w:hAnsi="Times New Roman" w:cs="Times New Roman"/>
          <w:bCs/>
          <w:sz w:val="24"/>
          <w:szCs w:val="24"/>
        </w:rPr>
        <w:t xml:space="preserve">, Donald S. </w:t>
      </w:r>
      <w:proofErr w:type="spellStart"/>
      <w:r w:rsidRPr="00A562DF">
        <w:rPr>
          <w:rFonts w:ascii="Times New Roman" w:hAnsi="Times New Roman" w:cs="Times New Roman"/>
          <w:bCs/>
          <w:sz w:val="24"/>
          <w:szCs w:val="24"/>
        </w:rPr>
        <w:t>Sweetkind</w:t>
      </w:r>
      <w:proofErr w:type="spellEnd"/>
      <w:r w:rsidRPr="00A562DF">
        <w:rPr>
          <w:rFonts w:ascii="Times New Roman" w:hAnsi="Times New Roman" w:cs="Times New Roman"/>
          <w:bCs/>
          <w:sz w:val="24"/>
          <w:szCs w:val="24"/>
        </w:rPr>
        <w:t xml:space="preserve">, and David D. </w:t>
      </w:r>
      <w:proofErr w:type="spellStart"/>
      <w:r w:rsidRPr="00A562DF">
        <w:rPr>
          <w:rFonts w:ascii="Times New Roman" w:hAnsi="Times New Roman" w:cs="Times New Roman"/>
          <w:bCs/>
          <w:sz w:val="24"/>
          <w:szCs w:val="24"/>
        </w:rPr>
        <w:t>Susong</w:t>
      </w:r>
      <w:proofErr w:type="spellEnd"/>
    </w:p>
    <w:p w14:paraId="5D1A3CB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B: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Framework, By Donald S. </w:t>
      </w:r>
      <w:proofErr w:type="spellStart"/>
      <w:r w:rsidRPr="00A562DF">
        <w:rPr>
          <w:rFonts w:ascii="Times New Roman" w:hAnsi="Times New Roman" w:cs="Times New Roman"/>
          <w:bCs/>
          <w:sz w:val="24"/>
          <w:szCs w:val="24"/>
        </w:rPr>
        <w:t>Sweetkind</w:t>
      </w:r>
      <w:proofErr w:type="spellEnd"/>
      <w:r w:rsidRPr="00A562DF">
        <w:rPr>
          <w:rFonts w:ascii="Times New Roman" w:hAnsi="Times New Roman" w:cs="Times New Roman"/>
          <w:bCs/>
          <w:sz w:val="24"/>
          <w:szCs w:val="24"/>
        </w:rPr>
        <w:t xml:space="preserve">, Jay R. Cederberg, Melissa D. </w:t>
      </w:r>
      <w:proofErr w:type="spellStart"/>
      <w:r w:rsidRPr="00A562DF">
        <w:rPr>
          <w:rFonts w:ascii="Times New Roman" w:hAnsi="Times New Roman" w:cs="Times New Roman"/>
          <w:bCs/>
          <w:sz w:val="24"/>
          <w:szCs w:val="24"/>
        </w:rPr>
        <w:t>Masbruch</w:t>
      </w:r>
      <w:proofErr w:type="spellEnd"/>
      <w:r w:rsidRPr="00A562DF">
        <w:rPr>
          <w:rFonts w:ascii="Times New Roman" w:hAnsi="Times New Roman" w:cs="Times New Roman"/>
          <w:bCs/>
          <w:sz w:val="24"/>
          <w:szCs w:val="24"/>
        </w:rPr>
        <w:t xml:space="preserve">, and Susan G. </w:t>
      </w:r>
      <w:proofErr w:type="spellStart"/>
      <w:r w:rsidRPr="00A562DF">
        <w:rPr>
          <w:rFonts w:ascii="Times New Roman" w:hAnsi="Times New Roman" w:cs="Times New Roman"/>
          <w:bCs/>
          <w:sz w:val="24"/>
          <w:szCs w:val="24"/>
        </w:rPr>
        <w:t>Buto</w:t>
      </w:r>
      <w:proofErr w:type="spellEnd"/>
    </w:p>
    <w:p w14:paraId="5299533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C: Groundwater Flow, By Donald S. </w:t>
      </w:r>
      <w:proofErr w:type="spellStart"/>
      <w:r w:rsidRPr="00A562DF">
        <w:rPr>
          <w:rFonts w:ascii="Times New Roman" w:hAnsi="Times New Roman" w:cs="Times New Roman"/>
          <w:bCs/>
          <w:sz w:val="24"/>
          <w:szCs w:val="24"/>
        </w:rPr>
        <w:t>Sweetkind</w:t>
      </w:r>
      <w:proofErr w:type="spellEnd"/>
      <w:r w:rsidRPr="00A562DF">
        <w:rPr>
          <w:rFonts w:ascii="Times New Roman" w:hAnsi="Times New Roman" w:cs="Times New Roman"/>
          <w:bCs/>
          <w:sz w:val="24"/>
          <w:szCs w:val="24"/>
        </w:rPr>
        <w:t xml:space="preserve">, Melissa D. </w:t>
      </w:r>
      <w:proofErr w:type="spellStart"/>
      <w:r w:rsidRPr="00A562DF">
        <w:rPr>
          <w:rFonts w:ascii="Times New Roman" w:hAnsi="Times New Roman" w:cs="Times New Roman"/>
          <w:bCs/>
          <w:sz w:val="24"/>
          <w:szCs w:val="24"/>
        </w:rPr>
        <w:t>Masbruch</w:t>
      </w:r>
      <w:proofErr w:type="spellEnd"/>
      <w:r w:rsidRPr="00A562DF">
        <w:rPr>
          <w:rFonts w:ascii="Times New Roman" w:hAnsi="Times New Roman" w:cs="Times New Roman"/>
          <w:bCs/>
          <w:sz w:val="24"/>
          <w:szCs w:val="24"/>
        </w:rPr>
        <w:t xml:space="preserve">, Victor M. </w:t>
      </w:r>
      <w:proofErr w:type="spellStart"/>
      <w:r w:rsidRPr="00A562DF">
        <w:rPr>
          <w:rFonts w:ascii="Times New Roman" w:hAnsi="Times New Roman" w:cs="Times New Roman"/>
          <w:bCs/>
          <w:sz w:val="24"/>
          <w:szCs w:val="24"/>
        </w:rPr>
        <w:t>Heilweil</w:t>
      </w:r>
      <w:proofErr w:type="spellEnd"/>
      <w:r w:rsidRPr="00A562DF">
        <w:rPr>
          <w:rFonts w:ascii="Times New Roman" w:hAnsi="Times New Roman" w:cs="Times New Roman"/>
          <w:bCs/>
          <w:sz w:val="24"/>
          <w:szCs w:val="24"/>
        </w:rPr>
        <w:t xml:space="preserve">, and Susan G. </w:t>
      </w:r>
      <w:proofErr w:type="spellStart"/>
      <w:r w:rsidRPr="00A562DF">
        <w:rPr>
          <w:rFonts w:ascii="Times New Roman" w:hAnsi="Times New Roman" w:cs="Times New Roman"/>
          <w:bCs/>
          <w:sz w:val="24"/>
          <w:szCs w:val="24"/>
        </w:rPr>
        <w:t>Buto</w:t>
      </w:r>
      <w:proofErr w:type="spellEnd"/>
    </w:p>
    <w:p w14:paraId="5F1B1B8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Chapter D: Estimated Groundwater Budget, By Melissa D. </w:t>
      </w:r>
      <w:proofErr w:type="spellStart"/>
      <w:r w:rsidRPr="00A562DF">
        <w:rPr>
          <w:rFonts w:ascii="Times New Roman" w:hAnsi="Times New Roman" w:cs="Times New Roman"/>
          <w:bCs/>
          <w:sz w:val="24"/>
          <w:szCs w:val="24"/>
        </w:rPr>
        <w:t>Masbruch</w:t>
      </w:r>
      <w:proofErr w:type="spellEnd"/>
      <w:r w:rsidRPr="00A562DF">
        <w:rPr>
          <w:rFonts w:ascii="Times New Roman" w:hAnsi="Times New Roman" w:cs="Times New Roman"/>
          <w:bCs/>
          <w:sz w:val="24"/>
          <w:szCs w:val="24"/>
        </w:rPr>
        <w:t xml:space="preserve">, Victor M. </w:t>
      </w:r>
      <w:proofErr w:type="spellStart"/>
      <w:r w:rsidRPr="00A562DF">
        <w:rPr>
          <w:rFonts w:ascii="Times New Roman" w:hAnsi="Times New Roman" w:cs="Times New Roman"/>
          <w:bCs/>
          <w:sz w:val="24"/>
          <w:szCs w:val="24"/>
        </w:rPr>
        <w:t>Heilweil</w:t>
      </w:r>
      <w:proofErr w:type="spellEnd"/>
      <w:r w:rsidRPr="00A562DF">
        <w:rPr>
          <w:rFonts w:ascii="Times New Roman" w:hAnsi="Times New Roman" w:cs="Times New Roman"/>
          <w:bCs/>
          <w:sz w:val="24"/>
          <w:szCs w:val="24"/>
        </w:rPr>
        <w:t xml:space="preserve">, Susan G. </w:t>
      </w:r>
      <w:proofErr w:type="spellStart"/>
      <w:r w:rsidRPr="00A562DF">
        <w:rPr>
          <w:rFonts w:ascii="Times New Roman" w:hAnsi="Times New Roman" w:cs="Times New Roman"/>
          <w:bCs/>
          <w:sz w:val="24"/>
          <w:szCs w:val="24"/>
        </w:rPr>
        <w:t>Buto</w:t>
      </w:r>
      <w:proofErr w:type="spellEnd"/>
      <w:r w:rsidRPr="00A562DF">
        <w:rPr>
          <w:rFonts w:ascii="Times New Roman" w:hAnsi="Times New Roman" w:cs="Times New Roman"/>
          <w:bCs/>
          <w:sz w:val="24"/>
          <w:szCs w:val="24"/>
        </w:rPr>
        <w:t xml:space="preserve">, Lynette E. Brooks, David D. </w:t>
      </w:r>
      <w:proofErr w:type="spellStart"/>
      <w:r w:rsidRPr="00A562DF">
        <w:rPr>
          <w:rFonts w:ascii="Times New Roman" w:hAnsi="Times New Roman" w:cs="Times New Roman"/>
          <w:bCs/>
          <w:sz w:val="24"/>
          <w:szCs w:val="24"/>
        </w:rPr>
        <w:t>Susong</w:t>
      </w:r>
      <w:proofErr w:type="spellEnd"/>
      <w:r w:rsidRPr="00A562DF">
        <w:rPr>
          <w:rFonts w:ascii="Times New Roman" w:hAnsi="Times New Roman" w:cs="Times New Roman"/>
          <w:bCs/>
          <w:sz w:val="24"/>
          <w:szCs w:val="24"/>
        </w:rPr>
        <w:t>, Alan L. Flint, Lorraine E. Flint, and Philip M. Gardner</w:t>
      </w:r>
    </w:p>
    <w:p w14:paraId="2DFD12F8"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1: Three-Dimensional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Framework, By Jay R. Cederberg, Donald S. </w:t>
      </w:r>
      <w:proofErr w:type="spellStart"/>
      <w:r w:rsidRPr="00A562DF">
        <w:rPr>
          <w:rFonts w:ascii="Times New Roman" w:hAnsi="Times New Roman" w:cs="Times New Roman"/>
          <w:bCs/>
          <w:sz w:val="24"/>
          <w:szCs w:val="24"/>
        </w:rPr>
        <w:t>Sweetkind</w:t>
      </w:r>
      <w:proofErr w:type="spellEnd"/>
      <w:r w:rsidRPr="00A562DF">
        <w:rPr>
          <w:rFonts w:ascii="Times New Roman" w:hAnsi="Times New Roman" w:cs="Times New Roman"/>
          <w:bCs/>
          <w:sz w:val="24"/>
          <w:szCs w:val="24"/>
        </w:rPr>
        <w:t xml:space="preserve">, Susan G. </w:t>
      </w:r>
      <w:proofErr w:type="spellStart"/>
      <w:r w:rsidRPr="00A562DF">
        <w:rPr>
          <w:rFonts w:ascii="Times New Roman" w:hAnsi="Times New Roman" w:cs="Times New Roman"/>
          <w:bCs/>
          <w:sz w:val="24"/>
          <w:szCs w:val="24"/>
        </w:rPr>
        <w:t>Buto</w:t>
      </w:r>
      <w:proofErr w:type="spellEnd"/>
      <w:r w:rsidRPr="00A562DF">
        <w:rPr>
          <w:rFonts w:ascii="Times New Roman" w:hAnsi="Times New Roman" w:cs="Times New Roman"/>
          <w:bCs/>
          <w:sz w:val="24"/>
          <w:szCs w:val="24"/>
        </w:rPr>
        <w:t xml:space="preserve">, and Melissa D. </w:t>
      </w:r>
      <w:proofErr w:type="spellStart"/>
      <w:r w:rsidRPr="00A562DF">
        <w:rPr>
          <w:rFonts w:ascii="Times New Roman" w:hAnsi="Times New Roman" w:cs="Times New Roman"/>
          <w:bCs/>
          <w:sz w:val="24"/>
          <w:szCs w:val="24"/>
        </w:rPr>
        <w:t>Masbruch</w:t>
      </w:r>
      <w:proofErr w:type="spellEnd"/>
    </w:p>
    <w:p w14:paraId="60CD7BA6"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2: Descriptive Information for Each Hydrographic Area within the Great Basin Carbonate and Alluvial Aquifer System Study Area, By Victor M. </w:t>
      </w:r>
      <w:proofErr w:type="spellStart"/>
      <w:r w:rsidRPr="00A562DF">
        <w:rPr>
          <w:rFonts w:ascii="Times New Roman" w:hAnsi="Times New Roman" w:cs="Times New Roman"/>
          <w:bCs/>
          <w:sz w:val="24"/>
          <w:szCs w:val="24"/>
        </w:rPr>
        <w:t>Heilweil</w:t>
      </w:r>
      <w:proofErr w:type="spellEnd"/>
      <w:r w:rsidRPr="00A562DF">
        <w:rPr>
          <w:rFonts w:ascii="Times New Roman" w:hAnsi="Times New Roman" w:cs="Times New Roman"/>
          <w:bCs/>
          <w:sz w:val="24"/>
          <w:szCs w:val="24"/>
        </w:rPr>
        <w:t xml:space="preserve"> and Susan G. </w:t>
      </w:r>
      <w:proofErr w:type="spellStart"/>
      <w:r w:rsidRPr="00A562DF">
        <w:rPr>
          <w:rFonts w:ascii="Times New Roman" w:hAnsi="Times New Roman" w:cs="Times New Roman"/>
          <w:bCs/>
          <w:sz w:val="24"/>
          <w:szCs w:val="24"/>
        </w:rPr>
        <w:t>Buto</w:t>
      </w:r>
      <w:proofErr w:type="spellEnd"/>
    </w:p>
    <w:p w14:paraId="460D7B0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3: Input, Calibration, Uncertainty, and Limitations of the Basin Characterization Model, By Alan L. Flint, Lorraine E. Flint, and Melissa D. </w:t>
      </w:r>
      <w:proofErr w:type="spellStart"/>
      <w:r w:rsidRPr="00A562DF">
        <w:rPr>
          <w:rFonts w:ascii="Times New Roman" w:hAnsi="Times New Roman" w:cs="Times New Roman"/>
          <w:bCs/>
          <w:sz w:val="24"/>
          <w:szCs w:val="24"/>
        </w:rPr>
        <w:t>Masbruch</w:t>
      </w:r>
      <w:proofErr w:type="spellEnd"/>
    </w:p>
    <w:p w14:paraId="0E368335"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4: Current Study Groundwater Recharge Estimates for Predevelopment Conditions and Ranges of Previously Reported Estimates of Groundwater Recharge for Each Hydrographic Area within the Great Basin Carbonate and Alluvial Aquifer System Study Area, By Melissa D. </w:t>
      </w:r>
      <w:proofErr w:type="spellStart"/>
      <w:r w:rsidRPr="00A562DF">
        <w:rPr>
          <w:rFonts w:ascii="Times New Roman" w:hAnsi="Times New Roman" w:cs="Times New Roman"/>
          <w:bCs/>
          <w:sz w:val="24"/>
          <w:szCs w:val="24"/>
        </w:rPr>
        <w:t>Masbruch</w:t>
      </w:r>
      <w:proofErr w:type="spellEnd"/>
    </w:p>
    <w:p w14:paraId="5C5447CB"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5: Current Study Groundwater Discharge Estimates for Predevelopment Conditions and Ranges of Previously Reported Estimates of Groundwater Discharge for Each Hydrographic Area within the Great Basin Carbonate and Alluvial Aquifer System Study Area, By Melissa D. </w:t>
      </w:r>
      <w:proofErr w:type="spellStart"/>
      <w:r w:rsidRPr="00A562DF">
        <w:rPr>
          <w:rFonts w:ascii="Times New Roman" w:hAnsi="Times New Roman" w:cs="Times New Roman"/>
          <w:bCs/>
          <w:sz w:val="24"/>
          <w:szCs w:val="24"/>
        </w:rPr>
        <w:t>Masbruch</w:t>
      </w:r>
      <w:proofErr w:type="spellEnd"/>
    </w:p>
    <w:p w14:paraId="285311C9"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6: Description of Spatial Datasets Accompanying the Conceptual Model of the Great Basin Carbonate and Alluvial Aquifer System, By Susan G. </w:t>
      </w:r>
      <w:proofErr w:type="spellStart"/>
      <w:r w:rsidRPr="00A562DF">
        <w:rPr>
          <w:rFonts w:ascii="Times New Roman" w:hAnsi="Times New Roman" w:cs="Times New Roman"/>
          <w:bCs/>
          <w:sz w:val="24"/>
          <w:szCs w:val="24"/>
        </w:rPr>
        <w:t>Buto</w:t>
      </w:r>
      <w:proofErr w:type="spellEnd"/>
    </w:p>
    <w:p w14:paraId="15DE1A19"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lastRenderedPageBreak/>
        <w:t xml:space="preserve">Appendix 7: Predevelopment and Recent (2000) Groundwater Budget Estimates for Each Hydrographic Area within the Great Basin Carbonate and Alluvial Aquifer System Study Area, By Melissa D. </w:t>
      </w:r>
      <w:proofErr w:type="spellStart"/>
      <w:r w:rsidRPr="00A562DF">
        <w:rPr>
          <w:rFonts w:ascii="Times New Roman" w:hAnsi="Times New Roman" w:cs="Times New Roman"/>
          <w:bCs/>
          <w:sz w:val="24"/>
          <w:szCs w:val="24"/>
        </w:rPr>
        <w:t>Masbruch</w:t>
      </w:r>
      <w:proofErr w:type="spellEnd"/>
    </w:p>
    <w:p w14:paraId="049BEEE7"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Appendix 8: Development of Historical Well Withdrawal Estimates for the Great Basin Carbonate and Alluvial Aquifer System Study Area, 1940–2006, By Melissa D. </w:t>
      </w:r>
      <w:proofErr w:type="spellStart"/>
      <w:r w:rsidRPr="00A562DF">
        <w:rPr>
          <w:rFonts w:ascii="Times New Roman" w:hAnsi="Times New Roman" w:cs="Times New Roman"/>
          <w:bCs/>
          <w:sz w:val="24"/>
          <w:szCs w:val="24"/>
        </w:rPr>
        <w:t>Masbruch</w:t>
      </w:r>
      <w:proofErr w:type="spellEnd"/>
      <w:r w:rsidRPr="00A562DF">
        <w:rPr>
          <w:rFonts w:ascii="Times New Roman" w:hAnsi="Times New Roman" w:cs="Times New Roman"/>
          <w:bCs/>
          <w:sz w:val="24"/>
          <w:szCs w:val="24"/>
        </w:rPr>
        <w:t xml:space="preserve"> and Victor M. </w:t>
      </w:r>
      <w:proofErr w:type="spellStart"/>
      <w:r w:rsidRPr="00A562DF">
        <w:rPr>
          <w:rFonts w:ascii="Times New Roman" w:hAnsi="Times New Roman" w:cs="Times New Roman"/>
          <w:bCs/>
          <w:sz w:val="24"/>
          <w:szCs w:val="24"/>
        </w:rPr>
        <w:t>Heilweil</w:t>
      </w:r>
      <w:proofErr w:type="spellEnd"/>
    </w:p>
    <w:p w14:paraId="6D28C1C6" w14:textId="77777777" w:rsidR="00A562DF" w:rsidRPr="00A562DF" w:rsidRDefault="00A562DF" w:rsidP="00A562DF">
      <w:pPr>
        <w:rPr>
          <w:rFonts w:ascii="Times New Roman" w:hAnsi="Times New Roman" w:cs="Times New Roman"/>
          <w:bCs/>
          <w:sz w:val="24"/>
          <w:szCs w:val="24"/>
        </w:rPr>
      </w:pPr>
    </w:p>
    <w:p w14:paraId="4F9EA910"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Mississippi Embayment Regional Aquifer System</w:t>
      </w:r>
    </w:p>
    <w:p w14:paraId="14C8A674"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Clark, B.R., and </w:t>
      </w:r>
      <w:proofErr w:type="spellStart"/>
      <w:r w:rsidRPr="00A562DF">
        <w:rPr>
          <w:rFonts w:ascii="Times New Roman" w:hAnsi="Times New Roman" w:cs="Times New Roman"/>
          <w:bCs/>
          <w:sz w:val="24"/>
          <w:szCs w:val="24"/>
        </w:rPr>
        <w:t>Freiwald</w:t>
      </w:r>
      <w:proofErr w:type="spellEnd"/>
      <w:r w:rsidRPr="00A562DF">
        <w:rPr>
          <w:rFonts w:ascii="Times New Roman" w:hAnsi="Times New Roman" w:cs="Times New Roman"/>
          <w:bCs/>
          <w:sz w:val="24"/>
          <w:szCs w:val="24"/>
        </w:rPr>
        <w:t xml:space="preserve">, D.A., 2011, </w:t>
      </w:r>
      <w:proofErr w:type="gramStart"/>
      <w:r w:rsidRPr="00A562DF">
        <w:rPr>
          <w:rFonts w:ascii="Times New Roman" w:hAnsi="Times New Roman" w:cs="Times New Roman"/>
          <w:bCs/>
          <w:sz w:val="24"/>
          <w:szCs w:val="24"/>
        </w:rPr>
        <w:t>A</w:t>
      </w:r>
      <w:proofErr w:type="gramEnd"/>
      <w:r w:rsidRPr="00A562DF">
        <w:rPr>
          <w:rFonts w:ascii="Times New Roman" w:hAnsi="Times New Roman" w:cs="Times New Roman"/>
          <w:bCs/>
          <w:sz w:val="24"/>
          <w:szCs w:val="24"/>
        </w:rPr>
        <w:t xml:space="preserve"> new tool to assess groundwater resources in the Mississippi embayment: U.S. Geological Survey Fact Sheet 2011–3115, 4 p.</w:t>
      </w:r>
    </w:p>
    <w:p w14:paraId="70A6693C"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Clark, B.R., Hart, R.M., and </w:t>
      </w:r>
      <w:proofErr w:type="spellStart"/>
      <w:r w:rsidRPr="00A562DF">
        <w:rPr>
          <w:rFonts w:ascii="Times New Roman" w:hAnsi="Times New Roman" w:cs="Times New Roman"/>
          <w:bCs/>
          <w:sz w:val="24"/>
          <w:szCs w:val="24"/>
        </w:rPr>
        <w:t>Gurdak</w:t>
      </w:r>
      <w:proofErr w:type="spellEnd"/>
      <w:r w:rsidRPr="00A562DF">
        <w:rPr>
          <w:rFonts w:ascii="Times New Roman" w:hAnsi="Times New Roman" w:cs="Times New Roman"/>
          <w:bCs/>
          <w:sz w:val="24"/>
          <w:szCs w:val="24"/>
        </w:rPr>
        <w:t>, J.J., 2011, Groundwater availability of the Mississippi embayment: U.S. Geological Survey Professional Paper 1785, 62 p.</w:t>
      </w:r>
    </w:p>
    <w:p w14:paraId="3B200C5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Clark, B.R., and Hart, R.M., 2009, The Mississippi Embayment Regional Aquifer Study (MERAS): Documentation of a groundwater-flow model constructed to assess water availability in the Mississippi Embayment: U.S. Geological Survey Scientific Investigations Report 2009-5172, 61 p.</w:t>
      </w:r>
    </w:p>
    <w:p w14:paraId="57876FC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Hart, R.M., and Clark, B.R., 2008, Geophysical log database for the Mississippi Embayment Regional Aquifer Study (MERAS): U.S. Geological Survey Scientific Investigations Report 2008-5192, 8 p.</w:t>
      </w:r>
    </w:p>
    <w:p w14:paraId="01D8FCC5"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Hart, R.M., Clark, B.R., and </w:t>
      </w:r>
      <w:proofErr w:type="spellStart"/>
      <w:r w:rsidRPr="00A562DF">
        <w:rPr>
          <w:rFonts w:ascii="Times New Roman" w:hAnsi="Times New Roman" w:cs="Times New Roman"/>
          <w:bCs/>
          <w:sz w:val="24"/>
          <w:szCs w:val="24"/>
        </w:rPr>
        <w:t>Bolyard</w:t>
      </w:r>
      <w:proofErr w:type="spellEnd"/>
      <w:r w:rsidRPr="00A562DF">
        <w:rPr>
          <w:rFonts w:ascii="Times New Roman" w:hAnsi="Times New Roman" w:cs="Times New Roman"/>
          <w:bCs/>
          <w:sz w:val="24"/>
          <w:szCs w:val="24"/>
        </w:rPr>
        <w:t xml:space="preserve">, S.E., 2008, Digital surfaces and thicknesses of selected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units within the Mississippi Embayment Regional Aquifer Study (MERAS): U.S. Geological Survey Scientific Investigations Report 2008-5098, 33 p.</w:t>
      </w:r>
    </w:p>
    <w:p w14:paraId="7C65B741"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Schrader, T.P., 2007, Potentiometric surface in the Sparta-Memphis aquifer of the Mississippi Embayment, spring 2007: U.S. Geological Survey Scientific Investigations Map 3014, 1 sheet.</w:t>
      </w:r>
    </w:p>
    <w:p w14:paraId="1BCE5C8F" w14:textId="77777777" w:rsidR="00A562DF" w:rsidRPr="00A562DF" w:rsidRDefault="00A562DF" w:rsidP="00A562DF">
      <w:pPr>
        <w:rPr>
          <w:rFonts w:ascii="Times New Roman" w:hAnsi="Times New Roman" w:cs="Times New Roman"/>
          <w:bCs/>
          <w:sz w:val="24"/>
          <w:szCs w:val="24"/>
        </w:rPr>
      </w:pPr>
    </w:p>
    <w:p w14:paraId="56C19FEE"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Columbia Plateau Regional Aquifer System</w:t>
      </w:r>
    </w:p>
    <w:p w14:paraId="5D216053"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Burns, E.R, Snyder, D.T, Haynes, J.V., and </w:t>
      </w:r>
      <w:proofErr w:type="spellStart"/>
      <w:r w:rsidRPr="00A562DF">
        <w:rPr>
          <w:rFonts w:ascii="Times New Roman" w:hAnsi="Times New Roman" w:cs="Times New Roman"/>
          <w:bCs/>
          <w:sz w:val="24"/>
          <w:szCs w:val="24"/>
        </w:rPr>
        <w:t>Waibel</w:t>
      </w:r>
      <w:proofErr w:type="spellEnd"/>
      <w:r w:rsidRPr="00A562DF">
        <w:rPr>
          <w:rFonts w:ascii="Times New Roman" w:hAnsi="Times New Roman" w:cs="Times New Roman"/>
          <w:bCs/>
          <w:sz w:val="24"/>
          <w:szCs w:val="24"/>
        </w:rPr>
        <w:t xml:space="preserve">, M.S., 2012, </w:t>
      </w:r>
      <w:hyperlink r:id="rId37">
        <w:r w:rsidRPr="00A562DF">
          <w:t>Groundwater status and trends for the Columbia Plateau Regional Aquifer System, Washington, Oregon, and Idaho</w:t>
        </w:r>
      </w:hyperlink>
      <w:r w:rsidRPr="00A562DF">
        <w:rPr>
          <w:rFonts w:ascii="Times New Roman" w:hAnsi="Times New Roman" w:cs="Times New Roman"/>
          <w:bCs/>
          <w:sz w:val="24"/>
          <w:szCs w:val="24"/>
        </w:rPr>
        <w:t xml:space="preserve">: U.S. Geological Survey Scientific Investigations Report 2012–5261, 52 p., http://pubs.er.usgs.gov/publication/sir20125261. </w:t>
      </w:r>
    </w:p>
    <w:p w14:paraId="64793B73"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Burns, E.R., Morgan, D.S., </w:t>
      </w:r>
      <w:proofErr w:type="spellStart"/>
      <w:r w:rsidRPr="00A562DF">
        <w:rPr>
          <w:rFonts w:ascii="Times New Roman" w:hAnsi="Times New Roman" w:cs="Times New Roman"/>
          <w:bCs/>
          <w:sz w:val="24"/>
          <w:szCs w:val="24"/>
        </w:rPr>
        <w:t>Peavler</w:t>
      </w:r>
      <w:proofErr w:type="spellEnd"/>
      <w:r w:rsidRPr="00A562DF">
        <w:rPr>
          <w:rFonts w:ascii="Times New Roman" w:hAnsi="Times New Roman" w:cs="Times New Roman"/>
          <w:bCs/>
          <w:sz w:val="24"/>
          <w:szCs w:val="24"/>
        </w:rPr>
        <w:t xml:space="preserve">, R.S., and </w:t>
      </w:r>
      <w:proofErr w:type="spellStart"/>
      <w:r w:rsidRPr="00A562DF">
        <w:rPr>
          <w:rFonts w:ascii="Times New Roman" w:hAnsi="Times New Roman" w:cs="Times New Roman"/>
          <w:bCs/>
          <w:sz w:val="24"/>
          <w:szCs w:val="24"/>
        </w:rPr>
        <w:t>Kahle</w:t>
      </w:r>
      <w:proofErr w:type="spellEnd"/>
      <w:r w:rsidRPr="00A562DF">
        <w:rPr>
          <w:rFonts w:ascii="Times New Roman" w:hAnsi="Times New Roman" w:cs="Times New Roman"/>
          <w:bCs/>
          <w:sz w:val="24"/>
          <w:szCs w:val="24"/>
        </w:rPr>
        <w:t xml:space="preserve">, S.C., 2011, </w:t>
      </w:r>
      <w:hyperlink r:id="rId38">
        <w:r w:rsidRPr="00A562DF">
          <w:t>Three-dimensional model of the geologic framework for the Columbia Plateau Regional Aquifer System, Idaho, Oregon, and Washington</w:t>
        </w:r>
      </w:hyperlink>
      <w:r w:rsidRPr="00A562DF">
        <w:rPr>
          <w:rFonts w:ascii="Times New Roman" w:hAnsi="Times New Roman" w:cs="Times New Roman"/>
          <w:bCs/>
          <w:sz w:val="24"/>
          <w:szCs w:val="24"/>
        </w:rPr>
        <w:t xml:space="preserve">: U.S. Geological Survey Scientific Investigations Report 2010-5246, 44 p. </w:t>
      </w:r>
    </w:p>
    <w:p w14:paraId="19EA88D1"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Ely, D.M., Burns, E.R., Morgan, D.S., and Vaccaro, J.J., 2014, </w:t>
      </w:r>
      <w:hyperlink r:id="rId39">
        <w:r w:rsidRPr="00A562DF">
          <w:t>Numerical simulation of groundwater flow in the Columbia Plateau Regional Aquifer System, Idaho, Oregon, and Washington</w:t>
        </w:r>
      </w:hyperlink>
      <w:r w:rsidRPr="00A562DF">
        <w:rPr>
          <w:rFonts w:ascii="Times New Roman" w:hAnsi="Times New Roman" w:cs="Times New Roman"/>
          <w:bCs/>
          <w:sz w:val="24"/>
          <w:szCs w:val="24"/>
        </w:rPr>
        <w:t xml:space="preserve">: U.S. Geological Survey Scientific Investigations Report 2014–5127, 90 p., http://dx.doi.org/10.3133/sir20145127. </w:t>
      </w:r>
    </w:p>
    <w:p w14:paraId="558F6BD4"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J.J. Vaccaro, S.C. </w:t>
      </w:r>
      <w:proofErr w:type="spellStart"/>
      <w:r w:rsidRPr="00A562DF">
        <w:rPr>
          <w:rFonts w:ascii="Times New Roman" w:hAnsi="Times New Roman" w:cs="Times New Roman"/>
          <w:bCs/>
          <w:sz w:val="24"/>
          <w:szCs w:val="24"/>
        </w:rPr>
        <w:t>Kahle</w:t>
      </w:r>
      <w:proofErr w:type="spellEnd"/>
      <w:r w:rsidRPr="00A562DF">
        <w:rPr>
          <w:rFonts w:ascii="Times New Roman" w:hAnsi="Times New Roman" w:cs="Times New Roman"/>
          <w:bCs/>
          <w:sz w:val="24"/>
          <w:szCs w:val="24"/>
        </w:rPr>
        <w:t xml:space="preserve">, D.M. Ely, E.R. Burns, D.T. Snyder, J.V. Haynes, T.D. Olsen, W.B. Welch, and D.S. Morgan, 2015, </w:t>
      </w:r>
      <w:hyperlink r:id="rId40">
        <w:r w:rsidRPr="00A562DF">
          <w:t>Groundwater availability of the Columbia Plateau Regional Aquifer System, Washington, Oregon, and Idaho</w:t>
        </w:r>
      </w:hyperlink>
      <w:r w:rsidRPr="00A562DF">
        <w:rPr>
          <w:rFonts w:ascii="Times New Roman" w:hAnsi="Times New Roman" w:cs="Times New Roman"/>
          <w:bCs/>
          <w:sz w:val="24"/>
          <w:szCs w:val="24"/>
        </w:rPr>
        <w:t xml:space="preserve">: U.S. Geological Survey Professional Paper 1817, 87 p., http://dx.doi.org/10.3133/pp1817. </w:t>
      </w:r>
    </w:p>
    <w:p w14:paraId="7A287CCD"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lastRenderedPageBreak/>
        <w:t>Kahle</w:t>
      </w:r>
      <w:proofErr w:type="spellEnd"/>
      <w:r w:rsidRPr="00A562DF">
        <w:rPr>
          <w:rFonts w:ascii="Times New Roman" w:hAnsi="Times New Roman" w:cs="Times New Roman"/>
          <w:bCs/>
          <w:sz w:val="24"/>
          <w:szCs w:val="24"/>
        </w:rPr>
        <w:t xml:space="preserve">, S.C., Morgan, D.S., Welch, W.B., Ely, D.M., Hinkle, S.R., Vaccaro, J.J., and </w:t>
      </w:r>
      <w:proofErr w:type="spellStart"/>
      <w:r w:rsidRPr="00A562DF">
        <w:rPr>
          <w:rFonts w:ascii="Times New Roman" w:hAnsi="Times New Roman" w:cs="Times New Roman"/>
          <w:bCs/>
          <w:sz w:val="24"/>
          <w:szCs w:val="24"/>
        </w:rPr>
        <w:t>Orzol</w:t>
      </w:r>
      <w:proofErr w:type="spellEnd"/>
      <w:r w:rsidRPr="00A562DF">
        <w:rPr>
          <w:rFonts w:ascii="Times New Roman" w:hAnsi="Times New Roman" w:cs="Times New Roman"/>
          <w:bCs/>
          <w:sz w:val="24"/>
          <w:szCs w:val="24"/>
        </w:rPr>
        <w:t xml:space="preserve">, L.L., 2011, </w:t>
      </w:r>
      <w:hyperlink r:id="rId41">
        <w:proofErr w:type="spellStart"/>
        <w:r w:rsidRPr="00A562DF">
          <w:t>Hydrogeologic</w:t>
        </w:r>
        <w:proofErr w:type="spellEnd"/>
        <w:r w:rsidRPr="00A562DF">
          <w:t xml:space="preserve"> framework and hydrologic budget components of the Columbia Plateau Regional Aquifer System, Washington, Oregon, and Idaho</w:t>
        </w:r>
      </w:hyperlink>
      <w:r w:rsidRPr="00A562DF">
        <w:rPr>
          <w:rFonts w:ascii="Times New Roman" w:hAnsi="Times New Roman" w:cs="Times New Roman"/>
          <w:bCs/>
          <w:sz w:val="24"/>
          <w:szCs w:val="24"/>
        </w:rPr>
        <w:t xml:space="preserve">: U.S. Geological Survey Scientific Investigations Report 2011–5124, 66 p. </w:t>
      </w:r>
    </w:p>
    <w:p w14:paraId="7E48CE0A"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Kahle</w:t>
      </w:r>
      <w:proofErr w:type="spellEnd"/>
      <w:r w:rsidRPr="00A562DF">
        <w:rPr>
          <w:rFonts w:ascii="Times New Roman" w:hAnsi="Times New Roman" w:cs="Times New Roman"/>
          <w:bCs/>
          <w:sz w:val="24"/>
          <w:szCs w:val="24"/>
        </w:rPr>
        <w:t xml:space="preserve">, S.C., Olsen, T.D., and Morgan, D.S., 2009, </w:t>
      </w:r>
      <w:hyperlink r:id="rId42">
        <w:r w:rsidRPr="00A562DF">
          <w:t xml:space="preserve">Geologic setting and </w:t>
        </w:r>
        <w:proofErr w:type="spellStart"/>
        <w:r w:rsidRPr="00A562DF">
          <w:t>hydrogeologic</w:t>
        </w:r>
        <w:proofErr w:type="spellEnd"/>
        <w:r w:rsidRPr="00A562DF">
          <w:t xml:space="preserve"> units of the Columbia Plateau Regional Aquifer System, Washington, Oregon, and Idaho</w:t>
        </w:r>
      </w:hyperlink>
      <w:r w:rsidRPr="00A562DF">
        <w:rPr>
          <w:rFonts w:ascii="Times New Roman" w:hAnsi="Times New Roman" w:cs="Times New Roman"/>
          <w:bCs/>
          <w:sz w:val="24"/>
          <w:szCs w:val="24"/>
        </w:rPr>
        <w:t xml:space="preserve">: U.S. Geological Survey Scientific Investigations Map 3088, 1 sheet. </w:t>
      </w:r>
    </w:p>
    <w:p w14:paraId="4A15425A"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Snyder, D.T., and Haynes, J.V., 2010, </w:t>
      </w:r>
      <w:hyperlink r:id="rId43">
        <w:r w:rsidRPr="00A562DF">
          <w:t>Groundwater conditions during 2009 and changes in groundwater levels from 1984 to 2009, Columbia Plateau Regional Aquifer System, Washington, Oregon, and Idaho</w:t>
        </w:r>
      </w:hyperlink>
      <w:r w:rsidRPr="00A562DF">
        <w:rPr>
          <w:rFonts w:ascii="Times New Roman" w:hAnsi="Times New Roman" w:cs="Times New Roman"/>
          <w:bCs/>
          <w:sz w:val="24"/>
          <w:szCs w:val="24"/>
        </w:rPr>
        <w:t xml:space="preserve">: U.S. Geological Survey Scientific Investigations Report 2010-5040, 12 p. </w:t>
      </w:r>
    </w:p>
    <w:p w14:paraId="2C9F661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Sue C. </w:t>
      </w:r>
      <w:proofErr w:type="spellStart"/>
      <w:r w:rsidRPr="00A562DF">
        <w:rPr>
          <w:rFonts w:ascii="Times New Roman" w:hAnsi="Times New Roman" w:cs="Times New Roman"/>
          <w:bCs/>
          <w:sz w:val="24"/>
          <w:szCs w:val="24"/>
        </w:rPr>
        <w:t>Kahle</w:t>
      </w:r>
      <w:proofErr w:type="spellEnd"/>
      <w:r w:rsidRPr="00A562DF">
        <w:rPr>
          <w:rFonts w:ascii="Times New Roman" w:hAnsi="Times New Roman" w:cs="Times New Roman"/>
          <w:bCs/>
          <w:sz w:val="24"/>
          <w:szCs w:val="24"/>
        </w:rPr>
        <w:t xml:space="preserve"> and John J. Vaccaro, 2015, </w:t>
      </w:r>
      <w:hyperlink r:id="rId44">
        <w:r w:rsidRPr="00A562DF">
          <w:t>Groundwater resources of the Columbia Plateau regional aquifer system</w:t>
        </w:r>
      </w:hyperlink>
      <w:r w:rsidRPr="00A562DF">
        <w:rPr>
          <w:rFonts w:ascii="Times New Roman" w:hAnsi="Times New Roman" w:cs="Times New Roman"/>
          <w:bCs/>
          <w:sz w:val="24"/>
          <w:szCs w:val="24"/>
        </w:rPr>
        <w:t xml:space="preserve">: U.S. Geological Survey Fact Sheet 2015-3063, 6 p., http://dx.doi.org/10.3133/fs20153063. </w:t>
      </w:r>
    </w:p>
    <w:p w14:paraId="7A1D4431"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U.S. Geological Survey, 2008, </w:t>
      </w:r>
      <w:hyperlink r:id="rId45">
        <w:r w:rsidRPr="00A562DF">
          <w:t>Ground-Water Availability Assessment for the Columbia Plateau Regional Aquifer System, Washington, Oregon, and Idaho</w:t>
        </w:r>
      </w:hyperlink>
      <w:r w:rsidRPr="00A562DF">
        <w:rPr>
          <w:rFonts w:ascii="Times New Roman" w:hAnsi="Times New Roman" w:cs="Times New Roman"/>
          <w:bCs/>
          <w:sz w:val="24"/>
          <w:szCs w:val="24"/>
        </w:rPr>
        <w:t xml:space="preserve">: U.S. Geological Survey Fact Sheet FS-2008-3086, 2 p. </w:t>
      </w:r>
    </w:p>
    <w:p w14:paraId="4FCE0DF3" w14:textId="77777777" w:rsidR="00A562DF" w:rsidRPr="00A562DF" w:rsidRDefault="00A562DF" w:rsidP="00A562DF">
      <w:pPr>
        <w:rPr>
          <w:rFonts w:ascii="Times New Roman" w:hAnsi="Times New Roman" w:cs="Times New Roman"/>
          <w:bCs/>
          <w:sz w:val="24"/>
          <w:szCs w:val="24"/>
        </w:rPr>
      </w:pPr>
    </w:p>
    <w:p w14:paraId="2EFA10C0"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High Plains Aquifers</w:t>
      </w:r>
    </w:p>
    <w:p w14:paraId="4A6157B0"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Houston, N.A., Gonzales-Bradford, S.L., Flynn, A.T., Qi, S.L., Peterson, S.M., Stanton, J.S., </w:t>
      </w:r>
      <w:proofErr w:type="spellStart"/>
      <w:r w:rsidRPr="00A562DF">
        <w:rPr>
          <w:rFonts w:ascii="Times New Roman" w:hAnsi="Times New Roman" w:cs="Times New Roman"/>
          <w:bCs/>
          <w:sz w:val="24"/>
          <w:szCs w:val="24"/>
        </w:rPr>
        <w:t>Ryter</w:t>
      </w:r>
      <w:proofErr w:type="spellEnd"/>
      <w:r w:rsidRPr="00A562DF">
        <w:rPr>
          <w:rFonts w:ascii="Times New Roman" w:hAnsi="Times New Roman" w:cs="Times New Roman"/>
          <w:bCs/>
          <w:sz w:val="24"/>
          <w:szCs w:val="24"/>
        </w:rPr>
        <w:t xml:space="preserve">, D.W., </w:t>
      </w:r>
      <w:proofErr w:type="spellStart"/>
      <w:r w:rsidRPr="00A562DF">
        <w:rPr>
          <w:rFonts w:ascii="Times New Roman" w:hAnsi="Times New Roman" w:cs="Times New Roman"/>
          <w:bCs/>
          <w:sz w:val="24"/>
          <w:szCs w:val="24"/>
        </w:rPr>
        <w:t>Sohl</w:t>
      </w:r>
      <w:proofErr w:type="spellEnd"/>
      <w:r w:rsidRPr="00A562DF">
        <w:rPr>
          <w:rFonts w:ascii="Times New Roman" w:hAnsi="Times New Roman" w:cs="Times New Roman"/>
          <w:bCs/>
          <w:sz w:val="24"/>
          <w:szCs w:val="24"/>
        </w:rPr>
        <w:t xml:space="preserve">, T.L., and </w:t>
      </w:r>
      <w:proofErr w:type="spellStart"/>
      <w:r w:rsidRPr="00A562DF">
        <w:rPr>
          <w:rFonts w:ascii="Times New Roman" w:hAnsi="Times New Roman" w:cs="Times New Roman"/>
          <w:bCs/>
          <w:sz w:val="24"/>
          <w:szCs w:val="24"/>
        </w:rPr>
        <w:t>Senay</w:t>
      </w:r>
      <w:proofErr w:type="spellEnd"/>
      <w:r w:rsidRPr="00A562DF">
        <w:rPr>
          <w:rFonts w:ascii="Times New Roman" w:hAnsi="Times New Roman" w:cs="Times New Roman"/>
          <w:bCs/>
          <w:sz w:val="24"/>
          <w:szCs w:val="24"/>
        </w:rPr>
        <w:t>, G.B., 2013, </w:t>
      </w:r>
      <w:hyperlink r:id="rId46">
        <w:r w:rsidRPr="00A562DF">
          <w:t xml:space="preserve">Geodatabase compilation of </w:t>
        </w:r>
        <w:proofErr w:type="spellStart"/>
        <w:r w:rsidRPr="00A562DF">
          <w:t>hydrogeologic</w:t>
        </w:r>
        <w:proofErr w:type="spellEnd"/>
        <w:r w:rsidRPr="00A562DF">
          <w:t>, remote sensing, and water-budget-component data for the High Plains aquifer, 2011</w:t>
        </w:r>
      </w:hyperlink>
      <w:r w:rsidRPr="00A562DF">
        <w:rPr>
          <w:rFonts w:ascii="Times New Roman" w:hAnsi="Times New Roman" w:cs="Times New Roman"/>
          <w:bCs/>
          <w:sz w:val="24"/>
          <w:szCs w:val="24"/>
        </w:rPr>
        <w:t>: U.S. Geological Survey Data Series 777, 12 p.</w:t>
      </w:r>
    </w:p>
    <w:p w14:paraId="136DCEC9"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Qi, S.L., 2010, </w:t>
      </w:r>
      <w:hyperlink r:id="rId47">
        <w:r w:rsidRPr="00A562DF">
          <w:t>Digital Map of Aquifer Boundary for the High Plains Aquifer in Parts of Colorado, Kansas, Nebraska, New Mexico, Oklahoma, South Dakota, Texas, and Wyoming</w:t>
        </w:r>
      </w:hyperlink>
      <w:r w:rsidRPr="00A562DF">
        <w:rPr>
          <w:rFonts w:ascii="Times New Roman" w:hAnsi="Times New Roman" w:cs="Times New Roman"/>
          <w:bCs/>
          <w:sz w:val="24"/>
          <w:szCs w:val="24"/>
        </w:rPr>
        <w:t>: U.S. Geological Survey Data Series 543.</w:t>
      </w:r>
    </w:p>
    <w:p w14:paraId="76A2B24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Qi, Sharon L., Christenson, Scott, 2010, </w:t>
      </w:r>
      <w:hyperlink r:id="rId48">
        <w:r w:rsidRPr="00A562DF">
          <w:t>Assessing Groundwater Availability in the High Plains Aquifer in Parts of Colorado, Kansas, Nebraska, New Mexico, Oklahoma, South Dakota, Texas, and Wyoming</w:t>
        </w:r>
      </w:hyperlink>
      <w:r w:rsidRPr="00A562DF">
        <w:rPr>
          <w:rFonts w:ascii="Times New Roman" w:hAnsi="Times New Roman" w:cs="Times New Roman"/>
          <w:bCs/>
          <w:sz w:val="24"/>
          <w:szCs w:val="24"/>
        </w:rPr>
        <w:t>: U.S. Geological Survey Fact Sheet FS-2010-3008, 4 p.</w:t>
      </w:r>
    </w:p>
    <w:p w14:paraId="5A9F70DE"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Stanton, J.S., Qi, S.L., </w:t>
      </w:r>
      <w:proofErr w:type="spellStart"/>
      <w:r w:rsidRPr="00A562DF">
        <w:rPr>
          <w:rFonts w:ascii="Times New Roman" w:hAnsi="Times New Roman" w:cs="Times New Roman"/>
          <w:bCs/>
          <w:sz w:val="24"/>
          <w:szCs w:val="24"/>
        </w:rPr>
        <w:t>Ryter</w:t>
      </w:r>
      <w:proofErr w:type="spellEnd"/>
      <w:r w:rsidRPr="00A562DF">
        <w:rPr>
          <w:rFonts w:ascii="Times New Roman" w:hAnsi="Times New Roman" w:cs="Times New Roman"/>
          <w:bCs/>
          <w:sz w:val="24"/>
          <w:szCs w:val="24"/>
        </w:rPr>
        <w:t xml:space="preserve">, D.W., Falk, S.E., Houston, N.A., Peterson, S.M., </w:t>
      </w:r>
      <w:proofErr w:type="spellStart"/>
      <w:r w:rsidRPr="00A562DF">
        <w:rPr>
          <w:rFonts w:ascii="Times New Roman" w:hAnsi="Times New Roman" w:cs="Times New Roman"/>
          <w:bCs/>
          <w:sz w:val="24"/>
          <w:szCs w:val="24"/>
        </w:rPr>
        <w:t>Westenbroek</w:t>
      </w:r>
      <w:proofErr w:type="spellEnd"/>
      <w:r w:rsidRPr="00A562DF">
        <w:rPr>
          <w:rFonts w:ascii="Times New Roman" w:hAnsi="Times New Roman" w:cs="Times New Roman"/>
          <w:bCs/>
          <w:sz w:val="24"/>
          <w:szCs w:val="24"/>
        </w:rPr>
        <w:t>, S.M., and Christenson, S.C., 2011, </w:t>
      </w:r>
      <w:hyperlink r:id="rId49">
        <w:r w:rsidRPr="00A562DF">
          <w:t>Selected approaches to estimate water-budget components of the High Plains, 1940 through 1949 and 2000 through 2009:</w:t>
        </w:r>
      </w:hyperlink>
      <w:r w:rsidRPr="00A562DF">
        <w:rPr>
          <w:rFonts w:ascii="Times New Roman" w:hAnsi="Times New Roman" w:cs="Times New Roman"/>
          <w:bCs/>
          <w:sz w:val="24"/>
          <w:szCs w:val="24"/>
        </w:rPr>
        <w:t> U.S. Geological Survey Scientific Investigations Report 2011–5183, 79 p.</w:t>
      </w:r>
    </w:p>
    <w:p w14:paraId="31B9CB57" w14:textId="77777777" w:rsidR="00A562DF" w:rsidRPr="00A562DF" w:rsidRDefault="00A562DF" w:rsidP="00A562DF">
      <w:pPr>
        <w:rPr>
          <w:rFonts w:ascii="Times New Roman" w:hAnsi="Times New Roman" w:cs="Times New Roman"/>
          <w:bCs/>
          <w:sz w:val="24"/>
          <w:szCs w:val="24"/>
        </w:rPr>
      </w:pPr>
    </w:p>
    <w:p w14:paraId="3FBAA884" w14:textId="77777777" w:rsidR="00A562DF" w:rsidRPr="00A562DF" w:rsidRDefault="00A562DF" w:rsidP="00A562DF">
      <w:pPr>
        <w:rPr>
          <w:rFonts w:ascii="Times New Roman" w:hAnsi="Times New Roman" w:cs="Times New Roman"/>
          <w:bCs/>
          <w:i/>
          <w:sz w:val="24"/>
          <w:szCs w:val="24"/>
        </w:rPr>
      </w:pPr>
      <w:proofErr w:type="spellStart"/>
      <w:r w:rsidRPr="00A562DF">
        <w:rPr>
          <w:rFonts w:ascii="Times New Roman" w:hAnsi="Times New Roman" w:cs="Times New Roman"/>
          <w:bCs/>
          <w:i/>
          <w:sz w:val="24"/>
          <w:szCs w:val="24"/>
        </w:rPr>
        <w:t>Floridan</w:t>
      </w:r>
      <w:proofErr w:type="spellEnd"/>
      <w:r w:rsidRPr="00A562DF">
        <w:rPr>
          <w:rFonts w:ascii="Times New Roman" w:hAnsi="Times New Roman" w:cs="Times New Roman"/>
          <w:bCs/>
          <w:i/>
          <w:sz w:val="24"/>
          <w:szCs w:val="24"/>
        </w:rPr>
        <w:t xml:space="preserve"> Aquifer System</w:t>
      </w:r>
    </w:p>
    <w:p w14:paraId="76DF969C"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0">
        <w:proofErr w:type="spellStart"/>
        <w:r w:rsidR="00A562DF" w:rsidRPr="00A562DF">
          <w:t>Bellino</w:t>
        </w:r>
        <w:proofErr w:type="spellEnd"/>
        <w:r w:rsidR="00A562DF" w:rsidRPr="00A562DF">
          <w:t>, J.C., 2011</w:t>
        </w:r>
      </w:hyperlink>
      <w:r w:rsidR="00A562DF" w:rsidRPr="00A562DF">
        <w:rPr>
          <w:rFonts w:ascii="Times New Roman" w:hAnsi="Times New Roman" w:cs="Times New Roman"/>
          <w:bCs/>
          <w:sz w:val="24"/>
          <w:szCs w:val="24"/>
        </w:rPr>
        <w:t xml:space="preserve">, Digital surfaces and </w:t>
      </w:r>
      <w:proofErr w:type="spellStart"/>
      <w:r w:rsidR="00A562DF" w:rsidRPr="00A562DF">
        <w:rPr>
          <w:rFonts w:ascii="Times New Roman" w:hAnsi="Times New Roman" w:cs="Times New Roman"/>
          <w:bCs/>
          <w:sz w:val="24"/>
          <w:szCs w:val="24"/>
        </w:rPr>
        <w:t>hydrogeologic</w:t>
      </w:r>
      <w:proofErr w:type="spellEnd"/>
      <w:r w:rsidR="00A562DF" w:rsidRPr="00A562DF">
        <w:rPr>
          <w:rFonts w:ascii="Times New Roman" w:hAnsi="Times New Roman" w:cs="Times New Roman"/>
          <w:bCs/>
          <w:sz w:val="24"/>
          <w:szCs w:val="24"/>
        </w:rPr>
        <w:t xml:space="preserve"> data for the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system in Florida and in parts of Georgia, Alabama, and South Carolina: U.S. Geological Survey Data Series 584.</w:t>
      </w:r>
    </w:p>
    <w:p w14:paraId="7AA1C386"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1">
        <w:proofErr w:type="spellStart"/>
        <w:r w:rsidR="00A562DF" w:rsidRPr="00A562DF">
          <w:t>Kinnaman</w:t>
        </w:r>
        <w:proofErr w:type="spellEnd"/>
        <w:r w:rsidR="00A562DF" w:rsidRPr="00A562DF">
          <w:t>, S.L., 2011</w:t>
        </w:r>
      </w:hyperlink>
      <w:r w:rsidR="00A562DF" w:rsidRPr="00A562DF">
        <w:rPr>
          <w:rFonts w:ascii="Times New Roman" w:hAnsi="Times New Roman" w:cs="Times New Roman"/>
          <w:bCs/>
          <w:sz w:val="24"/>
          <w:szCs w:val="24"/>
        </w:rPr>
        <w:t xml:space="preserve">, Synoptic water-level measurements of the Upper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in Florida and in parts of Georgia, South Carolina, and Alabama, May-June 2010: U.S. Geological Survey Data Series 639.</w:t>
      </w:r>
    </w:p>
    <w:p w14:paraId="2AD6D841"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2">
        <w:proofErr w:type="spellStart"/>
        <w:r w:rsidR="00A562DF" w:rsidRPr="00A562DF">
          <w:t>Kinnaman</w:t>
        </w:r>
        <w:proofErr w:type="spellEnd"/>
        <w:r w:rsidR="00A562DF" w:rsidRPr="00A562DF">
          <w:t>, S.L., Dixon, J.F., 2011</w:t>
        </w:r>
      </w:hyperlink>
      <w:r w:rsidR="00A562DF" w:rsidRPr="00A562DF">
        <w:rPr>
          <w:rFonts w:ascii="Times New Roman" w:hAnsi="Times New Roman" w:cs="Times New Roman"/>
          <w:bCs/>
          <w:sz w:val="24"/>
          <w:szCs w:val="24"/>
        </w:rPr>
        <w:t xml:space="preserve">, Potentiometric Surface of the Upper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in Florida and in parts of Georgia, South Carolina, and Alabama, May 2010: U.S. Geological Survey Scientific Investigations Map 3182, 1 sheet.</w:t>
      </w:r>
    </w:p>
    <w:p w14:paraId="0F32F0BC"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Kuniansky</w:t>
      </w:r>
      <w:proofErr w:type="spellEnd"/>
      <w:r w:rsidRPr="00A562DF">
        <w:rPr>
          <w:rFonts w:ascii="Times New Roman" w:hAnsi="Times New Roman" w:cs="Times New Roman"/>
          <w:bCs/>
          <w:sz w:val="24"/>
          <w:szCs w:val="24"/>
        </w:rPr>
        <w:t xml:space="preserve">, E.L., 2016, </w:t>
      </w:r>
      <w:proofErr w:type="gramStart"/>
      <w:r w:rsidRPr="00A562DF">
        <w:rPr>
          <w:rFonts w:ascii="Times New Roman" w:hAnsi="Times New Roman" w:cs="Times New Roman"/>
          <w:bCs/>
          <w:sz w:val="24"/>
          <w:szCs w:val="24"/>
        </w:rPr>
        <w:t>Simulating</w:t>
      </w:r>
      <w:proofErr w:type="gramEnd"/>
      <w:r w:rsidRPr="00A562DF">
        <w:rPr>
          <w:rFonts w:ascii="Times New Roman" w:hAnsi="Times New Roman" w:cs="Times New Roman"/>
          <w:bCs/>
          <w:sz w:val="24"/>
          <w:szCs w:val="24"/>
        </w:rPr>
        <w:t xml:space="preserve"> groundwater flow in karst aquifers with distributed parameter models—Comparison of porous-equivalent media and hybrid flow approaches: U.S. Geological Survey Scientific Investigations Report 2016–5116, 14 p., http://dx.doi.org/10.3133/sir20165116</w:t>
      </w:r>
    </w:p>
    <w:p w14:paraId="304A1BD6"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3">
        <w:proofErr w:type="spellStart"/>
        <w:r w:rsidR="00A562DF" w:rsidRPr="00A562DF">
          <w:t>Kuniansky</w:t>
        </w:r>
        <w:proofErr w:type="spellEnd"/>
        <w:r w:rsidR="00A562DF" w:rsidRPr="00A562DF">
          <w:t xml:space="preserve">, E.L. and </w:t>
        </w:r>
        <w:proofErr w:type="spellStart"/>
        <w:r w:rsidR="00A562DF" w:rsidRPr="00A562DF">
          <w:t>Bellino</w:t>
        </w:r>
        <w:proofErr w:type="spellEnd"/>
        <w:r w:rsidR="00A562DF" w:rsidRPr="00A562DF">
          <w:t>, J.C., 2012</w:t>
        </w:r>
      </w:hyperlink>
      <w:r w:rsidR="00A562DF" w:rsidRPr="00A562DF">
        <w:rPr>
          <w:rFonts w:ascii="Times New Roman" w:hAnsi="Times New Roman" w:cs="Times New Roman"/>
          <w:bCs/>
          <w:sz w:val="24"/>
          <w:szCs w:val="24"/>
        </w:rPr>
        <w:t xml:space="preserve">, Tabulated Transmissivity and Storage Properties of the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System in Florida and parts of Georgia, South Carolina, and Alabama (ver. 1.1, May 2016): U.S. Geological Survey Data Series 669, 37 p.</w:t>
      </w:r>
    </w:p>
    <w:p w14:paraId="261ABBC8"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4">
        <w:proofErr w:type="spellStart"/>
        <w:r w:rsidR="00A562DF" w:rsidRPr="00A562DF">
          <w:t>Kuniansky</w:t>
        </w:r>
        <w:proofErr w:type="spellEnd"/>
        <w:r w:rsidR="00A562DF" w:rsidRPr="00A562DF">
          <w:t xml:space="preserve">, E.L., </w:t>
        </w:r>
        <w:proofErr w:type="spellStart"/>
        <w:r w:rsidR="00A562DF" w:rsidRPr="00A562DF">
          <w:t>Bellino</w:t>
        </w:r>
        <w:proofErr w:type="spellEnd"/>
        <w:r w:rsidR="00A562DF" w:rsidRPr="00A562DF">
          <w:t>, J.C., and Dixon, J.F., 2012</w:t>
        </w:r>
      </w:hyperlink>
      <w:r w:rsidR="00A562DF" w:rsidRPr="00A562DF">
        <w:rPr>
          <w:rFonts w:ascii="Times New Roman" w:hAnsi="Times New Roman" w:cs="Times New Roman"/>
          <w:bCs/>
          <w:sz w:val="24"/>
          <w:szCs w:val="24"/>
        </w:rPr>
        <w:t xml:space="preserve">, Transmissivity of the upper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in Florida and parts of Georgia, South Carolina, and Alabama: U.S. Geological Survey Scientific Investigations Map 3204, 1 sheet.</w:t>
      </w:r>
    </w:p>
    <w:p w14:paraId="6AA2B5BB"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5">
        <w:r w:rsidR="00A562DF" w:rsidRPr="00A562DF">
          <w:t>Williams, L.J., and Gill, H.E., 2010</w:t>
        </w:r>
      </w:hyperlink>
      <w:r w:rsidR="00A562DF" w:rsidRPr="00A562DF">
        <w:rPr>
          <w:rFonts w:ascii="Times New Roman" w:hAnsi="Times New Roman" w:cs="Times New Roman"/>
          <w:bCs/>
          <w:sz w:val="24"/>
          <w:szCs w:val="24"/>
        </w:rPr>
        <w:t xml:space="preserve">, Revised </w:t>
      </w:r>
      <w:proofErr w:type="spellStart"/>
      <w:r w:rsidR="00A562DF" w:rsidRPr="00A562DF">
        <w:rPr>
          <w:rFonts w:ascii="Times New Roman" w:hAnsi="Times New Roman" w:cs="Times New Roman"/>
          <w:bCs/>
          <w:sz w:val="24"/>
          <w:szCs w:val="24"/>
        </w:rPr>
        <w:t>hydrogeologic</w:t>
      </w:r>
      <w:proofErr w:type="spellEnd"/>
      <w:r w:rsidR="00A562DF" w:rsidRPr="00A562DF">
        <w:rPr>
          <w:rFonts w:ascii="Times New Roman" w:hAnsi="Times New Roman" w:cs="Times New Roman"/>
          <w:bCs/>
          <w:sz w:val="24"/>
          <w:szCs w:val="24"/>
        </w:rPr>
        <w:t xml:space="preserve"> framework of the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system in the northern coastal area of Georgia and adjacent parts of South Carolina: U.S. Geological Survey Scientific Investigations Report 2010-5158, 103 p., 3 pls.</w:t>
      </w:r>
    </w:p>
    <w:p w14:paraId="7F22AB1C"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6">
        <w:r w:rsidR="00A562DF" w:rsidRPr="00A562DF">
          <w:t>Williams, L.J., Raines, J.E., and Lanning, A.E., 2013</w:t>
        </w:r>
      </w:hyperlink>
      <w:r w:rsidR="00A562DF" w:rsidRPr="00A562DF">
        <w:rPr>
          <w:rFonts w:ascii="Times New Roman" w:hAnsi="Times New Roman" w:cs="Times New Roman"/>
          <w:bCs/>
          <w:sz w:val="24"/>
          <w:szCs w:val="24"/>
        </w:rPr>
        <w:t xml:space="preserve">, Geophysical Log Database for the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System and Southeastern Coastal Plain Aquifer System in Florida and Parts of Georgia, Alabama, and South Carolina: U.S. Geological Survey Data Series 760, 11 p.</w:t>
      </w:r>
    </w:p>
    <w:p w14:paraId="700B4BC0"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7">
        <w:r w:rsidR="00A562DF" w:rsidRPr="00A562DF">
          <w:t>Williams, L.J., and Kuniansky, E.L., 2015</w:t>
        </w:r>
      </w:hyperlink>
      <w:r w:rsidR="00A562DF" w:rsidRPr="00A562DF">
        <w:rPr>
          <w:rFonts w:ascii="Times New Roman" w:hAnsi="Times New Roman" w:cs="Times New Roman"/>
          <w:bCs/>
          <w:sz w:val="24"/>
          <w:szCs w:val="24"/>
        </w:rPr>
        <w:t xml:space="preserve">, Revised </w:t>
      </w:r>
      <w:proofErr w:type="spellStart"/>
      <w:r w:rsidR="00A562DF" w:rsidRPr="00A562DF">
        <w:rPr>
          <w:rFonts w:ascii="Times New Roman" w:hAnsi="Times New Roman" w:cs="Times New Roman"/>
          <w:bCs/>
          <w:sz w:val="24"/>
          <w:szCs w:val="24"/>
        </w:rPr>
        <w:t>hydrogeologic</w:t>
      </w:r>
      <w:proofErr w:type="spellEnd"/>
      <w:r w:rsidR="00A562DF" w:rsidRPr="00A562DF">
        <w:rPr>
          <w:rFonts w:ascii="Times New Roman" w:hAnsi="Times New Roman" w:cs="Times New Roman"/>
          <w:bCs/>
          <w:sz w:val="24"/>
          <w:szCs w:val="24"/>
        </w:rPr>
        <w:t xml:space="preserve"> framework of the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system in Florida and parts of Georgia, Alabama, and South Carolina: U.S. Geological Survey Professional Paper 1807, 140 p., 23 pls., </w:t>
      </w:r>
      <w:hyperlink r:id="rId58">
        <w:r w:rsidR="00A562DF" w:rsidRPr="00A562DF">
          <w:t>http://dx.doi.org/10.3133/pp1807</w:t>
        </w:r>
      </w:hyperlink>
      <w:r w:rsidR="00A562DF" w:rsidRPr="00A562DF">
        <w:rPr>
          <w:rFonts w:ascii="Times New Roman" w:hAnsi="Times New Roman" w:cs="Times New Roman"/>
          <w:bCs/>
          <w:sz w:val="24"/>
          <w:szCs w:val="24"/>
        </w:rPr>
        <w:t>.</w:t>
      </w:r>
    </w:p>
    <w:p w14:paraId="7C660B3E" w14:textId="77777777" w:rsidR="00A562DF" w:rsidRPr="00A562DF" w:rsidRDefault="00123FFA" w:rsidP="00A562DF">
      <w:pPr>
        <w:spacing w:after="0" w:line="240" w:lineRule="auto"/>
        <w:ind w:left="720" w:hanging="720"/>
        <w:rPr>
          <w:rFonts w:ascii="Times New Roman" w:hAnsi="Times New Roman" w:cs="Times New Roman"/>
          <w:bCs/>
          <w:sz w:val="24"/>
          <w:szCs w:val="24"/>
        </w:rPr>
      </w:pPr>
      <w:hyperlink r:id="rId59">
        <w:r w:rsidR="00A562DF" w:rsidRPr="00A562DF">
          <w:t>Williams, L.J., and Dixon, J.F., 2015</w:t>
        </w:r>
      </w:hyperlink>
      <w:r w:rsidR="00A562DF" w:rsidRPr="00A562DF">
        <w:rPr>
          <w:rFonts w:ascii="Times New Roman" w:hAnsi="Times New Roman" w:cs="Times New Roman"/>
          <w:bCs/>
          <w:sz w:val="24"/>
          <w:szCs w:val="24"/>
        </w:rPr>
        <w:t xml:space="preserve">, Digital surfaces and thicknesses of selected </w:t>
      </w:r>
      <w:proofErr w:type="spellStart"/>
      <w:r w:rsidR="00A562DF" w:rsidRPr="00A562DF">
        <w:rPr>
          <w:rFonts w:ascii="Times New Roman" w:hAnsi="Times New Roman" w:cs="Times New Roman"/>
          <w:bCs/>
          <w:sz w:val="24"/>
          <w:szCs w:val="24"/>
        </w:rPr>
        <w:t>hydrogeologic</w:t>
      </w:r>
      <w:proofErr w:type="spellEnd"/>
      <w:r w:rsidR="00A562DF" w:rsidRPr="00A562DF">
        <w:rPr>
          <w:rFonts w:ascii="Times New Roman" w:hAnsi="Times New Roman" w:cs="Times New Roman"/>
          <w:bCs/>
          <w:sz w:val="24"/>
          <w:szCs w:val="24"/>
        </w:rPr>
        <w:t xml:space="preserve"> units of the </w:t>
      </w:r>
      <w:proofErr w:type="spellStart"/>
      <w:r w:rsidR="00A562DF" w:rsidRPr="00A562DF">
        <w:rPr>
          <w:rFonts w:ascii="Times New Roman" w:hAnsi="Times New Roman" w:cs="Times New Roman"/>
          <w:bCs/>
          <w:sz w:val="24"/>
          <w:szCs w:val="24"/>
        </w:rPr>
        <w:t>Floridan</w:t>
      </w:r>
      <w:proofErr w:type="spellEnd"/>
      <w:r w:rsidR="00A562DF" w:rsidRPr="00A562DF">
        <w:rPr>
          <w:rFonts w:ascii="Times New Roman" w:hAnsi="Times New Roman" w:cs="Times New Roman"/>
          <w:bCs/>
          <w:sz w:val="24"/>
          <w:szCs w:val="24"/>
        </w:rPr>
        <w:t xml:space="preserve"> aquifer system in Florida and parts of Georgia, Alabama, and South Carolina: U.S. Geological Survey Data Series 926, 24 p., </w:t>
      </w:r>
      <w:hyperlink r:id="rId60">
        <w:r w:rsidR="00A562DF" w:rsidRPr="00A562DF">
          <w:t>http://dx.doi.org/10.3133/ds926</w:t>
        </w:r>
      </w:hyperlink>
      <w:r w:rsidR="00A562DF" w:rsidRPr="00A562DF">
        <w:rPr>
          <w:rFonts w:ascii="Times New Roman" w:hAnsi="Times New Roman" w:cs="Times New Roman"/>
          <w:bCs/>
          <w:sz w:val="24"/>
          <w:szCs w:val="24"/>
        </w:rPr>
        <w:t>.</w:t>
      </w:r>
    </w:p>
    <w:p w14:paraId="71CA4B85" w14:textId="77777777" w:rsidR="00A562DF" w:rsidRPr="00A562DF" w:rsidRDefault="00A562DF" w:rsidP="00A562DF">
      <w:pPr>
        <w:rPr>
          <w:rFonts w:ascii="Times New Roman" w:hAnsi="Times New Roman" w:cs="Times New Roman"/>
          <w:bCs/>
          <w:sz w:val="24"/>
          <w:szCs w:val="24"/>
        </w:rPr>
      </w:pPr>
    </w:p>
    <w:p w14:paraId="78C03336"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Northern Atlantic Coastal Plain Aquifer System</w:t>
      </w:r>
    </w:p>
    <w:p w14:paraId="00798F3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Charles, E.G., 2016, Regional chloride distribution in the Northern Atlantic Coastal Plain aquifer system from Long Island, New York, to North Carolina: U.S. Geological Survey Scientific Investigations Report 2016 –5034, </w:t>
      </w:r>
      <w:r w:rsidRPr="00A562DF">
        <w:rPr>
          <w:rFonts w:ascii="Times New Roman" w:hAnsi="Times New Roman" w:cs="Times New Roman"/>
          <w:bCs/>
          <w:sz w:val="24"/>
          <w:szCs w:val="24"/>
        </w:rPr>
        <w:br/>
        <w:t xml:space="preserve">37 p. [Also available at </w:t>
      </w:r>
      <w:hyperlink r:id="rId61">
        <w:r w:rsidRPr="00A562DF">
          <w:t>http://dx.doi.org/10.3133/sir20165034</w:t>
        </w:r>
      </w:hyperlink>
      <w:r w:rsidRPr="00A562DF">
        <w:rPr>
          <w:rFonts w:ascii="Times New Roman" w:hAnsi="Times New Roman" w:cs="Times New Roman"/>
          <w:bCs/>
          <w:sz w:val="24"/>
          <w:szCs w:val="24"/>
        </w:rPr>
        <w:t>.]</w:t>
      </w:r>
    </w:p>
    <w:p w14:paraId="5278CAE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Eggleston, Jack, and Pope, Jason, 2013, Land subsidence and relative sea-level rise in the southern Chesapeake Bay region: U.S. Geological Survey Circular 1392, 30 p. [Also available at </w:t>
      </w:r>
      <w:hyperlink r:id="rId62">
        <w:r w:rsidRPr="00A562DF">
          <w:t>http://pubs.er.usgs.gov/publication/cir1392</w:t>
        </w:r>
      </w:hyperlink>
      <w:r w:rsidRPr="00A562DF">
        <w:rPr>
          <w:rFonts w:ascii="Times New Roman" w:hAnsi="Times New Roman" w:cs="Times New Roman"/>
          <w:bCs/>
          <w:sz w:val="24"/>
          <w:szCs w:val="24"/>
        </w:rPr>
        <w:t>.]</w:t>
      </w:r>
    </w:p>
    <w:p w14:paraId="7F0E205E"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Finkelstein, J.S., and </w:t>
      </w:r>
      <w:proofErr w:type="spellStart"/>
      <w:r w:rsidRPr="00A562DF">
        <w:rPr>
          <w:rFonts w:ascii="Times New Roman" w:hAnsi="Times New Roman" w:cs="Times New Roman"/>
          <w:bCs/>
          <w:sz w:val="24"/>
          <w:szCs w:val="24"/>
        </w:rPr>
        <w:t>Nardi</w:t>
      </w:r>
      <w:proofErr w:type="spellEnd"/>
      <w:r w:rsidRPr="00A562DF">
        <w:rPr>
          <w:rFonts w:ascii="Times New Roman" w:hAnsi="Times New Roman" w:cs="Times New Roman"/>
          <w:bCs/>
          <w:sz w:val="24"/>
          <w:szCs w:val="24"/>
        </w:rPr>
        <w:t xml:space="preserve">, M.R., 2015, Geospatial compilation and digital map of center pivot irrigated areas in the mid-Atlantic region, United States: U.S. Geological Survey Data Series 932, accessed May 25, 2016, at </w:t>
      </w:r>
      <w:hyperlink r:id="rId63">
        <w:r w:rsidRPr="00A562DF">
          <w:t>http://pubs.er.usgs.gov/publication/ds932</w:t>
        </w:r>
      </w:hyperlink>
      <w:r w:rsidRPr="00A562DF">
        <w:rPr>
          <w:rFonts w:ascii="Times New Roman" w:hAnsi="Times New Roman" w:cs="Times New Roman"/>
          <w:bCs/>
          <w:sz w:val="24"/>
          <w:szCs w:val="24"/>
        </w:rPr>
        <w:t>.</w:t>
      </w:r>
    </w:p>
    <w:p w14:paraId="5BFCB0E1"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Masterson, J.P., Pope, J.P., </w:t>
      </w: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M.N., Monti, Jack, Jr., </w:t>
      </w:r>
      <w:proofErr w:type="spellStart"/>
      <w:r w:rsidRPr="00A562DF">
        <w:rPr>
          <w:rFonts w:ascii="Times New Roman" w:hAnsi="Times New Roman" w:cs="Times New Roman"/>
          <w:bCs/>
          <w:sz w:val="24"/>
          <w:szCs w:val="24"/>
        </w:rPr>
        <w:t>Nardi</w:t>
      </w:r>
      <w:proofErr w:type="spellEnd"/>
      <w:r w:rsidRPr="00A562DF">
        <w:rPr>
          <w:rFonts w:ascii="Times New Roman" w:hAnsi="Times New Roman" w:cs="Times New Roman"/>
          <w:bCs/>
          <w:sz w:val="24"/>
          <w:szCs w:val="24"/>
        </w:rPr>
        <w:t xml:space="preserve">, M.R., and Finkelstein, J.S., 2016a, Assessment of groundwater availability in the Northern Atlantic Coastal Plain aquifer system from Long Island, New York, to North Carolina: U.S. Geological Survey Professional Paper 1829, 76 p. [Also available at </w:t>
      </w:r>
      <w:hyperlink r:id="rId64">
        <w:r w:rsidRPr="00A562DF">
          <w:t>http://dx.doi.org/10.3133/pp1829</w:t>
        </w:r>
      </w:hyperlink>
      <w:r w:rsidRPr="00A562DF">
        <w:rPr>
          <w:rFonts w:ascii="Times New Roman" w:hAnsi="Times New Roman" w:cs="Times New Roman"/>
          <w:bCs/>
          <w:sz w:val="24"/>
          <w:szCs w:val="24"/>
        </w:rPr>
        <w:t>.]</w:t>
      </w:r>
    </w:p>
    <w:p w14:paraId="081A95D0"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Masterson, J.P., Pope, J.P., </w:t>
      </w: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M.N., Monti, Jack, Jr., </w:t>
      </w:r>
      <w:proofErr w:type="spellStart"/>
      <w:r w:rsidRPr="00A562DF">
        <w:rPr>
          <w:rFonts w:ascii="Times New Roman" w:hAnsi="Times New Roman" w:cs="Times New Roman"/>
          <w:bCs/>
          <w:sz w:val="24"/>
          <w:szCs w:val="24"/>
        </w:rPr>
        <w:t>Nardi</w:t>
      </w:r>
      <w:proofErr w:type="spellEnd"/>
      <w:r w:rsidRPr="00A562DF">
        <w:rPr>
          <w:rFonts w:ascii="Times New Roman" w:hAnsi="Times New Roman" w:cs="Times New Roman"/>
          <w:bCs/>
          <w:sz w:val="24"/>
          <w:szCs w:val="24"/>
        </w:rPr>
        <w:t xml:space="preserve">, M.R., and Finkelstein, J.S., 2016b, Documentation of a groundwater flow model developed to assess groundwater availability in the Northern Atlantic Coastal Plain aquifer system from Long Island, New </w:t>
      </w:r>
      <w:r w:rsidRPr="00A562DF">
        <w:rPr>
          <w:rFonts w:ascii="Times New Roman" w:hAnsi="Times New Roman" w:cs="Times New Roman"/>
          <w:bCs/>
          <w:sz w:val="24"/>
          <w:szCs w:val="24"/>
        </w:rPr>
        <w:lastRenderedPageBreak/>
        <w:t xml:space="preserve">York, to North Carolina: U.S. Geological Survey Scientific Investigations Report 2016–5076, 70 p. [Also available at </w:t>
      </w:r>
      <w:hyperlink r:id="rId65">
        <w:r w:rsidRPr="00A562DF">
          <w:t>http://dx.doi.org/10.3133/sir20165076</w:t>
        </w:r>
      </w:hyperlink>
      <w:r w:rsidRPr="00A562DF">
        <w:rPr>
          <w:rFonts w:ascii="Times New Roman" w:hAnsi="Times New Roman" w:cs="Times New Roman"/>
          <w:bCs/>
          <w:sz w:val="24"/>
          <w:szCs w:val="24"/>
        </w:rPr>
        <w:t>.]</w:t>
      </w:r>
    </w:p>
    <w:p w14:paraId="7EF1F984"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Masterson, J.P., Pope, J.P., 2016, Sustainability of groundwater supplies in the Northern Atlantic Coastal Plain aquifer system:  U.S. Geological Survey Fact Sheet 2016-3046, 6p. </w:t>
      </w:r>
      <w:proofErr w:type="gramStart"/>
      <w:r w:rsidRPr="00A562DF">
        <w:rPr>
          <w:rFonts w:ascii="Times New Roman" w:hAnsi="Times New Roman" w:cs="Times New Roman"/>
          <w:bCs/>
          <w:sz w:val="24"/>
          <w:szCs w:val="24"/>
        </w:rPr>
        <w:t xml:space="preserve">[Also available at </w:t>
      </w:r>
      <w:hyperlink r:id="rId66">
        <w:r w:rsidRPr="00A562DF">
          <w:t>http://dx.doi.org/10.3133/fs20163046</w:t>
        </w:r>
      </w:hyperlink>
      <w:r w:rsidRPr="00A562DF">
        <w:rPr>
          <w:rFonts w:ascii="Times New Roman" w:hAnsi="Times New Roman" w:cs="Times New Roman"/>
          <w:bCs/>
          <w:sz w:val="24"/>
          <w:szCs w:val="24"/>
        </w:rPr>
        <w:t>.]</w:t>
      </w:r>
      <w:proofErr w:type="gramEnd"/>
    </w:p>
    <w:p w14:paraId="23FE3C8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Masterson, J.P., Pope, J.P., Monti, Jack, Jr., </w:t>
      </w:r>
      <w:proofErr w:type="spellStart"/>
      <w:r w:rsidRPr="00A562DF">
        <w:rPr>
          <w:rFonts w:ascii="Times New Roman" w:hAnsi="Times New Roman" w:cs="Times New Roman"/>
          <w:bCs/>
          <w:sz w:val="24"/>
          <w:szCs w:val="24"/>
        </w:rPr>
        <w:t>Nardi</w:t>
      </w:r>
      <w:proofErr w:type="spellEnd"/>
      <w:r w:rsidRPr="00A562DF">
        <w:rPr>
          <w:rFonts w:ascii="Times New Roman" w:hAnsi="Times New Roman" w:cs="Times New Roman"/>
          <w:bCs/>
          <w:sz w:val="24"/>
          <w:szCs w:val="24"/>
        </w:rPr>
        <w:t xml:space="preserve">, M.R., Finkelstein, J.S., and McCoy, K.J., 2013b, Hydrogeology and hydrologic conditions of the Northern Atlantic Coastal Plain aquifer system from Long Island, New York, to North Carolina: U.S. Geological Survey Scientific Investigations Report 2013–5133, 76 p. [Also available at </w:t>
      </w:r>
      <w:hyperlink r:id="rId67">
        <w:r w:rsidRPr="00A562DF">
          <w:t>http://dx.doi.org/10.3133/sir20135133</w:t>
        </w:r>
      </w:hyperlink>
      <w:r w:rsidRPr="00A562DF">
        <w:rPr>
          <w:rFonts w:ascii="Times New Roman" w:hAnsi="Times New Roman" w:cs="Times New Roman"/>
          <w:bCs/>
          <w:sz w:val="24"/>
          <w:szCs w:val="24"/>
        </w:rPr>
        <w:t>.]</w:t>
      </w:r>
    </w:p>
    <w:p w14:paraId="6B65FA4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Masterson, J.P., Pope, J.P., </w:t>
      </w: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M.N., Monti, Jack, Jr., </w:t>
      </w:r>
      <w:proofErr w:type="spellStart"/>
      <w:r w:rsidRPr="00A562DF">
        <w:rPr>
          <w:rFonts w:ascii="Times New Roman" w:hAnsi="Times New Roman" w:cs="Times New Roman"/>
          <w:bCs/>
          <w:sz w:val="24"/>
          <w:szCs w:val="24"/>
        </w:rPr>
        <w:t>Nardi</w:t>
      </w:r>
      <w:proofErr w:type="spellEnd"/>
      <w:r w:rsidRPr="00A562DF">
        <w:rPr>
          <w:rFonts w:ascii="Times New Roman" w:hAnsi="Times New Roman" w:cs="Times New Roman"/>
          <w:bCs/>
          <w:sz w:val="24"/>
          <w:szCs w:val="24"/>
        </w:rPr>
        <w:t>, M.R., and Finkelstein, J.S., 2011, assessing groundwater availability in the Northern Atlantic Coastal Plain aquifer system:  U.S. Geological Survey Fact Sheet 2011-</w:t>
      </w:r>
      <w:proofErr w:type="gramStart"/>
      <w:r w:rsidRPr="00A562DF">
        <w:rPr>
          <w:rFonts w:ascii="Times New Roman" w:hAnsi="Times New Roman" w:cs="Times New Roman"/>
          <w:bCs/>
          <w:sz w:val="24"/>
          <w:szCs w:val="24"/>
        </w:rPr>
        <w:t>3019 ,</w:t>
      </w:r>
      <w:proofErr w:type="gramEnd"/>
      <w:r w:rsidRPr="00A562DF">
        <w:rPr>
          <w:rFonts w:ascii="Times New Roman" w:hAnsi="Times New Roman" w:cs="Times New Roman"/>
          <w:bCs/>
          <w:sz w:val="24"/>
          <w:szCs w:val="24"/>
        </w:rPr>
        <w:t xml:space="preserve"> accessed August 18, 2016, at </w:t>
      </w:r>
      <w:hyperlink r:id="rId68">
        <w:r w:rsidRPr="00A562DF">
          <w:t>http://pubs.usgs.gov/fs/2011/3019/</w:t>
        </w:r>
      </w:hyperlink>
    </w:p>
    <w:p w14:paraId="4240AA07"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Pope, J.P., </w:t>
      </w:r>
      <w:proofErr w:type="spellStart"/>
      <w:r w:rsidRPr="00A562DF">
        <w:rPr>
          <w:rFonts w:ascii="Times New Roman" w:hAnsi="Times New Roman" w:cs="Times New Roman"/>
          <w:bCs/>
          <w:sz w:val="24"/>
          <w:szCs w:val="24"/>
        </w:rPr>
        <w:t>Andreasen</w:t>
      </w:r>
      <w:proofErr w:type="spellEnd"/>
      <w:r w:rsidRPr="00A562DF">
        <w:rPr>
          <w:rFonts w:ascii="Times New Roman" w:hAnsi="Times New Roman" w:cs="Times New Roman"/>
          <w:bCs/>
          <w:sz w:val="24"/>
          <w:szCs w:val="24"/>
        </w:rPr>
        <w:t xml:space="preserve">, D.C., McFarland, E.R., and Watt, M.K., 2016, Digital elevations and extents of regional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units in the Northern Atlantic Coastal Plain aquifer system from Long Island, New York, to North </w:t>
      </w:r>
      <w:proofErr w:type="spellStart"/>
      <w:r w:rsidRPr="00A562DF">
        <w:rPr>
          <w:rFonts w:ascii="Times New Roman" w:hAnsi="Times New Roman" w:cs="Times New Roman"/>
          <w:bCs/>
          <w:sz w:val="24"/>
          <w:szCs w:val="24"/>
        </w:rPr>
        <w:t>Carolina:U.S</w:t>
      </w:r>
      <w:proofErr w:type="spellEnd"/>
      <w:r w:rsidRPr="00A562DF">
        <w:rPr>
          <w:rFonts w:ascii="Times New Roman" w:hAnsi="Times New Roman" w:cs="Times New Roman"/>
          <w:bCs/>
          <w:sz w:val="24"/>
          <w:szCs w:val="24"/>
        </w:rPr>
        <w:t xml:space="preserve">. Geological Survey Data Series 996, 28 p., [ Also available at </w:t>
      </w:r>
      <w:hyperlink r:id="rId69">
        <w:r w:rsidRPr="00A562DF">
          <w:t>http://dx.doi.org/10.3133/ds996</w:t>
        </w:r>
      </w:hyperlink>
      <w:r w:rsidRPr="00A562DF">
        <w:rPr>
          <w:rFonts w:ascii="Times New Roman" w:hAnsi="Times New Roman" w:cs="Times New Roman"/>
          <w:bCs/>
          <w:sz w:val="24"/>
          <w:szCs w:val="24"/>
        </w:rPr>
        <w:t>.]</w:t>
      </w:r>
    </w:p>
    <w:p w14:paraId="6142B327" w14:textId="77777777" w:rsidR="00A562DF" w:rsidRPr="00A562DF" w:rsidRDefault="00A562DF" w:rsidP="00A562DF">
      <w:pPr>
        <w:rPr>
          <w:rFonts w:ascii="Times New Roman" w:hAnsi="Times New Roman" w:cs="Times New Roman"/>
          <w:bCs/>
          <w:sz w:val="24"/>
          <w:szCs w:val="24"/>
        </w:rPr>
      </w:pPr>
    </w:p>
    <w:p w14:paraId="56DFC2D2"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Glacial Aquifer System</w:t>
      </w:r>
    </w:p>
    <w:p w14:paraId="6141E274"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Callegary</w:t>
      </w:r>
      <w:proofErr w:type="spellEnd"/>
      <w:r w:rsidRPr="00A562DF">
        <w:rPr>
          <w:rFonts w:ascii="Times New Roman" w:hAnsi="Times New Roman" w:cs="Times New Roman"/>
          <w:bCs/>
          <w:sz w:val="24"/>
          <w:szCs w:val="24"/>
        </w:rPr>
        <w:t xml:space="preserve">, J.B., Kikuchi, C.P., Koch, J.C., Lilly, M.R., </w:t>
      </w:r>
      <w:proofErr w:type="spellStart"/>
      <w:r w:rsidRPr="00A562DF">
        <w:rPr>
          <w:rFonts w:ascii="Times New Roman" w:hAnsi="Times New Roman" w:cs="Times New Roman"/>
          <w:bCs/>
          <w:sz w:val="24"/>
          <w:szCs w:val="24"/>
        </w:rPr>
        <w:t>Leake</w:t>
      </w:r>
      <w:proofErr w:type="spellEnd"/>
      <w:r w:rsidRPr="00A562DF">
        <w:rPr>
          <w:rFonts w:ascii="Times New Roman" w:hAnsi="Times New Roman" w:cs="Times New Roman"/>
          <w:bCs/>
          <w:sz w:val="24"/>
          <w:szCs w:val="24"/>
        </w:rPr>
        <w:t xml:space="preserve">, S.L., 2013, Review: Groundwater in Alaska: Hydrogeology Journal, Vol. 21, Issue 1, pp 25-39. </w:t>
      </w:r>
      <w:proofErr w:type="gramStart"/>
      <w:r w:rsidRPr="00A562DF">
        <w:rPr>
          <w:rFonts w:ascii="Times New Roman" w:hAnsi="Times New Roman" w:cs="Times New Roman"/>
          <w:bCs/>
          <w:sz w:val="24"/>
          <w:szCs w:val="24"/>
        </w:rPr>
        <w:t>Invited submission to special issue on cold-region hydrology.</w:t>
      </w:r>
      <w:proofErr w:type="gramEnd"/>
    </w:p>
    <w:p w14:paraId="3799791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Bayless, E.R., </w:t>
      </w:r>
      <w:proofErr w:type="spellStart"/>
      <w:r w:rsidRPr="00A562DF">
        <w:rPr>
          <w:rFonts w:ascii="Times New Roman" w:hAnsi="Times New Roman" w:cs="Times New Roman"/>
          <w:bCs/>
          <w:sz w:val="24"/>
          <w:szCs w:val="24"/>
        </w:rPr>
        <w:t>Arihood</w:t>
      </w:r>
      <w:proofErr w:type="spellEnd"/>
      <w:r w:rsidRPr="00A562DF">
        <w:rPr>
          <w:rFonts w:ascii="Times New Roman" w:hAnsi="Times New Roman" w:cs="Times New Roman"/>
          <w:bCs/>
          <w:sz w:val="24"/>
          <w:szCs w:val="24"/>
        </w:rPr>
        <w:t xml:space="preserve">, L.D., Reeves, H.W., </w:t>
      </w:r>
      <w:proofErr w:type="spellStart"/>
      <w:r w:rsidRPr="00A562DF">
        <w:rPr>
          <w:rFonts w:ascii="Times New Roman" w:hAnsi="Times New Roman" w:cs="Times New Roman"/>
          <w:bCs/>
          <w:sz w:val="24"/>
          <w:szCs w:val="24"/>
        </w:rPr>
        <w:t>Sperl</w:t>
      </w:r>
      <w:proofErr w:type="spellEnd"/>
      <w:r w:rsidRPr="00A562DF">
        <w:rPr>
          <w:rFonts w:ascii="Times New Roman" w:hAnsi="Times New Roman" w:cs="Times New Roman"/>
          <w:bCs/>
          <w:sz w:val="24"/>
          <w:szCs w:val="24"/>
        </w:rPr>
        <w:t xml:space="preserve">, B.J, Stipe, V.E., and Bunch, A.R., 2017, Maps and grids of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information created from standardized water-well drillers’ records of the glaciated United States: U.S. Geological Survey Scientific Investigations Report 2015–5105, 34 p., https://doi.org/10.3133/sir20155105..</w:t>
      </w:r>
    </w:p>
    <w:p w14:paraId="15C87334"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M.F., and Plant, Nathaniel, 2014, </w:t>
      </w:r>
      <w:proofErr w:type="gramStart"/>
      <w:r w:rsidRPr="00A562DF">
        <w:rPr>
          <w:rFonts w:ascii="Times New Roman" w:hAnsi="Times New Roman" w:cs="Times New Roman"/>
          <w:bCs/>
          <w:sz w:val="24"/>
          <w:szCs w:val="24"/>
        </w:rPr>
        <w:t>A</w:t>
      </w:r>
      <w:proofErr w:type="gramEnd"/>
      <w:r w:rsidRPr="00A562DF">
        <w:rPr>
          <w:rFonts w:ascii="Times New Roman" w:hAnsi="Times New Roman" w:cs="Times New Roman"/>
          <w:bCs/>
          <w:sz w:val="24"/>
          <w:szCs w:val="24"/>
        </w:rPr>
        <w:t xml:space="preserve"> cross-validation package driving </w:t>
      </w:r>
      <w:proofErr w:type="spellStart"/>
      <w:r w:rsidRPr="00A562DF">
        <w:rPr>
          <w:rFonts w:ascii="Times New Roman" w:hAnsi="Times New Roman" w:cs="Times New Roman"/>
          <w:bCs/>
          <w:sz w:val="24"/>
          <w:szCs w:val="24"/>
        </w:rPr>
        <w:t>Netica</w:t>
      </w:r>
      <w:proofErr w:type="spellEnd"/>
      <w:r w:rsidRPr="00A562DF">
        <w:rPr>
          <w:rFonts w:ascii="Times New Roman" w:hAnsi="Times New Roman" w:cs="Times New Roman"/>
          <w:bCs/>
          <w:sz w:val="24"/>
          <w:szCs w:val="24"/>
        </w:rPr>
        <w:t xml:space="preserve"> with Python:  Environmental Modelling &amp; Software, v. 63, p. 14-23, doi:10.1016/j.envsoft.2014.09.007</w:t>
      </w:r>
    </w:p>
    <w:p w14:paraId="45F85CAB"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M.N., Nolan, B.T., Feinstein, D.F., and </w:t>
      </w:r>
      <w:proofErr w:type="spellStart"/>
      <w:r w:rsidRPr="00A562DF">
        <w:rPr>
          <w:rFonts w:ascii="Times New Roman" w:hAnsi="Times New Roman" w:cs="Times New Roman"/>
          <w:bCs/>
          <w:sz w:val="24"/>
          <w:szCs w:val="24"/>
        </w:rPr>
        <w:t>Starn</w:t>
      </w:r>
      <w:proofErr w:type="spellEnd"/>
      <w:r w:rsidRPr="00A562DF">
        <w:rPr>
          <w:rFonts w:ascii="Times New Roman" w:hAnsi="Times New Roman" w:cs="Times New Roman"/>
          <w:bCs/>
          <w:sz w:val="24"/>
          <w:szCs w:val="24"/>
        </w:rPr>
        <w:t xml:space="preserve">, J.J., 2015, </w:t>
      </w:r>
      <w:proofErr w:type="spellStart"/>
      <w:r w:rsidRPr="00A562DF">
        <w:rPr>
          <w:rFonts w:ascii="Times New Roman" w:hAnsi="Times New Roman" w:cs="Times New Roman"/>
          <w:bCs/>
          <w:sz w:val="24"/>
          <w:szCs w:val="24"/>
        </w:rPr>
        <w:t>Metamodels</w:t>
      </w:r>
      <w:proofErr w:type="spellEnd"/>
      <w:r w:rsidRPr="00A562DF">
        <w:rPr>
          <w:rFonts w:ascii="Times New Roman" w:hAnsi="Times New Roman" w:cs="Times New Roman"/>
          <w:bCs/>
          <w:sz w:val="24"/>
          <w:szCs w:val="24"/>
        </w:rPr>
        <w:t xml:space="preserve"> to bridge the gap between modeling and decision support: Groundwater, v. 53, no. 4, pg. 511-12, DOI: 10.1111/gwat.12339</w:t>
      </w:r>
    </w:p>
    <w:p w14:paraId="6407F099"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M.N., Nolan, B.T., and Feinstein, D.T., 2016, </w:t>
      </w:r>
      <w:proofErr w:type="gramStart"/>
      <w:r w:rsidRPr="00A562DF">
        <w:rPr>
          <w:rFonts w:ascii="Times New Roman" w:hAnsi="Times New Roman" w:cs="Times New Roman"/>
          <w:bCs/>
          <w:sz w:val="24"/>
          <w:szCs w:val="24"/>
        </w:rPr>
        <w:t>Evaluating</w:t>
      </w:r>
      <w:proofErr w:type="gramEnd"/>
      <w:r w:rsidRPr="00A562DF">
        <w:rPr>
          <w:rFonts w:ascii="Times New Roman" w:hAnsi="Times New Roman" w:cs="Times New Roman"/>
          <w:bCs/>
          <w:sz w:val="24"/>
          <w:szCs w:val="24"/>
        </w:rPr>
        <w:t xml:space="preserve"> the sources of water to wells— three methods for metamodeling of a groundwater flow model: Environmental Modelling &amp; Software, v. 77, pg. 95-107, </w:t>
      </w:r>
      <w:hyperlink r:id="rId70">
        <w:r w:rsidRPr="00A562DF">
          <w:t>doi:10.1016/j.envsoft.2015.11.023</w:t>
        </w:r>
      </w:hyperlink>
    </w:p>
    <w:p w14:paraId="1FA60DA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Feinstein, D., </w:t>
      </w:r>
      <w:proofErr w:type="spellStart"/>
      <w:r w:rsidRPr="00A562DF">
        <w:rPr>
          <w:rFonts w:ascii="Times New Roman" w:hAnsi="Times New Roman" w:cs="Times New Roman"/>
          <w:bCs/>
          <w:sz w:val="24"/>
          <w:szCs w:val="24"/>
        </w:rPr>
        <w:t>Fienen</w:t>
      </w:r>
      <w:proofErr w:type="spellEnd"/>
      <w:r w:rsidRPr="00A562DF">
        <w:rPr>
          <w:rFonts w:ascii="Times New Roman" w:hAnsi="Times New Roman" w:cs="Times New Roman"/>
          <w:bCs/>
          <w:sz w:val="24"/>
          <w:szCs w:val="24"/>
        </w:rPr>
        <w:t xml:space="preserve">, M., Reeves, H., and </w:t>
      </w:r>
      <w:proofErr w:type="spellStart"/>
      <w:r w:rsidRPr="00A562DF">
        <w:rPr>
          <w:rFonts w:ascii="Times New Roman" w:hAnsi="Times New Roman" w:cs="Times New Roman"/>
          <w:bCs/>
          <w:sz w:val="24"/>
          <w:szCs w:val="24"/>
        </w:rPr>
        <w:t>Langevin</w:t>
      </w:r>
      <w:proofErr w:type="spellEnd"/>
      <w:r w:rsidRPr="00A562DF">
        <w:rPr>
          <w:rFonts w:ascii="Times New Roman" w:hAnsi="Times New Roman" w:cs="Times New Roman"/>
          <w:bCs/>
          <w:sz w:val="24"/>
          <w:szCs w:val="24"/>
        </w:rPr>
        <w:t xml:space="preserve">, C., 2015, </w:t>
      </w:r>
      <w:proofErr w:type="gramStart"/>
      <w:r w:rsidRPr="00A562DF">
        <w:rPr>
          <w:rFonts w:ascii="Times New Roman" w:hAnsi="Times New Roman" w:cs="Times New Roman"/>
          <w:bCs/>
          <w:sz w:val="24"/>
          <w:szCs w:val="24"/>
        </w:rPr>
        <w:t>A</w:t>
      </w:r>
      <w:proofErr w:type="gramEnd"/>
      <w:r w:rsidRPr="00A562DF">
        <w:rPr>
          <w:rFonts w:ascii="Times New Roman" w:hAnsi="Times New Roman" w:cs="Times New Roman"/>
          <w:bCs/>
          <w:sz w:val="24"/>
          <w:szCs w:val="24"/>
        </w:rPr>
        <w:t xml:space="preserve"> semi-structured MODFLOW-USG model to evaluate local water sources to wells for decision support: Groundwater, v. 54, no. 4, pg. 532-544, DOI: 10.1111/gwat.12389</w:t>
      </w:r>
    </w:p>
    <w:p w14:paraId="4067757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Kahle</w:t>
      </w:r>
      <w:proofErr w:type="spellEnd"/>
      <w:r w:rsidRPr="00A562DF">
        <w:rPr>
          <w:rFonts w:ascii="Times New Roman" w:hAnsi="Times New Roman" w:cs="Times New Roman"/>
          <w:bCs/>
          <w:sz w:val="24"/>
          <w:szCs w:val="24"/>
        </w:rPr>
        <w:t xml:space="preserve">, S.C. and </w:t>
      </w:r>
      <w:proofErr w:type="spellStart"/>
      <w:r w:rsidRPr="00A562DF">
        <w:rPr>
          <w:rFonts w:ascii="Times New Roman" w:hAnsi="Times New Roman" w:cs="Times New Roman"/>
          <w:bCs/>
          <w:sz w:val="24"/>
          <w:szCs w:val="24"/>
        </w:rPr>
        <w:t>Futornick</w:t>
      </w:r>
      <w:proofErr w:type="spellEnd"/>
      <w:r w:rsidRPr="00A562DF">
        <w:rPr>
          <w:rFonts w:ascii="Times New Roman" w:hAnsi="Times New Roman" w:cs="Times New Roman"/>
          <w:bCs/>
          <w:sz w:val="24"/>
          <w:szCs w:val="24"/>
        </w:rPr>
        <w:t xml:space="preserve">, Z.O., 2012, Bibliography of groundwater resources of the glacial aquifer systems in Washington, Idaho, and northwestern Montana, 1905-2011: U.S. Geological Survey Open-File Report 2012-1053, 32 p. </w:t>
      </w:r>
      <w:hyperlink r:id="rId71">
        <w:r w:rsidRPr="00A562DF">
          <w:t>http://pubs.usgs.gov/of/2012/1053/</w:t>
        </w:r>
      </w:hyperlink>
      <w:r w:rsidRPr="00A562DF">
        <w:rPr>
          <w:rFonts w:ascii="Times New Roman" w:hAnsi="Times New Roman" w:cs="Times New Roman"/>
          <w:bCs/>
          <w:sz w:val="24"/>
          <w:szCs w:val="24"/>
        </w:rPr>
        <w:t>.</w:t>
      </w:r>
    </w:p>
    <w:p w14:paraId="5C136632" w14:textId="77777777" w:rsidR="00A562DF" w:rsidRPr="00A562DF" w:rsidRDefault="00A562DF" w:rsidP="00A562DF">
      <w:pPr>
        <w:rPr>
          <w:rFonts w:ascii="Times New Roman" w:hAnsi="Times New Roman" w:cs="Times New Roman"/>
          <w:bCs/>
          <w:sz w:val="24"/>
          <w:szCs w:val="24"/>
        </w:rPr>
      </w:pPr>
    </w:p>
    <w:p w14:paraId="6F447CEE"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Williston and Powder River Aquifer System</w:t>
      </w:r>
    </w:p>
    <w:p w14:paraId="31799E76"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lastRenderedPageBreak/>
        <w:t>Thamke</w:t>
      </w:r>
      <w:proofErr w:type="spellEnd"/>
      <w:r w:rsidRPr="00A562DF">
        <w:rPr>
          <w:rFonts w:ascii="Times New Roman" w:hAnsi="Times New Roman" w:cs="Times New Roman"/>
          <w:bCs/>
          <w:sz w:val="24"/>
          <w:szCs w:val="24"/>
        </w:rPr>
        <w:t xml:space="preserve">, J.N., </w:t>
      </w:r>
      <w:proofErr w:type="spellStart"/>
      <w:r w:rsidRPr="00A562DF">
        <w:rPr>
          <w:rFonts w:ascii="Times New Roman" w:hAnsi="Times New Roman" w:cs="Times New Roman"/>
          <w:bCs/>
          <w:sz w:val="24"/>
          <w:szCs w:val="24"/>
        </w:rPr>
        <w:t>LeCain</w:t>
      </w:r>
      <w:proofErr w:type="spellEnd"/>
      <w:r w:rsidRPr="00A562DF">
        <w:rPr>
          <w:rFonts w:ascii="Times New Roman" w:hAnsi="Times New Roman" w:cs="Times New Roman"/>
          <w:bCs/>
          <w:sz w:val="24"/>
          <w:szCs w:val="24"/>
        </w:rPr>
        <w:t xml:space="preserve">, G.D., </w:t>
      </w:r>
      <w:proofErr w:type="spellStart"/>
      <w:r w:rsidRPr="00A562DF">
        <w:rPr>
          <w:rFonts w:ascii="Times New Roman" w:hAnsi="Times New Roman" w:cs="Times New Roman"/>
          <w:bCs/>
          <w:sz w:val="24"/>
          <w:szCs w:val="24"/>
        </w:rPr>
        <w:t>Ryter</w:t>
      </w:r>
      <w:proofErr w:type="spellEnd"/>
      <w:r w:rsidRPr="00A562DF">
        <w:rPr>
          <w:rFonts w:ascii="Times New Roman" w:hAnsi="Times New Roman" w:cs="Times New Roman"/>
          <w:bCs/>
          <w:sz w:val="24"/>
          <w:szCs w:val="24"/>
        </w:rPr>
        <w:t xml:space="preserve">, D.W., </w:t>
      </w:r>
      <w:proofErr w:type="spellStart"/>
      <w:r w:rsidRPr="00A562DF">
        <w:rPr>
          <w:rFonts w:ascii="Times New Roman" w:hAnsi="Times New Roman" w:cs="Times New Roman"/>
          <w:bCs/>
          <w:sz w:val="24"/>
          <w:szCs w:val="24"/>
        </w:rPr>
        <w:t>Sando</w:t>
      </w:r>
      <w:proofErr w:type="spellEnd"/>
      <w:r w:rsidRPr="00A562DF">
        <w:rPr>
          <w:rFonts w:ascii="Times New Roman" w:hAnsi="Times New Roman" w:cs="Times New Roman"/>
          <w:bCs/>
          <w:sz w:val="24"/>
          <w:szCs w:val="24"/>
        </w:rPr>
        <w:t xml:space="preserve">, Roy, and Long, A.J., 2014, </w:t>
      </w:r>
      <w:proofErr w:type="spellStart"/>
      <w:r w:rsidRPr="00A562DF">
        <w:rPr>
          <w:rFonts w:ascii="Times New Roman" w:hAnsi="Times New Roman" w:cs="Times New Roman"/>
          <w:bCs/>
          <w:sz w:val="24"/>
          <w:szCs w:val="24"/>
        </w:rPr>
        <w:t>Hydrogeologic</w:t>
      </w:r>
      <w:proofErr w:type="spellEnd"/>
      <w:r w:rsidRPr="00A562DF">
        <w:rPr>
          <w:rFonts w:ascii="Times New Roman" w:hAnsi="Times New Roman" w:cs="Times New Roman"/>
          <w:bCs/>
          <w:sz w:val="24"/>
          <w:szCs w:val="24"/>
        </w:rPr>
        <w:t xml:space="preserve"> framework of the uppermost principal aquifer systems in the Williston and Powder River structural basins, United States and Canada: U.S. Geological Survey Scientific Investigations Report 2014–5047, 38 p., </w:t>
      </w:r>
      <w:hyperlink r:id="rId72">
        <w:r w:rsidRPr="00A562DF">
          <w:t>http://dx.doi.org/10.3133/sir20145047</w:t>
        </w:r>
      </w:hyperlink>
      <w:r w:rsidRPr="00A562DF">
        <w:rPr>
          <w:rFonts w:ascii="Times New Roman" w:hAnsi="Times New Roman" w:cs="Times New Roman"/>
          <w:bCs/>
          <w:sz w:val="24"/>
          <w:szCs w:val="24"/>
        </w:rPr>
        <w:t>.</w:t>
      </w:r>
    </w:p>
    <w:p w14:paraId="21C0F334"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Long, A.J., </w:t>
      </w:r>
      <w:proofErr w:type="spellStart"/>
      <w:r w:rsidRPr="00A562DF">
        <w:rPr>
          <w:rFonts w:ascii="Times New Roman" w:hAnsi="Times New Roman" w:cs="Times New Roman"/>
          <w:bCs/>
          <w:sz w:val="24"/>
          <w:szCs w:val="24"/>
        </w:rPr>
        <w:t>Aurand</w:t>
      </w:r>
      <w:proofErr w:type="spellEnd"/>
      <w:r w:rsidRPr="00A562DF">
        <w:rPr>
          <w:rFonts w:ascii="Times New Roman" w:hAnsi="Times New Roman" w:cs="Times New Roman"/>
          <w:bCs/>
          <w:sz w:val="24"/>
          <w:szCs w:val="24"/>
        </w:rPr>
        <w:t xml:space="preserve">, K.R., Bednar, J.M., Davis, K.W., </w:t>
      </w:r>
      <w:proofErr w:type="spellStart"/>
      <w:r w:rsidRPr="00A562DF">
        <w:rPr>
          <w:rFonts w:ascii="Times New Roman" w:hAnsi="Times New Roman" w:cs="Times New Roman"/>
          <w:bCs/>
          <w:sz w:val="24"/>
          <w:szCs w:val="24"/>
        </w:rPr>
        <w:t>Mckaskey</w:t>
      </w:r>
      <w:proofErr w:type="spellEnd"/>
      <w:r w:rsidRPr="00A562DF">
        <w:rPr>
          <w:rFonts w:ascii="Times New Roman" w:hAnsi="Times New Roman" w:cs="Times New Roman"/>
          <w:bCs/>
          <w:sz w:val="24"/>
          <w:szCs w:val="24"/>
        </w:rPr>
        <w:t xml:space="preserve">, J.D.R.G., and </w:t>
      </w:r>
      <w:proofErr w:type="spellStart"/>
      <w:r w:rsidRPr="00A562DF">
        <w:rPr>
          <w:rFonts w:ascii="Times New Roman" w:hAnsi="Times New Roman" w:cs="Times New Roman"/>
          <w:bCs/>
          <w:sz w:val="24"/>
          <w:szCs w:val="24"/>
        </w:rPr>
        <w:t>Thamke</w:t>
      </w:r>
      <w:proofErr w:type="spellEnd"/>
      <w:r w:rsidRPr="00A562DF">
        <w:rPr>
          <w:rFonts w:ascii="Times New Roman" w:hAnsi="Times New Roman" w:cs="Times New Roman"/>
          <w:bCs/>
          <w:sz w:val="24"/>
          <w:szCs w:val="24"/>
        </w:rPr>
        <w:t xml:space="preserve">, J.N., 2014, Conceptual model of the uppermost principal aquifer systems in the Williston and Powder River structural basins, United States and Canada: U.S. Geological Survey Scientific Investigations Report 2014–5055, 41 p., with appendix, </w:t>
      </w:r>
      <w:hyperlink r:id="rId73">
        <w:r w:rsidRPr="00A562DF">
          <w:t>http://dx.doi.org/10.3133/sir20145055</w:t>
        </w:r>
      </w:hyperlink>
      <w:r w:rsidRPr="00A562DF">
        <w:rPr>
          <w:rFonts w:ascii="Times New Roman" w:hAnsi="Times New Roman" w:cs="Times New Roman"/>
          <w:bCs/>
          <w:sz w:val="24"/>
          <w:szCs w:val="24"/>
        </w:rPr>
        <w:t>.</w:t>
      </w:r>
    </w:p>
    <w:p w14:paraId="023EDFAC" w14:textId="77777777" w:rsidR="00A562DF" w:rsidRPr="00A562DF" w:rsidRDefault="00A562DF" w:rsidP="00A562DF">
      <w:pPr>
        <w:rPr>
          <w:rFonts w:ascii="Times New Roman" w:hAnsi="Times New Roman" w:cs="Times New Roman"/>
          <w:bCs/>
          <w:sz w:val="24"/>
          <w:szCs w:val="24"/>
        </w:rPr>
      </w:pPr>
      <w:r w:rsidRPr="00A562DF">
        <w:rPr>
          <w:rFonts w:ascii="Times New Roman" w:hAnsi="Times New Roman" w:cs="Times New Roman"/>
          <w:bCs/>
          <w:sz w:val="24"/>
          <w:szCs w:val="24"/>
        </w:rPr>
        <w:tab/>
      </w:r>
      <w:r w:rsidRPr="00A562DF">
        <w:rPr>
          <w:rFonts w:ascii="Times New Roman" w:hAnsi="Times New Roman" w:cs="Times New Roman"/>
          <w:bCs/>
          <w:sz w:val="24"/>
          <w:szCs w:val="24"/>
        </w:rPr>
        <w:tab/>
      </w:r>
    </w:p>
    <w:p w14:paraId="41176B6D"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Hawaii Volcanic-Rock Aquifer System</w:t>
      </w:r>
    </w:p>
    <w:p w14:paraId="3A81194E"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Izuka</w:t>
      </w:r>
      <w:proofErr w:type="spellEnd"/>
      <w:r w:rsidRPr="00A562DF">
        <w:rPr>
          <w:rFonts w:ascii="Times New Roman" w:hAnsi="Times New Roman" w:cs="Times New Roman"/>
          <w:bCs/>
          <w:sz w:val="24"/>
          <w:szCs w:val="24"/>
        </w:rPr>
        <w:t xml:space="preserve">, S.K., </w:t>
      </w:r>
      <w:proofErr w:type="spellStart"/>
      <w:r w:rsidRPr="00A562DF">
        <w:rPr>
          <w:rFonts w:ascii="Times New Roman" w:hAnsi="Times New Roman" w:cs="Times New Roman"/>
          <w:bCs/>
          <w:sz w:val="24"/>
          <w:szCs w:val="24"/>
        </w:rPr>
        <w:t>Engott</w:t>
      </w:r>
      <w:proofErr w:type="spellEnd"/>
      <w:r w:rsidRPr="00A562DF">
        <w:rPr>
          <w:rFonts w:ascii="Times New Roman" w:hAnsi="Times New Roman" w:cs="Times New Roman"/>
          <w:bCs/>
          <w:sz w:val="24"/>
          <w:szCs w:val="24"/>
        </w:rPr>
        <w:t xml:space="preserve">, J.A., </w:t>
      </w:r>
      <w:proofErr w:type="spellStart"/>
      <w:r w:rsidRPr="00A562DF">
        <w:rPr>
          <w:rFonts w:ascii="Times New Roman" w:hAnsi="Times New Roman" w:cs="Times New Roman"/>
          <w:bCs/>
          <w:sz w:val="24"/>
          <w:szCs w:val="24"/>
        </w:rPr>
        <w:t>Bassiouni</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Maoya</w:t>
      </w:r>
      <w:proofErr w:type="spellEnd"/>
      <w:r w:rsidRPr="00A562DF">
        <w:rPr>
          <w:rFonts w:ascii="Times New Roman" w:hAnsi="Times New Roman" w:cs="Times New Roman"/>
          <w:bCs/>
          <w:sz w:val="24"/>
          <w:szCs w:val="24"/>
        </w:rPr>
        <w:t xml:space="preserve">, Johnson, A.G., Miller, L.D., </w:t>
      </w:r>
      <w:proofErr w:type="spellStart"/>
      <w:r w:rsidRPr="00A562DF">
        <w:rPr>
          <w:rFonts w:ascii="Times New Roman" w:hAnsi="Times New Roman" w:cs="Times New Roman"/>
          <w:bCs/>
          <w:sz w:val="24"/>
          <w:szCs w:val="24"/>
        </w:rPr>
        <w:t>Rotzoll</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Kolja</w:t>
      </w:r>
      <w:proofErr w:type="spellEnd"/>
      <w:r w:rsidRPr="00A562DF">
        <w:rPr>
          <w:rFonts w:ascii="Times New Roman" w:hAnsi="Times New Roman" w:cs="Times New Roman"/>
          <w:bCs/>
          <w:sz w:val="24"/>
          <w:szCs w:val="24"/>
        </w:rPr>
        <w:t xml:space="preserve">, and </w:t>
      </w:r>
      <w:proofErr w:type="spellStart"/>
      <w:r w:rsidRPr="00A562DF">
        <w:rPr>
          <w:rFonts w:ascii="Times New Roman" w:hAnsi="Times New Roman" w:cs="Times New Roman"/>
          <w:bCs/>
          <w:sz w:val="24"/>
          <w:szCs w:val="24"/>
        </w:rPr>
        <w:t>Mair</w:t>
      </w:r>
      <w:proofErr w:type="spellEnd"/>
      <w:r w:rsidRPr="00A562DF">
        <w:rPr>
          <w:rFonts w:ascii="Times New Roman" w:hAnsi="Times New Roman" w:cs="Times New Roman"/>
          <w:bCs/>
          <w:sz w:val="24"/>
          <w:szCs w:val="24"/>
        </w:rPr>
        <w:t xml:space="preserve">, Alan, 2016, Volcanic aquifers of Hawai‘i—hydrogeology, water budgets, and conceptual models: U.S. Geological Survey Scientific Investigations Report 2015-5164, 158 p., </w:t>
      </w:r>
      <w:hyperlink r:id="rId74">
        <w:r w:rsidRPr="00A562DF">
          <w:t>http://dx.doi.org/10.3133/sir20155164</w:t>
        </w:r>
      </w:hyperlink>
      <w:r w:rsidRPr="00A562DF">
        <w:rPr>
          <w:rFonts w:ascii="Times New Roman" w:hAnsi="Times New Roman" w:cs="Times New Roman"/>
          <w:bCs/>
          <w:sz w:val="24"/>
          <w:szCs w:val="24"/>
        </w:rPr>
        <w:t>.</w:t>
      </w:r>
    </w:p>
    <w:p w14:paraId="05B4949D"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Engott</w:t>
      </w:r>
      <w:proofErr w:type="spellEnd"/>
      <w:r w:rsidRPr="00A562DF">
        <w:rPr>
          <w:rFonts w:ascii="Times New Roman" w:hAnsi="Times New Roman" w:cs="Times New Roman"/>
          <w:bCs/>
          <w:sz w:val="24"/>
          <w:szCs w:val="24"/>
        </w:rPr>
        <w:t xml:space="preserve">, J.A., Johnson, A.G., </w:t>
      </w:r>
      <w:proofErr w:type="spellStart"/>
      <w:r w:rsidRPr="00A562DF">
        <w:rPr>
          <w:rFonts w:ascii="Times New Roman" w:hAnsi="Times New Roman" w:cs="Times New Roman"/>
          <w:bCs/>
          <w:sz w:val="24"/>
          <w:szCs w:val="24"/>
        </w:rPr>
        <w:t>Bassiouni</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Maoya</w:t>
      </w:r>
      <w:proofErr w:type="spellEnd"/>
      <w:r w:rsidRPr="00A562DF">
        <w:rPr>
          <w:rFonts w:ascii="Times New Roman" w:hAnsi="Times New Roman" w:cs="Times New Roman"/>
          <w:bCs/>
          <w:sz w:val="24"/>
          <w:szCs w:val="24"/>
        </w:rPr>
        <w:t xml:space="preserve">, and </w:t>
      </w:r>
      <w:proofErr w:type="spellStart"/>
      <w:r w:rsidRPr="00A562DF">
        <w:rPr>
          <w:rFonts w:ascii="Times New Roman" w:hAnsi="Times New Roman" w:cs="Times New Roman"/>
          <w:bCs/>
          <w:sz w:val="24"/>
          <w:szCs w:val="24"/>
        </w:rPr>
        <w:t>Izuka</w:t>
      </w:r>
      <w:proofErr w:type="spellEnd"/>
      <w:r w:rsidRPr="00A562DF">
        <w:rPr>
          <w:rFonts w:ascii="Times New Roman" w:hAnsi="Times New Roman" w:cs="Times New Roman"/>
          <w:bCs/>
          <w:sz w:val="24"/>
          <w:szCs w:val="24"/>
        </w:rPr>
        <w:t xml:space="preserve">, S.K., 2015, Spatially distributed groundwater recharge for 2010 land cover estimated using a water-budget model for the Island of </w:t>
      </w:r>
      <w:proofErr w:type="spellStart"/>
      <w:r w:rsidRPr="00A562DF">
        <w:rPr>
          <w:rFonts w:ascii="Times New Roman" w:hAnsi="Times New Roman" w:cs="Times New Roman"/>
          <w:bCs/>
          <w:sz w:val="24"/>
          <w:szCs w:val="24"/>
        </w:rPr>
        <w:t>O‘ahu</w:t>
      </w:r>
      <w:proofErr w:type="spellEnd"/>
      <w:r w:rsidRPr="00A562DF">
        <w:rPr>
          <w:rFonts w:ascii="Times New Roman" w:hAnsi="Times New Roman" w:cs="Times New Roman"/>
          <w:bCs/>
          <w:sz w:val="24"/>
          <w:szCs w:val="24"/>
        </w:rPr>
        <w:t xml:space="preserve">, Hawai‘i: U.S. Geological Survey Scientific Investigations Report 2015–5010, 49 p., </w:t>
      </w:r>
      <w:hyperlink r:id="rId75">
        <w:r w:rsidRPr="00A562DF">
          <w:t>http://dx.doi.org/10.3133/sir20155010</w:t>
        </w:r>
      </w:hyperlink>
      <w:r w:rsidRPr="00A562DF">
        <w:rPr>
          <w:rFonts w:ascii="Times New Roman" w:hAnsi="Times New Roman" w:cs="Times New Roman"/>
          <w:bCs/>
          <w:sz w:val="24"/>
          <w:szCs w:val="24"/>
        </w:rPr>
        <w:t>.</w:t>
      </w:r>
    </w:p>
    <w:p w14:paraId="7BB60540"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Johnson, A.G., </w:t>
      </w:r>
      <w:proofErr w:type="spellStart"/>
      <w:r w:rsidRPr="00A562DF">
        <w:rPr>
          <w:rFonts w:ascii="Times New Roman" w:hAnsi="Times New Roman" w:cs="Times New Roman"/>
          <w:bCs/>
          <w:sz w:val="24"/>
          <w:szCs w:val="24"/>
        </w:rPr>
        <w:t>Engott</w:t>
      </w:r>
      <w:proofErr w:type="spellEnd"/>
      <w:r w:rsidRPr="00A562DF">
        <w:rPr>
          <w:rFonts w:ascii="Times New Roman" w:hAnsi="Times New Roman" w:cs="Times New Roman"/>
          <w:bCs/>
          <w:sz w:val="24"/>
          <w:szCs w:val="24"/>
        </w:rPr>
        <w:t xml:space="preserve">, J.A., and </w:t>
      </w:r>
      <w:proofErr w:type="spellStart"/>
      <w:r w:rsidRPr="00A562DF">
        <w:rPr>
          <w:rFonts w:ascii="Times New Roman" w:hAnsi="Times New Roman" w:cs="Times New Roman"/>
          <w:bCs/>
          <w:sz w:val="24"/>
          <w:szCs w:val="24"/>
        </w:rPr>
        <w:t>Bassiouni</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Maoya</w:t>
      </w:r>
      <w:proofErr w:type="spellEnd"/>
      <w:r w:rsidRPr="00A562DF">
        <w:rPr>
          <w:rFonts w:ascii="Times New Roman" w:hAnsi="Times New Roman" w:cs="Times New Roman"/>
          <w:bCs/>
          <w:sz w:val="24"/>
          <w:szCs w:val="24"/>
        </w:rPr>
        <w:t xml:space="preserve">, 2014, </w:t>
      </w:r>
      <w:proofErr w:type="gramStart"/>
      <w:r w:rsidRPr="00A562DF">
        <w:rPr>
          <w:rFonts w:ascii="Times New Roman" w:hAnsi="Times New Roman" w:cs="Times New Roman"/>
          <w:bCs/>
          <w:sz w:val="24"/>
          <w:szCs w:val="24"/>
        </w:rPr>
        <w:t>Spatially</w:t>
      </w:r>
      <w:proofErr w:type="gramEnd"/>
      <w:r w:rsidRPr="00A562DF">
        <w:rPr>
          <w:rFonts w:ascii="Times New Roman" w:hAnsi="Times New Roman" w:cs="Times New Roman"/>
          <w:bCs/>
          <w:sz w:val="24"/>
          <w:szCs w:val="24"/>
        </w:rPr>
        <w:t xml:space="preserve"> distributed groundwater recharge estimated using a water-budget model for the Island of Maui, Hawai‘i, 1978–2007: U.S. Geological Survey Scientific Investigations Report 2014–5168, 53 p., </w:t>
      </w:r>
      <w:hyperlink r:id="rId76">
        <w:r w:rsidRPr="00A562DF">
          <w:t>http://dx.doi.org/10.3133/sir20145168</w:t>
        </w:r>
      </w:hyperlink>
      <w:r w:rsidRPr="00A562DF">
        <w:rPr>
          <w:rFonts w:ascii="Times New Roman" w:hAnsi="Times New Roman" w:cs="Times New Roman"/>
          <w:bCs/>
          <w:sz w:val="24"/>
          <w:szCs w:val="24"/>
        </w:rPr>
        <w:t>.</w:t>
      </w:r>
    </w:p>
    <w:p w14:paraId="10F46DA0" w14:textId="77777777" w:rsidR="00A562DF" w:rsidRPr="00A562DF" w:rsidRDefault="00A562DF" w:rsidP="00A562DF">
      <w:pPr>
        <w:rPr>
          <w:rFonts w:ascii="Times New Roman" w:hAnsi="Times New Roman" w:cs="Times New Roman"/>
          <w:bCs/>
          <w:sz w:val="24"/>
          <w:szCs w:val="24"/>
        </w:rPr>
      </w:pPr>
    </w:p>
    <w:p w14:paraId="0C1E52E4"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t>Ozarks Plateaus Aquifer System</w:t>
      </w:r>
    </w:p>
    <w:p w14:paraId="025EBE69"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Knierim</w:t>
      </w:r>
      <w:proofErr w:type="spellEnd"/>
      <w:r w:rsidRPr="00A562DF">
        <w:rPr>
          <w:rFonts w:ascii="Times New Roman" w:hAnsi="Times New Roman" w:cs="Times New Roman"/>
          <w:bCs/>
          <w:sz w:val="24"/>
          <w:szCs w:val="24"/>
        </w:rPr>
        <w:t xml:space="preserve">, K. J., </w:t>
      </w:r>
      <w:proofErr w:type="spellStart"/>
      <w:r w:rsidRPr="00A562DF">
        <w:rPr>
          <w:rFonts w:ascii="Times New Roman" w:hAnsi="Times New Roman" w:cs="Times New Roman"/>
          <w:bCs/>
          <w:sz w:val="24"/>
          <w:szCs w:val="24"/>
        </w:rPr>
        <w:t>Nottmeier</w:t>
      </w:r>
      <w:proofErr w:type="spellEnd"/>
      <w:r w:rsidRPr="00A562DF">
        <w:rPr>
          <w:rFonts w:ascii="Times New Roman" w:hAnsi="Times New Roman" w:cs="Times New Roman"/>
          <w:bCs/>
          <w:sz w:val="24"/>
          <w:szCs w:val="24"/>
        </w:rPr>
        <w:t xml:space="preserve">, A. M., Worland, S., </w:t>
      </w:r>
      <w:proofErr w:type="spellStart"/>
      <w:r w:rsidRPr="00A562DF">
        <w:rPr>
          <w:rFonts w:ascii="Times New Roman" w:hAnsi="Times New Roman" w:cs="Times New Roman"/>
          <w:bCs/>
          <w:sz w:val="24"/>
          <w:szCs w:val="24"/>
        </w:rPr>
        <w:t>Westerman</w:t>
      </w:r>
      <w:proofErr w:type="spellEnd"/>
      <w:r w:rsidRPr="00A562DF">
        <w:rPr>
          <w:rFonts w:ascii="Times New Roman" w:hAnsi="Times New Roman" w:cs="Times New Roman"/>
          <w:bCs/>
          <w:sz w:val="24"/>
          <w:szCs w:val="24"/>
        </w:rPr>
        <w:t>, D. A., and Clark, B. R., 2016, Groundwater withdrawal rates from the Ozark Plateaus aquifer system, 1900 to 2010, U.S. Geological Survey data release, https://dx.doi.org/10.5066/F7GQ6VV1.</w:t>
      </w:r>
    </w:p>
    <w:p w14:paraId="07BB83DC"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Turner, N.L., </w:t>
      </w:r>
      <w:proofErr w:type="spellStart"/>
      <w:r w:rsidRPr="00A562DF">
        <w:rPr>
          <w:rFonts w:ascii="Times New Roman" w:hAnsi="Times New Roman" w:cs="Times New Roman"/>
          <w:bCs/>
          <w:sz w:val="24"/>
          <w:szCs w:val="24"/>
        </w:rPr>
        <w:t>Knierim</w:t>
      </w:r>
      <w:proofErr w:type="spellEnd"/>
      <w:r w:rsidRPr="00A562DF">
        <w:rPr>
          <w:rFonts w:ascii="Times New Roman" w:hAnsi="Times New Roman" w:cs="Times New Roman"/>
          <w:bCs/>
          <w:sz w:val="24"/>
          <w:szCs w:val="24"/>
        </w:rPr>
        <w:t xml:space="preserve">, K.J., </w:t>
      </w:r>
      <w:proofErr w:type="spellStart"/>
      <w:r w:rsidRPr="00A562DF">
        <w:rPr>
          <w:rFonts w:ascii="Times New Roman" w:hAnsi="Times New Roman" w:cs="Times New Roman"/>
          <w:bCs/>
          <w:sz w:val="24"/>
          <w:szCs w:val="24"/>
        </w:rPr>
        <w:t>Kresse</w:t>
      </w:r>
      <w:proofErr w:type="spellEnd"/>
      <w:r w:rsidRPr="00A562DF">
        <w:rPr>
          <w:rFonts w:ascii="Times New Roman" w:hAnsi="Times New Roman" w:cs="Times New Roman"/>
          <w:bCs/>
          <w:sz w:val="24"/>
          <w:szCs w:val="24"/>
        </w:rPr>
        <w:t xml:space="preserve">, T., 2016, Sinkholes and </w:t>
      </w:r>
      <w:proofErr w:type="gramStart"/>
      <w:r w:rsidRPr="00A562DF">
        <w:rPr>
          <w:rFonts w:ascii="Times New Roman" w:hAnsi="Times New Roman" w:cs="Times New Roman"/>
          <w:bCs/>
          <w:sz w:val="24"/>
          <w:szCs w:val="24"/>
        </w:rPr>
        <w:t>Springs</w:t>
      </w:r>
      <w:proofErr w:type="gramEnd"/>
      <w:r w:rsidRPr="00A562DF">
        <w:rPr>
          <w:rFonts w:ascii="Times New Roman" w:hAnsi="Times New Roman" w:cs="Times New Roman"/>
          <w:bCs/>
          <w:sz w:val="24"/>
          <w:szCs w:val="24"/>
        </w:rPr>
        <w:t xml:space="preserve"> of the Ozark Physiographic Province, northern Arkansas, from Topographic Maps: U.S. Geological Survey data release, </w:t>
      </w:r>
      <w:hyperlink r:id="rId77">
        <w:r w:rsidRPr="00A562DF">
          <w:t>http://dx.doi.org/10.5066/F7XK8CNZ</w:t>
        </w:r>
      </w:hyperlink>
      <w:r w:rsidRPr="00A562DF">
        <w:rPr>
          <w:rFonts w:ascii="Times New Roman" w:hAnsi="Times New Roman" w:cs="Times New Roman"/>
          <w:bCs/>
          <w:sz w:val="24"/>
          <w:szCs w:val="24"/>
        </w:rPr>
        <w:t>.</w:t>
      </w:r>
    </w:p>
    <w:p w14:paraId="3FBE4DDD"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Nottmeier</w:t>
      </w:r>
      <w:proofErr w:type="spellEnd"/>
      <w:r w:rsidRPr="00A562DF">
        <w:rPr>
          <w:rFonts w:ascii="Times New Roman" w:hAnsi="Times New Roman" w:cs="Times New Roman"/>
          <w:bCs/>
          <w:sz w:val="24"/>
          <w:szCs w:val="24"/>
        </w:rPr>
        <w:t>, A.M., 2016, Regional potentiometric surface dataset of the Ozark aquifer in Arkansas, Kansas, Missouri, and Oklahoma, November 2014 - January 2015: U.S. Geological Survey data release, </w:t>
      </w:r>
      <w:hyperlink r:id="rId78">
        <w:r w:rsidRPr="00A562DF">
          <w:t>http://dx.doi.org/10.5066/F74747XS</w:t>
        </w:r>
      </w:hyperlink>
      <w:r w:rsidRPr="00A562DF">
        <w:rPr>
          <w:rFonts w:ascii="Times New Roman" w:hAnsi="Times New Roman" w:cs="Times New Roman"/>
          <w:bCs/>
          <w:sz w:val="24"/>
          <w:szCs w:val="24"/>
        </w:rPr>
        <w:t>.</w:t>
      </w:r>
    </w:p>
    <w:p w14:paraId="02BDF7F0"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Nottmeier</w:t>
      </w:r>
      <w:proofErr w:type="spellEnd"/>
      <w:r w:rsidRPr="00A562DF">
        <w:rPr>
          <w:rFonts w:ascii="Times New Roman" w:hAnsi="Times New Roman" w:cs="Times New Roman"/>
          <w:bCs/>
          <w:sz w:val="24"/>
          <w:szCs w:val="24"/>
        </w:rPr>
        <w:t xml:space="preserve">, A.M., 2015, Regional potentiometric surface of the Ozark aquifer in Arkansas, Kansas, Missouri, and Oklahoma, November 2014–January 2015: U.S. Geological Survey Scientific Investigations Map 3348, 1 </w:t>
      </w:r>
      <w:proofErr w:type="spellStart"/>
      <w:r w:rsidRPr="00A562DF">
        <w:rPr>
          <w:rFonts w:ascii="Times New Roman" w:hAnsi="Times New Roman" w:cs="Times New Roman"/>
          <w:bCs/>
          <w:sz w:val="24"/>
          <w:szCs w:val="24"/>
        </w:rPr>
        <w:t>sheet</w:t>
      </w:r>
      <w:proofErr w:type="gramStart"/>
      <w:r w:rsidRPr="00A562DF">
        <w:rPr>
          <w:rFonts w:ascii="Times New Roman" w:hAnsi="Times New Roman" w:cs="Times New Roman"/>
          <w:bCs/>
          <w:sz w:val="24"/>
          <w:szCs w:val="24"/>
        </w:rPr>
        <w:t>,</w:t>
      </w:r>
      <w:proofErr w:type="gramEnd"/>
      <w:r w:rsidRPr="00A562DF">
        <w:rPr>
          <w:rFonts w:ascii="Times New Roman" w:hAnsi="Times New Roman" w:cs="Times New Roman"/>
          <w:bCs/>
          <w:sz w:val="24"/>
          <w:szCs w:val="24"/>
        </w:rPr>
        <w:fldChar w:fldCharType="begin"/>
      </w:r>
      <w:r w:rsidRPr="00A562DF">
        <w:rPr>
          <w:rFonts w:ascii="Times New Roman" w:hAnsi="Times New Roman" w:cs="Times New Roman"/>
          <w:bCs/>
          <w:sz w:val="24"/>
          <w:szCs w:val="24"/>
        </w:rPr>
        <w:instrText xml:space="preserve"> HYPERLINK "http://dx.doi.org/10.3133/sim3348" \h </w:instrText>
      </w:r>
      <w:r w:rsidRPr="00A562DF">
        <w:rPr>
          <w:rFonts w:ascii="Times New Roman" w:hAnsi="Times New Roman" w:cs="Times New Roman"/>
          <w:bCs/>
          <w:sz w:val="24"/>
          <w:szCs w:val="24"/>
        </w:rPr>
        <w:fldChar w:fldCharType="separate"/>
      </w:r>
      <w:r w:rsidRPr="00A562DF">
        <w:t>http</w:t>
      </w:r>
      <w:proofErr w:type="spellEnd"/>
      <w:r w:rsidRPr="00A562DF">
        <w:t>://dx.doi.org/10.3133/sim3348</w:t>
      </w:r>
      <w:r w:rsidRPr="00A562DF">
        <w:rPr>
          <w:rFonts w:ascii="Times New Roman" w:hAnsi="Times New Roman" w:cs="Times New Roman"/>
          <w:bCs/>
          <w:sz w:val="24"/>
          <w:szCs w:val="24"/>
        </w:rPr>
        <w:fldChar w:fldCharType="end"/>
      </w:r>
      <w:r w:rsidRPr="00A562DF">
        <w:rPr>
          <w:rFonts w:ascii="Times New Roman" w:hAnsi="Times New Roman" w:cs="Times New Roman"/>
          <w:bCs/>
          <w:sz w:val="24"/>
          <w:szCs w:val="24"/>
        </w:rPr>
        <w:t>.</w:t>
      </w:r>
    </w:p>
    <w:p w14:paraId="4CDD6284"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Knierim</w:t>
      </w:r>
      <w:proofErr w:type="spellEnd"/>
      <w:r w:rsidRPr="00A562DF">
        <w:rPr>
          <w:rFonts w:ascii="Times New Roman" w:hAnsi="Times New Roman" w:cs="Times New Roman"/>
          <w:bCs/>
          <w:sz w:val="24"/>
          <w:szCs w:val="24"/>
        </w:rPr>
        <w:t xml:space="preserve">, K.J., Wagner, D.M., Roland, V.L., and </w:t>
      </w:r>
      <w:proofErr w:type="spellStart"/>
      <w:r w:rsidRPr="00A562DF">
        <w:rPr>
          <w:rFonts w:ascii="Times New Roman" w:hAnsi="Times New Roman" w:cs="Times New Roman"/>
          <w:bCs/>
          <w:sz w:val="24"/>
          <w:szCs w:val="24"/>
        </w:rPr>
        <w:t>Nottmeier</w:t>
      </w:r>
      <w:proofErr w:type="spellEnd"/>
      <w:r w:rsidRPr="00A562DF">
        <w:rPr>
          <w:rFonts w:ascii="Times New Roman" w:hAnsi="Times New Roman" w:cs="Times New Roman"/>
          <w:bCs/>
          <w:sz w:val="24"/>
          <w:szCs w:val="24"/>
        </w:rPr>
        <w:t>, A.M., 2015, Ozark Plateaus seepage run dataset, southern Missouri and northern Arkansas, 1982-2006: U.S. Geological Survey data release, </w:t>
      </w:r>
      <w:hyperlink r:id="rId79">
        <w:r w:rsidRPr="00A562DF">
          <w:t>http://dx.doi.org/10.5066/F7W9577Q</w:t>
        </w:r>
      </w:hyperlink>
      <w:r w:rsidRPr="00A562DF">
        <w:rPr>
          <w:rFonts w:ascii="Times New Roman" w:hAnsi="Times New Roman" w:cs="Times New Roman"/>
          <w:bCs/>
          <w:sz w:val="24"/>
          <w:szCs w:val="24"/>
        </w:rPr>
        <w:t>.</w:t>
      </w:r>
    </w:p>
    <w:p w14:paraId="641941D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Clark, B.R., 2015, Groundwater, a source to streams in the Ozark Plateaus: video, accessed at </w:t>
      </w:r>
      <w:hyperlink r:id="rId80">
        <w:r w:rsidRPr="00A562DF">
          <w:t>https://www.youtube.com/watch?v=CTw4cfZyTMw</w:t>
        </w:r>
      </w:hyperlink>
    </w:p>
    <w:p w14:paraId="380098F2" w14:textId="77777777" w:rsidR="00A562DF" w:rsidRPr="00A562DF" w:rsidRDefault="00123FFA" w:rsidP="00A562DF">
      <w:pPr>
        <w:rPr>
          <w:rFonts w:ascii="Times New Roman" w:hAnsi="Times New Roman" w:cs="Times New Roman"/>
          <w:bCs/>
          <w:sz w:val="24"/>
          <w:szCs w:val="24"/>
        </w:rPr>
      </w:pPr>
      <w:hyperlink r:id="rId81"/>
    </w:p>
    <w:p w14:paraId="09F857B4" w14:textId="77777777" w:rsidR="00A562DF" w:rsidRPr="00A562DF" w:rsidRDefault="00A562DF" w:rsidP="00A562DF">
      <w:pPr>
        <w:rPr>
          <w:rFonts w:ascii="Times New Roman" w:hAnsi="Times New Roman" w:cs="Times New Roman"/>
          <w:bCs/>
          <w:i/>
          <w:sz w:val="24"/>
          <w:szCs w:val="24"/>
        </w:rPr>
      </w:pPr>
      <w:r w:rsidRPr="00A562DF">
        <w:rPr>
          <w:rFonts w:ascii="Times New Roman" w:hAnsi="Times New Roman" w:cs="Times New Roman"/>
          <w:bCs/>
          <w:i/>
          <w:sz w:val="24"/>
          <w:szCs w:val="24"/>
        </w:rPr>
        <w:lastRenderedPageBreak/>
        <w:t>Pennsylvanian and Mississippian Aquifer System of the Appalachian Plateaus</w:t>
      </w:r>
    </w:p>
    <w:p w14:paraId="17495B6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Ladd, D.E., 2016, Mean-annual and mean-seasonal water-budget estimates from a Soil-Water-Balance model of the Appalachian Plateaus, 1980 through 2011, U.S. Geological Survey Data Release, </w:t>
      </w:r>
      <w:hyperlink r:id="rId82">
        <w:r w:rsidRPr="00A562DF">
          <w:t>http://dx.doi.org/10.5066/F7X06544</w:t>
        </w:r>
      </w:hyperlink>
    </w:p>
    <w:p w14:paraId="74451F90"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McCoy, K.J., </w:t>
      </w:r>
      <w:proofErr w:type="spellStart"/>
      <w:r w:rsidRPr="00A562DF">
        <w:rPr>
          <w:rFonts w:ascii="Times New Roman" w:hAnsi="Times New Roman" w:cs="Times New Roman"/>
          <w:bCs/>
          <w:sz w:val="24"/>
          <w:szCs w:val="24"/>
        </w:rPr>
        <w:t>Yager</w:t>
      </w:r>
      <w:proofErr w:type="spellEnd"/>
      <w:r w:rsidRPr="00A562DF">
        <w:rPr>
          <w:rFonts w:ascii="Times New Roman" w:hAnsi="Times New Roman" w:cs="Times New Roman"/>
          <w:bCs/>
          <w:sz w:val="24"/>
          <w:szCs w:val="24"/>
        </w:rPr>
        <w:t xml:space="preserve">, R.M., </w:t>
      </w:r>
      <w:proofErr w:type="spellStart"/>
      <w:r w:rsidRPr="00A562DF">
        <w:rPr>
          <w:rFonts w:ascii="Times New Roman" w:hAnsi="Times New Roman" w:cs="Times New Roman"/>
          <w:bCs/>
          <w:sz w:val="24"/>
          <w:szCs w:val="24"/>
        </w:rPr>
        <w:t>Nelms</w:t>
      </w:r>
      <w:proofErr w:type="spellEnd"/>
      <w:r w:rsidRPr="00A562DF">
        <w:rPr>
          <w:rFonts w:ascii="Times New Roman" w:hAnsi="Times New Roman" w:cs="Times New Roman"/>
          <w:bCs/>
          <w:sz w:val="24"/>
          <w:szCs w:val="24"/>
        </w:rPr>
        <w:t xml:space="preserve">, D.L., Ladd, D.E., Monti, Jack, Jr., and </w:t>
      </w:r>
      <w:proofErr w:type="spellStart"/>
      <w:r w:rsidRPr="00A562DF">
        <w:rPr>
          <w:rFonts w:ascii="Times New Roman" w:hAnsi="Times New Roman" w:cs="Times New Roman"/>
          <w:bCs/>
          <w:sz w:val="24"/>
          <w:szCs w:val="24"/>
        </w:rPr>
        <w:t>Kozar</w:t>
      </w:r>
      <w:proofErr w:type="spellEnd"/>
      <w:r w:rsidRPr="00A562DF">
        <w:rPr>
          <w:rFonts w:ascii="Times New Roman" w:hAnsi="Times New Roman" w:cs="Times New Roman"/>
          <w:bCs/>
          <w:sz w:val="24"/>
          <w:szCs w:val="24"/>
        </w:rPr>
        <w:t>, M.D., 2015, Hydrologic budget and conditions of Permian, Pennsylvanian, and Mississippian aquifers in the Appalachian Plateaus Physiographic Province (ver. 1.1, October 2015): U.S. Geological Survey Scientific Investigations Report 2015–5106, 77 p., http://dx.doi.org/10.3133/sir20155106.</w:t>
      </w:r>
    </w:p>
    <w:p w14:paraId="1AD8D5A5" w14:textId="77777777" w:rsidR="00A562DF" w:rsidRPr="00A562DF" w:rsidRDefault="00A562DF" w:rsidP="00A562DF">
      <w:pPr>
        <w:spacing w:after="0" w:line="240" w:lineRule="auto"/>
        <w:ind w:left="720" w:hanging="720"/>
        <w:rPr>
          <w:rFonts w:ascii="Times New Roman" w:hAnsi="Times New Roman" w:cs="Times New Roman"/>
          <w:bCs/>
          <w:sz w:val="24"/>
          <w:szCs w:val="24"/>
        </w:rPr>
      </w:pPr>
      <w:bookmarkStart w:id="4" w:name="_kr714oaimuie" w:colFirst="0" w:colLast="0"/>
      <w:bookmarkEnd w:id="4"/>
      <w:proofErr w:type="spellStart"/>
      <w:r w:rsidRPr="00A562DF">
        <w:rPr>
          <w:rFonts w:ascii="Times New Roman" w:hAnsi="Times New Roman" w:cs="Times New Roman"/>
          <w:bCs/>
          <w:sz w:val="24"/>
          <w:szCs w:val="24"/>
        </w:rPr>
        <w:t>Nelms</w:t>
      </w:r>
      <w:proofErr w:type="spellEnd"/>
      <w:r w:rsidRPr="00A562DF">
        <w:rPr>
          <w:rFonts w:ascii="Times New Roman" w:hAnsi="Times New Roman" w:cs="Times New Roman"/>
          <w:bCs/>
          <w:sz w:val="24"/>
          <w:szCs w:val="24"/>
        </w:rPr>
        <w:t xml:space="preserve">, D.L., </w:t>
      </w:r>
      <w:proofErr w:type="spellStart"/>
      <w:r w:rsidRPr="00A562DF">
        <w:rPr>
          <w:rFonts w:ascii="Times New Roman" w:hAnsi="Times New Roman" w:cs="Times New Roman"/>
          <w:bCs/>
          <w:sz w:val="24"/>
          <w:szCs w:val="24"/>
        </w:rPr>
        <w:t>Messinger</w:t>
      </w:r>
      <w:proofErr w:type="spellEnd"/>
      <w:r w:rsidRPr="00A562DF">
        <w:rPr>
          <w:rFonts w:ascii="Times New Roman" w:hAnsi="Times New Roman" w:cs="Times New Roman"/>
          <w:bCs/>
          <w:sz w:val="24"/>
          <w:szCs w:val="24"/>
        </w:rPr>
        <w:t xml:space="preserve">, Terence, and McCoy, K.J., 2015, Annual and average estimates of water-budget components based on hydrograph separation and PRISM precipitation for gaged basins in the Appalachian Plateaus Region, 1900–2011: U.S. Geological Survey Data Series 944, 10 p., </w:t>
      </w:r>
      <w:hyperlink r:id="rId83">
        <w:r w:rsidRPr="00A562DF">
          <w:t>http://dx.doi.org/10.3133/ds944</w:t>
        </w:r>
      </w:hyperlink>
      <w:r w:rsidRPr="00A562DF">
        <w:rPr>
          <w:rFonts w:ascii="Times New Roman" w:hAnsi="Times New Roman" w:cs="Times New Roman"/>
          <w:bCs/>
          <w:sz w:val="24"/>
          <w:szCs w:val="24"/>
        </w:rPr>
        <w:t>.</w:t>
      </w:r>
    </w:p>
    <w:p w14:paraId="0B88D7DD" w14:textId="77777777" w:rsidR="00A562DF" w:rsidRPr="00A562DF" w:rsidRDefault="00A562DF" w:rsidP="00A562DF">
      <w:pPr>
        <w:rPr>
          <w:rFonts w:ascii="Times New Roman" w:hAnsi="Times New Roman" w:cs="Times New Roman"/>
          <w:bCs/>
          <w:sz w:val="24"/>
          <w:szCs w:val="24"/>
        </w:rPr>
      </w:pPr>
      <w:bookmarkStart w:id="5" w:name="_76irdade5wjg" w:colFirst="0" w:colLast="0"/>
      <w:bookmarkEnd w:id="5"/>
    </w:p>
    <w:p w14:paraId="1BCDE040" w14:textId="77777777" w:rsidR="00A562DF" w:rsidRPr="00A562DF" w:rsidRDefault="00A562DF" w:rsidP="00A562DF">
      <w:pPr>
        <w:rPr>
          <w:rFonts w:ascii="Times New Roman" w:hAnsi="Times New Roman" w:cs="Times New Roman"/>
          <w:bCs/>
          <w:i/>
          <w:sz w:val="24"/>
          <w:szCs w:val="24"/>
        </w:rPr>
      </w:pPr>
      <w:bookmarkStart w:id="6" w:name="_7bsm0klj8gb0" w:colFirst="0" w:colLast="0"/>
      <w:bookmarkEnd w:id="6"/>
      <w:r w:rsidRPr="00A562DF">
        <w:rPr>
          <w:rFonts w:ascii="Times New Roman" w:hAnsi="Times New Roman" w:cs="Times New Roman"/>
          <w:bCs/>
          <w:i/>
          <w:sz w:val="24"/>
          <w:szCs w:val="24"/>
        </w:rPr>
        <w:t>Transboundary Aquifer Assessment Program</w:t>
      </w:r>
    </w:p>
    <w:p w14:paraId="36DD553D" w14:textId="063D4A23" w:rsidR="00A562DF" w:rsidRPr="00A562DF" w:rsidRDefault="00A562DF" w:rsidP="00A562DF">
      <w:pPr>
        <w:rPr>
          <w:rFonts w:ascii="Times New Roman" w:hAnsi="Times New Roman" w:cs="Times New Roman"/>
          <w:bCs/>
          <w:sz w:val="24"/>
          <w:szCs w:val="24"/>
        </w:rPr>
      </w:pPr>
      <w:r w:rsidRPr="00A562DF">
        <w:rPr>
          <w:rFonts w:ascii="Times New Roman" w:hAnsi="Times New Roman" w:cs="Times New Roman"/>
          <w:bCs/>
          <w:sz w:val="24"/>
          <w:szCs w:val="24"/>
        </w:rPr>
        <w:t xml:space="preserve">The United States-Mexico Transboundary Aquifer Assessment Program (TAAP) was congressionally authorized under Public Law 109-448 in 2006 for 10 years to conduct binational scientific research to assess certain priority transboundary aquifers: the San Pedro, Santa Cruz, Mesilla-Conejos </w:t>
      </w:r>
      <w:proofErr w:type="spellStart"/>
      <w:r w:rsidRPr="00A562DF">
        <w:rPr>
          <w:rFonts w:ascii="Times New Roman" w:hAnsi="Times New Roman" w:cs="Times New Roman"/>
          <w:bCs/>
          <w:sz w:val="24"/>
          <w:szCs w:val="24"/>
        </w:rPr>
        <w:t>Medanos</w:t>
      </w:r>
      <w:proofErr w:type="spellEnd"/>
      <w:r w:rsidRPr="00A562DF">
        <w:rPr>
          <w:rFonts w:ascii="Times New Roman" w:hAnsi="Times New Roman" w:cs="Times New Roman"/>
          <w:bCs/>
          <w:sz w:val="24"/>
          <w:szCs w:val="24"/>
        </w:rPr>
        <w:t xml:space="preserve">, and </w:t>
      </w:r>
      <w:proofErr w:type="spellStart"/>
      <w:r w:rsidRPr="00A562DF">
        <w:rPr>
          <w:rFonts w:ascii="Times New Roman" w:hAnsi="Times New Roman" w:cs="Times New Roman"/>
          <w:bCs/>
          <w:sz w:val="24"/>
          <w:szCs w:val="24"/>
        </w:rPr>
        <w:t>Hueco</w:t>
      </w:r>
      <w:proofErr w:type="spellEnd"/>
      <w:r w:rsidRPr="00A562DF">
        <w:rPr>
          <w:rFonts w:ascii="Times New Roman" w:hAnsi="Times New Roman" w:cs="Times New Roman"/>
          <w:bCs/>
          <w:sz w:val="24"/>
          <w:szCs w:val="24"/>
        </w:rPr>
        <w:t xml:space="preserve"> Bolson aquifers. Of the $50M authorized under the legislation, $2M was appropriated from 2008-10, and $1M in 2016. Funding was divided equally among the Water Science Centers and Water Resources Research Institutes of Arizona, New Mexico, and Texas. Additional funding sources supported the program in years without appropriations. The program has come under the auspices of the </w:t>
      </w:r>
      <w:r w:rsidR="00E100B9">
        <w:rPr>
          <w:rFonts w:ascii="Times New Roman" w:hAnsi="Times New Roman" w:cs="Times New Roman"/>
          <w:bCs/>
          <w:sz w:val="24"/>
          <w:szCs w:val="24"/>
        </w:rPr>
        <w:t>Water Availability and Use Science Program and is listed as one of the regional groundwater availability studies</w:t>
      </w:r>
      <w:r w:rsidRPr="00A562DF">
        <w:rPr>
          <w:rFonts w:ascii="Times New Roman" w:hAnsi="Times New Roman" w:cs="Times New Roman"/>
          <w:bCs/>
          <w:sz w:val="24"/>
          <w:szCs w:val="24"/>
        </w:rPr>
        <w:t>.</w:t>
      </w:r>
    </w:p>
    <w:p w14:paraId="1CA89047" w14:textId="796BF11D"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Browning-Aiken, Anne, Scott, C.A., </w:t>
      </w:r>
      <w:proofErr w:type="spellStart"/>
      <w:r w:rsidRPr="00A562DF">
        <w:rPr>
          <w:rFonts w:ascii="Times New Roman" w:hAnsi="Times New Roman" w:cs="Times New Roman"/>
          <w:bCs/>
          <w:sz w:val="24"/>
          <w:szCs w:val="24"/>
        </w:rPr>
        <w:t>Varady</w:t>
      </w:r>
      <w:proofErr w:type="spellEnd"/>
      <w:r w:rsidRPr="00A562DF">
        <w:rPr>
          <w:rFonts w:ascii="Times New Roman" w:hAnsi="Times New Roman" w:cs="Times New Roman"/>
          <w:bCs/>
          <w:sz w:val="24"/>
          <w:szCs w:val="24"/>
        </w:rPr>
        <w:t xml:space="preserve">, R.G., and </w:t>
      </w:r>
      <w:proofErr w:type="spellStart"/>
      <w:r w:rsidRPr="00A562DF">
        <w:rPr>
          <w:rFonts w:ascii="Times New Roman" w:hAnsi="Times New Roman" w:cs="Times New Roman"/>
          <w:bCs/>
          <w:sz w:val="24"/>
          <w:szCs w:val="24"/>
        </w:rPr>
        <w:t>Megdal</w:t>
      </w:r>
      <w:proofErr w:type="spellEnd"/>
      <w:r w:rsidRPr="00A562DF">
        <w:rPr>
          <w:rFonts w:ascii="Times New Roman" w:hAnsi="Times New Roman" w:cs="Times New Roman"/>
          <w:bCs/>
          <w:sz w:val="24"/>
          <w:szCs w:val="24"/>
        </w:rPr>
        <w:t>, S.B., 2010, Spanning transboundary waters in North America (</w:t>
      </w:r>
      <w:proofErr w:type="spellStart"/>
      <w:r w:rsidRPr="00A562DF">
        <w:rPr>
          <w:rFonts w:ascii="Times New Roman" w:hAnsi="Times New Roman" w:cs="Times New Roman"/>
          <w:bCs/>
          <w:sz w:val="24"/>
          <w:szCs w:val="24"/>
        </w:rPr>
        <w:t>Atravesando</w:t>
      </w:r>
      <w:proofErr w:type="spellEnd"/>
      <w:r w:rsidRPr="00A562DF">
        <w:rPr>
          <w:rFonts w:ascii="Times New Roman" w:hAnsi="Times New Roman" w:cs="Times New Roman"/>
          <w:bCs/>
          <w:sz w:val="24"/>
          <w:szCs w:val="24"/>
        </w:rPr>
        <w:t xml:space="preserve"> las </w:t>
      </w:r>
      <w:proofErr w:type="spellStart"/>
      <w:r w:rsidRPr="00A562DF">
        <w:rPr>
          <w:rFonts w:ascii="Times New Roman" w:hAnsi="Times New Roman" w:cs="Times New Roman"/>
          <w:bCs/>
          <w:sz w:val="24"/>
          <w:szCs w:val="24"/>
        </w:rPr>
        <w:t>aguas</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transfronterizas</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en</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América</w:t>
      </w:r>
      <w:proofErr w:type="spellEnd"/>
      <w:r w:rsidRPr="00A562DF">
        <w:rPr>
          <w:rFonts w:ascii="Times New Roman" w:hAnsi="Times New Roman" w:cs="Times New Roman"/>
          <w:bCs/>
          <w:sz w:val="24"/>
          <w:szCs w:val="24"/>
        </w:rPr>
        <w:t xml:space="preserve"> </w:t>
      </w:r>
      <w:proofErr w:type="gramStart"/>
      <w:r w:rsidRPr="00A562DF">
        <w:rPr>
          <w:rFonts w:ascii="Times New Roman" w:hAnsi="Times New Roman" w:cs="Times New Roman"/>
          <w:bCs/>
          <w:sz w:val="24"/>
          <w:szCs w:val="24"/>
        </w:rPr>
        <w:t>del</w:t>
      </w:r>
      <w:proofErr w:type="gramEnd"/>
      <w:r w:rsidRPr="00A562DF">
        <w:rPr>
          <w:rFonts w:ascii="Times New Roman" w:hAnsi="Times New Roman" w:cs="Times New Roman"/>
          <w:bCs/>
          <w:sz w:val="24"/>
          <w:szCs w:val="24"/>
        </w:rPr>
        <w:t xml:space="preserve"> Norte, Traverser les </w:t>
      </w:r>
      <w:proofErr w:type="spellStart"/>
      <w:r w:rsidRPr="00A562DF">
        <w:rPr>
          <w:rFonts w:ascii="Times New Roman" w:hAnsi="Times New Roman" w:cs="Times New Roman"/>
          <w:bCs/>
          <w:sz w:val="24"/>
          <w:szCs w:val="24"/>
        </w:rPr>
        <w:t>eaux</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transfrontières</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en</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Amérique</w:t>
      </w:r>
      <w:proofErr w:type="spellEnd"/>
      <w:r w:rsidRPr="00A562DF">
        <w:rPr>
          <w:rFonts w:ascii="Times New Roman" w:hAnsi="Times New Roman" w:cs="Times New Roman"/>
          <w:bCs/>
          <w:sz w:val="24"/>
          <w:szCs w:val="24"/>
        </w:rPr>
        <w:t xml:space="preserve"> du Nord): Newsletter of International Network of Basin Organizations.</w:t>
      </w:r>
    </w:p>
    <w:p w14:paraId="09B3B429"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Callegary</w:t>
      </w:r>
      <w:proofErr w:type="spellEnd"/>
      <w:r w:rsidRPr="00A562DF">
        <w:rPr>
          <w:rFonts w:ascii="Times New Roman" w:hAnsi="Times New Roman" w:cs="Times New Roman"/>
          <w:bCs/>
          <w:sz w:val="24"/>
          <w:szCs w:val="24"/>
        </w:rPr>
        <w:t xml:space="preserve">, J.B., </w:t>
      </w:r>
      <w:proofErr w:type="spellStart"/>
      <w:r w:rsidRPr="00A562DF">
        <w:rPr>
          <w:rFonts w:ascii="Times New Roman" w:hAnsi="Times New Roman" w:cs="Times New Roman"/>
          <w:bCs/>
          <w:sz w:val="24"/>
          <w:szCs w:val="24"/>
        </w:rPr>
        <w:t>Minjárez</w:t>
      </w:r>
      <w:proofErr w:type="spellEnd"/>
      <w:r w:rsidRPr="00A562DF">
        <w:rPr>
          <w:rFonts w:ascii="Times New Roman" w:hAnsi="Times New Roman" w:cs="Times New Roman"/>
          <w:bCs/>
          <w:sz w:val="24"/>
          <w:szCs w:val="24"/>
        </w:rPr>
        <w:t xml:space="preserve"> Sosa, I., Tapia </w:t>
      </w:r>
      <w:proofErr w:type="spellStart"/>
      <w:r w:rsidRPr="00A562DF">
        <w:rPr>
          <w:rFonts w:ascii="Times New Roman" w:hAnsi="Times New Roman" w:cs="Times New Roman"/>
          <w:bCs/>
          <w:sz w:val="24"/>
          <w:szCs w:val="24"/>
        </w:rPr>
        <w:t>Villaseñor</w:t>
      </w:r>
      <w:proofErr w:type="spellEnd"/>
      <w:r w:rsidRPr="00A562DF">
        <w:rPr>
          <w:rFonts w:ascii="Times New Roman" w:hAnsi="Times New Roman" w:cs="Times New Roman"/>
          <w:bCs/>
          <w:sz w:val="24"/>
          <w:szCs w:val="24"/>
        </w:rPr>
        <w:t xml:space="preserve">, E.M., dos Santos, P., </w:t>
      </w:r>
      <w:proofErr w:type="spellStart"/>
      <w:r w:rsidRPr="00A562DF">
        <w:rPr>
          <w:rFonts w:ascii="Times New Roman" w:hAnsi="Times New Roman" w:cs="Times New Roman"/>
          <w:bCs/>
          <w:sz w:val="24"/>
          <w:szCs w:val="24"/>
        </w:rPr>
        <w:t>Monreal</w:t>
      </w:r>
      <w:proofErr w:type="spellEnd"/>
      <w:r w:rsidRPr="00A562DF">
        <w:rPr>
          <w:rFonts w:ascii="Times New Roman" w:hAnsi="Times New Roman" w:cs="Times New Roman"/>
          <w:bCs/>
          <w:sz w:val="24"/>
          <w:szCs w:val="24"/>
        </w:rPr>
        <w:t xml:space="preserve"> Saavedra, R., </w:t>
      </w:r>
      <w:proofErr w:type="spellStart"/>
      <w:r w:rsidRPr="00A562DF">
        <w:rPr>
          <w:rFonts w:ascii="Times New Roman" w:hAnsi="Times New Roman" w:cs="Times New Roman"/>
          <w:bCs/>
          <w:sz w:val="24"/>
          <w:szCs w:val="24"/>
        </w:rPr>
        <w:t>Grijalva</w:t>
      </w:r>
      <w:proofErr w:type="spellEnd"/>
      <w:r w:rsidRPr="00A562DF">
        <w:rPr>
          <w:rFonts w:ascii="Times New Roman" w:hAnsi="Times New Roman" w:cs="Times New Roman"/>
          <w:bCs/>
          <w:sz w:val="24"/>
          <w:szCs w:val="24"/>
        </w:rPr>
        <w:t xml:space="preserve"> Noriega, F.J., </w:t>
      </w:r>
      <w:proofErr w:type="spellStart"/>
      <w:r w:rsidRPr="00A562DF">
        <w:rPr>
          <w:rFonts w:ascii="Times New Roman" w:hAnsi="Times New Roman" w:cs="Times New Roman"/>
          <w:bCs/>
          <w:sz w:val="24"/>
          <w:szCs w:val="24"/>
        </w:rPr>
        <w:t>Huth</w:t>
      </w:r>
      <w:proofErr w:type="spellEnd"/>
      <w:r w:rsidRPr="00A562DF">
        <w:rPr>
          <w:rFonts w:ascii="Times New Roman" w:hAnsi="Times New Roman" w:cs="Times New Roman"/>
          <w:bCs/>
          <w:sz w:val="24"/>
          <w:szCs w:val="24"/>
        </w:rPr>
        <w:t xml:space="preserve">, A.K., Gray, F., Scott, C.A., </w:t>
      </w:r>
      <w:proofErr w:type="spellStart"/>
      <w:r w:rsidRPr="00A562DF">
        <w:rPr>
          <w:rFonts w:ascii="Times New Roman" w:hAnsi="Times New Roman" w:cs="Times New Roman"/>
          <w:bCs/>
          <w:sz w:val="24"/>
          <w:szCs w:val="24"/>
        </w:rPr>
        <w:t>Megdal</w:t>
      </w:r>
      <w:proofErr w:type="spellEnd"/>
      <w:r w:rsidRPr="00A562DF">
        <w:rPr>
          <w:rFonts w:ascii="Times New Roman" w:hAnsi="Times New Roman" w:cs="Times New Roman"/>
          <w:bCs/>
          <w:sz w:val="24"/>
          <w:szCs w:val="24"/>
        </w:rPr>
        <w:t xml:space="preserve">, S.B., Oroz Ramos, L.A., Rangel Medina, M., </w:t>
      </w:r>
      <w:proofErr w:type="spellStart"/>
      <w:r w:rsidRPr="00A562DF">
        <w:rPr>
          <w:rFonts w:ascii="Times New Roman" w:hAnsi="Times New Roman" w:cs="Times New Roman"/>
          <w:bCs/>
          <w:sz w:val="24"/>
          <w:szCs w:val="24"/>
        </w:rPr>
        <w:t>Leenhouts</w:t>
      </w:r>
      <w:proofErr w:type="spellEnd"/>
      <w:r w:rsidRPr="00A562DF">
        <w:rPr>
          <w:rFonts w:ascii="Times New Roman" w:hAnsi="Times New Roman" w:cs="Times New Roman"/>
          <w:bCs/>
          <w:sz w:val="24"/>
          <w:szCs w:val="24"/>
        </w:rPr>
        <w:t xml:space="preserve">, J.M., 2016, </w:t>
      </w:r>
      <w:hyperlink r:id="rId84">
        <w:r w:rsidRPr="00A562DF">
          <w:rPr>
            <w:rStyle w:val="Hyperlink"/>
            <w:rFonts w:ascii="Times New Roman" w:hAnsi="Times New Roman" w:cs="Times New Roman"/>
            <w:bCs/>
            <w:sz w:val="24"/>
            <w:szCs w:val="24"/>
          </w:rPr>
          <w:t>San Pedro River Aquifer Binational Report</w:t>
        </w:r>
      </w:hyperlink>
      <w:r w:rsidRPr="00A562DF">
        <w:rPr>
          <w:rFonts w:ascii="Times New Roman" w:hAnsi="Times New Roman" w:cs="Times New Roman"/>
          <w:bCs/>
          <w:sz w:val="24"/>
          <w:szCs w:val="24"/>
        </w:rPr>
        <w:t>: International Boundary and Water Commission, 170 p.</w:t>
      </w:r>
    </w:p>
    <w:p w14:paraId="532AF83E"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Callegary</w:t>
      </w:r>
      <w:proofErr w:type="spellEnd"/>
      <w:r w:rsidRPr="00A562DF">
        <w:rPr>
          <w:rFonts w:ascii="Times New Roman" w:hAnsi="Times New Roman" w:cs="Times New Roman"/>
          <w:bCs/>
          <w:sz w:val="24"/>
          <w:szCs w:val="24"/>
        </w:rPr>
        <w:t xml:space="preserve">, J.B.; </w:t>
      </w:r>
      <w:proofErr w:type="spellStart"/>
      <w:r w:rsidRPr="00A562DF">
        <w:rPr>
          <w:rFonts w:ascii="Times New Roman" w:hAnsi="Times New Roman" w:cs="Times New Roman"/>
          <w:bCs/>
          <w:sz w:val="24"/>
          <w:szCs w:val="24"/>
        </w:rPr>
        <w:t>Langeman</w:t>
      </w:r>
      <w:proofErr w:type="spellEnd"/>
      <w:r w:rsidRPr="00A562DF">
        <w:rPr>
          <w:rFonts w:ascii="Times New Roman" w:hAnsi="Times New Roman" w:cs="Times New Roman"/>
          <w:bCs/>
          <w:sz w:val="24"/>
          <w:szCs w:val="24"/>
        </w:rPr>
        <w:t xml:space="preserve">, Jeff; </w:t>
      </w:r>
      <w:proofErr w:type="spellStart"/>
      <w:r w:rsidRPr="00A562DF">
        <w:rPr>
          <w:rFonts w:ascii="Times New Roman" w:hAnsi="Times New Roman" w:cs="Times New Roman"/>
          <w:bCs/>
          <w:sz w:val="24"/>
          <w:szCs w:val="24"/>
        </w:rPr>
        <w:t>Leenhouts</w:t>
      </w:r>
      <w:proofErr w:type="spellEnd"/>
      <w:r w:rsidRPr="00A562DF">
        <w:rPr>
          <w:rFonts w:ascii="Times New Roman" w:hAnsi="Times New Roman" w:cs="Times New Roman"/>
          <w:bCs/>
          <w:sz w:val="24"/>
          <w:szCs w:val="24"/>
        </w:rPr>
        <w:t xml:space="preserve">, James; Martin, Peter; 2013, Challenge theme 2: assuring water availability and quality in the 21st century: Chapter 4 </w:t>
      </w:r>
      <w:r w:rsidRPr="00A562DF">
        <w:rPr>
          <w:rFonts w:ascii="Times New Roman" w:hAnsi="Times New Roman" w:cs="Times New Roman"/>
          <w:bCs/>
          <w:i/>
          <w:sz w:val="24"/>
          <w:szCs w:val="24"/>
        </w:rPr>
        <w:t>in</w:t>
      </w:r>
      <w:r w:rsidRPr="00A562DF">
        <w:rPr>
          <w:rFonts w:ascii="Times New Roman" w:hAnsi="Times New Roman" w:cs="Times New Roman"/>
          <w:bCs/>
          <w:sz w:val="24"/>
          <w:szCs w:val="24"/>
        </w:rPr>
        <w:t xml:space="preserve"> United States--Mexican Borderlands--facing tomorrow’s challenges through USGS science, eds. Randall Updike, Eugene Ellis, William Page, Melanie Parker, Jay </w:t>
      </w:r>
      <w:proofErr w:type="spellStart"/>
      <w:r w:rsidRPr="00A562DF">
        <w:rPr>
          <w:rFonts w:ascii="Times New Roman" w:hAnsi="Times New Roman" w:cs="Times New Roman"/>
          <w:bCs/>
          <w:sz w:val="24"/>
          <w:szCs w:val="24"/>
        </w:rPr>
        <w:t>Hestbeck</w:t>
      </w:r>
      <w:proofErr w:type="spellEnd"/>
      <w:r w:rsidRPr="00A562DF">
        <w:rPr>
          <w:rFonts w:ascii="Times New Roman" w:hAnsi="Times New Roman" w:cs="Times New Roman"/>
          <w:bCs/>
          <w:sz w:val="24"/>
          <w:szCs w:val="24"/>
        </w:rPr>
        <w:t xml:space="preserve">, William </w:t>
      </w:r>
      <w:proofErr w:type="spellStart"/>
      <w:r w:rsidRPr="00A562DF">
        <w:rPr>
          <w:rFonts w:ascii="Times New Roman" w:hAnsi="Times New Roman" w:cs="Times New Roman"/>
          <w:bCs/>
          <w:sz w:val="24"/>
          <w:szCs w:val="24"/>
        </w:rPr>
        <w:t>Horak</w:t>
      </w:r>
      <w:proofErr w:type="spellEnd"/>
      <w:r w:rsidRPr="00A562DF">
        <w:rPr>
          <w:rFonts w:ascii="Times New Roman" w:hAnsi="Times New Roman" w:cs="Times New Roman"/>
          <w:bCs/>
          <w:sz w:val="24"/>
          <w:szCs w:val="24"/>
        </w:rPr>
        <w:t>, USGS Circular 1380-4</w:t>
      </w:r>
    </w:p>
    <w:p w14:paraId="4B7D547F"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Culbertson, Chris, Lytle, W.E., McMillan, M.M., Sternberg, B.K., and Withers, K.B., 2010, Transient electromagnetic (TEM) investigation of </w:t>
      </w:r>
      <w:proofErr w:type="spellStart"/>
      <w:r w:rsidRPr="00A562DF">
        <w:rPr>
          <w:rFonts w:ascii="Times New Roman" w:hAnsi="Times New Roman" w:cs="Times New Roman"/>
          <w:bCs/>
          <w:sz w:val="24"/>
          <w:szCs w:val="24"/>
        </w:rPr>
        <w:t>microbasin</w:t>
      </w:r>
      <w:proofErr w:type="spellEnd"/>
      <w:r w:rsidRPr="00A562DF">
        <w:rPr>
          <w:rFonts w:ascii="Times New Roman" w:hAnsi="Times New Roman" w:cs="Times New Roman"/>
          <w:bCs/>
          <w:sz w:val="24"/>
          <w:szCs w:val="24"/>
        </w:rPr>
        <w:t xml:space="preserve"> morphology along the Santa Cruz River, Nogales,</w:t>
      </w:r>
    </w:p>
    <w:p w14:paraId="221F6FCB"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lastRenderedPageBreak/>
        <w:t>Arizona: University of Arizona, Geophysical Field Methods Spring, 2010 Course Report, accessed June 19, 2012, at</w:t>
      </w:r>
      <w:hyperlink r:id="rId85">
        <w:r w:rsidRPr="00A562DF">
          <w:rPr>
            <w:rStyle w:val="Hyperlink"/>
            <w:rFonts w:ascii="Times New Roman" w:hAnsi="Times New Roman" w:cs="Times New Roman"/>
            <w:bCs/>
            <w:sz w:val="24"/>
            <w:szCs w:val="24"/>
          </w:rPr>
          <w:t xml:space="preserve"> </w:t>
        </w:r>
      </w:hyperlink>
      <w:hyperlink r:id="rId86">
        <w:r w:rsidRPr="00A562DF">
          <w:rPr>
            <w:rStyle w:val="Hyperlink"/>
            <w:rFonts w:ascii="Times New Roman" w:hAnsi="Times New Roman" w:cs="Times New Roman"/>
            <w:bCs/>
            <w:i/>
            <w:sz w:val="24"/>
            <w:szCs w:val="24"/>
          </w:rPr>
          <w:t>http://www.lasi.arizona.edu/GEN%20416-516%202010%20Final%20Report.pdf</w:t>
        </w:r>
      </w:hyperlink>
      <w:hyperlink r:id="rId87">
        <w:r w:rsidRPr="00A562DF">
          <w:rPr>
            <w:rStyle w:val="Hyperlink"/>
            <w:rFonts w:ascii="Times New Roman" w:hAnsi="Times New Roman" w:cs="Times New Roman"/>
            <w:bCs/>
            <w:sz w:val="24"/>
            <w:szCs w:val="24"/>
          </w:rPr>
          <w:t>.</w:t>
        </w:r>
      </w:hyperlink>
      <w:r w:rsidRPr="00A562DF">
        <w:rPr>
          <w:rFonts w:ascii="Times New Roman" w:hAnsi="Times New Roman" w:cs="Times New Roman"/>
          <w:bCs/>
          <w:sz w:val="24"/>
          <w:szCs w:val="24"/>
        </w:rPr>
        <w:t xml:space="preserve"> </w:t>
      </w:r>
    </w:p>
    <w:p w14:paraId="34535FD7"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Gungle</w:t>
      </w:r>
      <w:proofErr w:type="spellEnd"/>
      <w:r w:rsidRPr="00A562DF">
        <w:rPr>
          <w:rFonts w:ascii="Times New Roman" w:hAnsi="Times New Roman" w:cs="Times New Roman"/>
          <w:bCs/>
          <w:sz w:val="24"/>
          <w:szCs w:val="24"/>
        </w:rPr>
        <w:t xml:space="preserve">, Bruce, </w:t>
      </w:r>
      <w:proofErr w:type="spellStart"/>
      <w:r w:rsidRPr="00A562DF">
        <w:rPr>
          <w:rFonts w:ascii="Times New Roman" w:hAnsi="Times New Roman" w:cs="Times New Roman"/>
          <w:bCs/>
          <w:sz w:val="24"/>
          <w:szCs w:val="24"/>
        </w:rPr>
        <w:t>Callegary</w:t>
      </w:r>
      <w:proofErr w:type="spellEnd"/>
      <w:r w:rsidRPr="00A562DF">
        <w:rPr>
          <w:rFonts w:ascii="Times New Roman" w:hAnsi="Times New Roman" w:cs="Times New Roman"/>
          <w:bCs/>
          <w:sz w:val="24"/>
          <w:szCs w:val="24"/>
        </w:rPr>
        <w:t xml:space="preserve">, J.B., </w:t>
      </w:r>
      <w:proofErr w:type="spellStart"/>
      <w:r w:rsidRPr="00A562DF">
        <w:rPr>
          <w:rFonts w:ascii="Times New Roman" w:hAnsi="Times New Roman" w:cs="Times New Roman"/>
          <w:bCs/>
          <w:sz w:val="24"/>
          <w:szCs w:val="24"/>
        </w:rPr>
        <w:t>Paretti</w:t>
      </w:r>
      <w:proofErr w:type="spellEnd"/>
      <w:r w:rsidRPr="00A562DF">
        <w:rPr>
          <w:rFonts w:ascii="Times New Roman" w:hAnsi="Times New Roman" w:cs="Times New Roman"/>
          <w:bCs/>
          <w:sz w:val="24"/>
          <w:szCs w:val="24"/>
        </w:rPr>
        <w:t xml:space="preserve">, N.V., Kennedy, J.R., </w:t>
      </w:r>
      <w:proofErr w:type="spellStart"/>
      <w:r w:rsidRPr="00A562DF">
        <w:rPr>
          <w:rFonts w:ascii="Times New Roman" w:hAnsi="Times New Roman" w:cs="Times New Roman"/>
          <w:bCs/>
          <w:sz w:val="24"/>
          <w:szCs w:val="24"/>
        </w:rPr>
        <w:t>Eastoe</w:t>
      </w:r>
      <w:proofErr w:type="spellEnd"/>
      <w:r w:rsidRPr="00A562DF">
        <w:rPr>
          <w:rFonts w:ascii="Times New Roman" w:hAnsi="Times New Roman" w:cs="Times New Roman"/>
          <w:bCs/>
          <w:sz w:val="24"/>
          <w:szCs w:val="24"/>
        </w:rPr>
        <w:t xml:space="preserve">, C.J., Turner, D.S., Dickinson, J.E., </w:t>
      </w:r>
      <w:proofErr w:type="spellStart"/>
      <w:r w:rsidRPr="00A562DF">
        <w:rPr>
          <w:rFonts w:ascii="Times New Roman" w:hAnsi="Times New Roman" w:cs="Times New Roman"/>
          <w:bCs/>
          <w:sz w:val="24"/>
          <w:szCs w:val="24"/>
        </w:rPr>
        <w:t>Levick</w:t>
      </w:r>
      <w:proofErr w:type="spellEnd"/>
      <w:r w:rsidRPr="00A562DF">
        <w:rPr>
          <w:rFonts w:ascii="Times New Roman" w:hAnsi="Times New Roman" w:cs="Times New Roman"/>
          <w:bCs/>
          <w:sz w:val="24"/>
          <w:szCs w:val="24"/>
        </w:rPr>
        <w:t xml:space="preserve">, L.R., and </w:t>
      </w:r>
      <w:proofErr w:type="spellStart"/>
      <w:r w:rsidRPr="00A562DF">
        <w:rPr>
          <w:rFonts w:ascii="Times New Roman" w:hAnsi="Times New Roman" w:cs="Times New Roman"/>
          <w:bCs/>
          <w:sz w:val="24"/>
          <w:szCs w:val="24"/>
        </w:rPr>
        <w:t>Sugg</w:t>
      </w:r>
      <w:proofErr w:type="spellEnd"/>
      <w:r w:rsidRPr="00A562DF">
        <w:rPr>
          <w:rFonts w:ascii="Times New Roman" w:hAnsi="Times New Roman" w:cs="Times New Roman"/>
          <w:bCs/>
          <w:sz w:val="24"/>
          <w:szCs w:val="24"/>
        </w:rPr>
        <w:t xml:space="preserve">, Z.P., 2016, Hydrological conditions and evaluation of sustainable groundwater use in the Sierra Vista </w:t>
      </w:r>
      <w:proofErr w:type="spellStart"/>
      <w:r w:rsidRPr="00A562DF">
        <w:rPr>
          <w:rFonts w:ascii="Times New Roman" w:hAnsi="Times New Roman" w:cs="Times New Roman"/>
          <w:bCs/>
          <w:sz w:val="24"/>
          <w:szCs w:val="24"/>
        </w:rPr>
        <w:t>Subwatershed</w:t>
      </w:r>
      <w:proofErr w:type="spellEnd"/>
      <w:r w:rsidRPr="00A562DF">
        <w:rPr>
          <w:rFonts w:ascii="Times New Roman" w:hAnsi="Times New Roman" w:cs="Times New Roman"/>
          <w:bCs/>
          <w:sz w:val="24"/>
          <w:szCs w:val="24"/>
        </w:rPr>
        <w:t>, Upper San Pedro Basin, southeastern Arizona: U.S. Geological Survey Scientific Investigations Report 2016–5114, 90 p.,</w:t>
      </w:r>
      <w:hyperlink r:id="rId88">
        <w:r w:rsidRPr="00A562DF">
          <w:rPr>
            <w:rStyle w:val="Hyperlink"/>
            <w:rFonts w:ascii="Times New Roman" w:hAnsi="Times New Roman" w:cs="Times New Roman"/>
            <w:bCs/>
            <w:sz w:val="24"/>
            <w:szCs w:val="24"/>
          </w:rPr>
          <w:t xml:space="preserve"> </w:t>
        </w:r>
      </w:hyperlink>
      <w:hyperlink r:id="rId89">
        <w:r w:rsidRPr="00A562DF">
          <w:rPr>
            <w:rStyle w:val="Hyperlink"/>
            <w:rFonts w:ascii="Times New Roman" w:hAnsi="Times New Roman" w:cs="Times New Roman"/>
            <w:bCs/>
            <w:sz w:val="24"/>
            <w:szCs w:val="24"/>
          </w:rPr>
          <w:t>http://dx.doi.org/10.3133/sir20165114</w:t>
        </w:r>
      </w:hyperlink>
      <w:r w:rsidRPr="00A562DF">
        <w:rPr>
          <w:rFonts w:ascii="Times New Roman" w:hAnsi="Times New Roman" w:cs="Times New Roman"/>
          <w:bCs/>
          <w:sz w:val="24"/>
          <w:szCs w:val="24"/>
        </w:rPr>
        <w:t>.</w:t>
      </w:r>
    </w:p>
    <w:p w14:paraId="2E8C5B24"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Kambhammettu</w:t>
      </w:r>
      <w:proofErr w:type="spellEnd"/>
      <w:r w:rsidRPr="00A562DF">
        <w:rPr>
          <w:rFonts w:ascii="Times New Roman" w:hAnsi="Times New Roman" w:cs="Times New Roman"/>
          <w:bCs/>
          <w:sz w:val="24"/>
          <w:szCs w:val="24"/>
        </w:rPr>
        <w:t xml:space="preserve">, B.V.N.P., </w:t>
      </w:r>
      <w:proofErr w:type="spellStart"/>
      <w:r w:rsidRPr="00A562DF">
        <w:rPr>
          <w:rFonts w:ascii="Times New Roman" w:hAnsi="Times New Roman" w:cs="Times New Roman"/>
          <w:bCs/>
          <w:sz w:val="24"/>
          <w:szCs w:val="24"/>
        </w:rPr>
        <w:t>Chandramouli</w:t>
      </w:r>
      <w:proofErr w:type="spellEnd"/>
      <w:r w:rsidRPr="00A562DF">
        <w:rPr>
          <w:rFonts w:ascii="Times New Roman" w:hAnsi="Times New Roman" w:cs="Times New Roman"/>
          <w:bCs/>
          <w:sz w:val="24"/>
          <w:szCs w:val="24"/>
        </w:rPr>
        <w:t xml:space="preserve">, S., and King, J.P., 2011, </w:t>
      </w:r>
      <w:proofErr w:type="gramStart"/>
      <w:r w:rsidRPr="00A562DF">
        <w:rPr>
          <w:rFonts w:ascii="Times New Roman" w:hAnsi="Times New Roman" w:cs="Times New Roman"/>
          <w:bCs/>
          <w:sz w:val="24"/>
          <w:szCs w:val="24"/>
        </w:rPr>
        <w:t>An</w:t>
      </w:r>
      <w:proofErr w:type="gramEnd"/>
      <w:r w:rsidRPr="00A562DF">
        <w:rPr>
          <w:rFonts w:ascii="Times New Roman" w:hAnsi="Times New Roman" w:cs="Times New Roman"/>
          <w:bCs/>
          <w:sz w:val="24"/>
          <w:szCs w:val="24"/>
        </w:rPr>
        <w:t xml:space="preserve"> improved DEM aggregation technique for models with non-uniform resolution: International Journal of Geomatics and Geosciences, v. 1, no. 4, p. 962–970.</w:t>
      </w:r>
    </w:p>
    <w:p w14:paraId="323F71E5"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Kambhammettu</w:t>
      </w:r>
      <w:proofErr w:type="spellEnd"/>
      <w:r w:rsidRPr="00A562DF">
        <w:rPr>
          <w:rFonts w:ascii="Times New Roman" w:hAnsi="Times New Roman" w:cs="Times New Roman"/>
          <w:bCs/>
          <w:sz w:val="24"/>
          <w:szCs w:val="24"/>
        </w:rPr>
        <w:t xml:space="preserve">, B.V.N.P., King, J.P., and </w:t>
      </w:r>
      <w:proofErr w:type="spellStart"/>
      <w:r w:rsidRPr="00A562DF">
        <w:rPr>
          <w:rFonts w:ascii="Times New Roman" w:hAnsi="Times New Roman" w:cs="Times New Roman"/>
          <w:bCs/>
          <w:sz w:val="24"/>
          <w:szCs w:val="24"/>
        </w:rPr>
        <w:t>Allena</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Praveena</w:t>
      </w:r>
      <w:proofErr w:type="spellEnd"/>
      <w:r w:rsidRPr="00A562DF">
        <w:rPr>
          <w:rFonts w:ascii="Times New Roman" w:hAnsi="Times New Roman" w:cs="Times New Roman"/>
          <w:bCs/>
          <w:sz w:val="24"/>
          <w:szCs w:val="24"/>
        </w:rPr>
        <w:t>, 2011, Evaluation of mountain-front recharge estimation techniques for Southern New Mexico basins: International Journal of Water Resources and Environmental Engineering, v. 3, no. 3, p. 66–72.</w:t>
      </w:r>
    </w:p>
    <w:p w14:paraId="13486E2B"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Kambhammettu</w:t>
      </w:r>
      <w:proofErr w:type="spellEnd"/>
      <w:r w:rsidRPr="00A562DF">
        <w:rPr>
          <w:rFonts w:ascii="Times New Roman" w:hAnsi="Times New Roman" w:cs="Times New Roman"/>
          <w:bCs/>
          <w:sz w:val="24"/>
          <w:szCs w:val="24"/>
        </w:rPr>
        <w:t xml:space="preserve">, B.V.N.P., </w:t>
      </w:r>
      <w:proofErr w:type="spellStart"/>
      <w:r w:rsidRPr="00A562DF">
        <w:rPr>
          <w:rFonts w:ascii="Times New Roman" w:hAnsi="Times New Roman" w:cs="Times New Roman"/>
          <w:bCs/>
          <w:sz w:val="24"/>
          <w:szCs w:val="24"/>
        </w:rPr>
        <w:t>Schmid</w:t>
      </w:r>
      <w:proofErr w:type="spellEnd"/>
      <w:r w:rsidRPr="00A562DF">
        <w:rPr>
          <w:rFonts w:ascii="Times New Roman" w:hAnsi="Times New Roman" w:cs="Times New Roman"/>
          <w:bCs/>
          <w:sz w:val="24"/>
          <w:szCs w:val="24"/>
        </w:rPr>
        <w:t>, Wolfgang, King, J.P., and Creel, B.J., 2012, Effect of elevation resolution on evapotranspiration simulations using MODFLOW: Ground Water, v. 50, no. 3</w:t>
      </w:r>
      <w:proofErr w:type="gramStart"/>
      <w:r w:rsidRPr="00A562DF">
        <w:rPr>
          <w:rFonts w:ascii="Times New Roman" w:hAnsi="Times New Roman" w:cs="Times New Roman"/>
          <w:bCs/>
          <w:sz w:val="24"/>
          <w:szCs w:val="24"/>
        </w:rPr>
        <w:t>,  p</w:t>
      </w:r>
      <w:proofErr w:type="gramEnd"/>
      <w:r w:rsidRPr="00A562DF">
        <w:rPr>
          <w:rFonts w:ascii="Times New Roman" w:hAnsi="Times New Roman" w:cs="Times New Roman"/>
          <w:bCs/>
          <w:sz w:val="24"/>
          <w:szCs w:val="24"/>
        </w:rPr>
        <w:t>. 367–375.</w:t>
      </w:r>
    </w:p>
    <w:p w14:paraId="7B06F82D"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Lincicome, A.D., 2011, DRASTIC groundwater vulnerability assessment of the Santa Cruz and San Pedro aquifers: The University of Arizona, Soil, Water, and Environmental Sciences, Master’s Thesis.</w:t>
      </w:r>
    </w:p>
    <w:p w14:paraId="25BF2936"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Maddock, Thomas, III, Baird, K.J., Hanson, R.T., </w:t>
      </w:r>
      <w:proofErr w:type="spellStart"/>
      <w:r w:rsidRPr="00A562DF">
        <w:rPr>
          <w:rFonts w:ascii="Times New Roman" w:hAnsi="Times New Roman" w:cs="Times New Roman"/>
          <w:bCs/>
          <w:sz w:val="24"/>
          <w:szCs w:val="24"/>
        </w:rPr>
        <w:t>Schmid</w:t>
      </w:r>
      <w:proofErr w:type="spellEnd"/>
      <w:r w:rsidRPr="00A562DF">
        <w:rPr>
          <w:rFonts w:ascii="Times New Roman" w:hAnsi="Times New Roman" w:cs="Times New Roman"/>
          <w:bCs/>
          <w:sz w:val="24"/>
          <w:szCs w:val="24"/>
        </w:rPr>
        <w:t xml:space="preserve">, Wolfgang, and </w:t>
      </w:r>
      <w:proofErr w:type="spellStart"/>
      <w:r w:rsidRPr="00A562DF">
        <w:rPr>
          <w:rFonts w:ascii="Times New Roman" w:hAnsi="Times New Roman" w:cs="Times New Roman"/>
          <w:bCs/>
          <w:sz w:val="24"/>
          <w:szCs w:val="24"/>
        </w:rPr>
        <w:t>Ajami</w:t>
      </w:r>
      <w:proofErr w:type="spellEnd"/>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Hoori</w:t>
      </w:r>
      <w:proofErr w:type="spellEnd"/>
      <w:r w:rsidRPr="00A562DF">
        <w:rPr>
          <w:rFonts w:ascii="Times New Roman" w:hAnsi="Times New Roman" w:cs="Times New Roman"/>
          <w:bCs/>
          <w:sz w:val="24"/>
          <w:szCs w:val="24"/>
        </w:rPr>
        <w:t>, 2012, RIP-ET: A riparian evapotranspiration package for MODFLOW-2005: U.S. Geological Survey Techniques and Methods 6–A39, 76 p.</w:t>
      </w:r>
    </w:p>
    <w:p w14:paraId="6746CA69"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McAndrew, R.M., 2011, </w:t>
      </w:r>
      <w:proofErr w:type="gramStart"/>
      <w:r w:rsidRPr="00A562DF">
        <w:rPr>
          <w:rFonts w:ascii="Times New Roman" w:hAnsi="Times New Roman" w:cs="Times New Roman"/>
          <w:bCs/>
          <w:sz w:val="24"/>
          <w:szCs w:val="24"/>
        </w:rPr>
        <w:t>Subsurface</w:t>
      </w:r>
      <w:proofErr w:type="gramEnd"/>
      <w:r w:rsidRPr="00A562DF">
        <w:rPr>
          <w:rFonts w:ascii="Times New Roman" w:hAnsi="Times New Roman" w:cs="Times New Roman"/>
          <w:bCs/>
          <w:sz w:val="24"/>
          <w:szCs w:val="24"/>
        </w:rPr>
        <w:t xml:space="preserve"> contaminant transport modeling in the upper Santa Cruz Basin: The University of Arizona, Hydrology and Water Resources, Master’s Thesis.</w:t>
      </w:r>
    </w:p>
    <w:p w14:paraId="432FA74C"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Megdal</w:t>
      </w:r>
      <w:proofErr w:type="spellEnd"/>
      <w:r w:rsidRPr="00A562DF">
        <w:rPr>
          <w:rFonts w:ascii="Times New Roman" w:hAnsi="Times New Roman" w:cs="Times New Roman"/>
          <w:bCs/>
          <w:sz w:val="24"/>
          <w:szCs w:val="24"/>
        </w:rPr>
        <w:t xml:space="preserve">, Sharon, </w:t>
      </w:r>
      <w:proofErr w:type="spellStart"/>
      <w:r w:rsidRPr="00A562DF">
        <w:rPr>
          <w:rFonts w:ascii="Times New Roman" w:hAnsi="Times New Roman" w:cs="Times New Roman"/>
          <w:bCs/>
          <w:sz w:val="24"/>
          <w:szCs w:val="24"/>
        </w:rPr>
        <w:t>Varady</w:t>
      </w:r>
      <w:proofErr w:type="spellEnd"/>
      <w:r w:rsidRPr="00A562DF">
        <w:rPr>
          <w:rFonts w:ascii="Times New Roman" w:hAnsi="Times New Roman" w:cs="Times New Roman"/>
          <w:bCs/>
          <w:sz w:val="24"/>
          <w:szCs w:val="24"/>
        </w:rPr>
        <w:t xml:space="preserve">, Robert, </w:t>
      </w:r>
      <w:proofErr w:type="spellStart"/>
      <w:r w:rsidRPr="00A562DF">
        <w:rPr>
          <w:rFonts w:ascii="Times New Roman" w:hAnsi="Times New Roman" w:cs="Times New Roman"/>
          <w:bCs/>
          <w:sz w:val="24"/>
          <w:szCs w:val="24"/>
        </w:rPr>
        <w:t>Vandervoet</w:t>
      </w:r>
      <w:proofErr w:type="spellEnd"/>
      <w:r w:rsidRPr="00A562DF">
        <w:rPr>
          <w:rFonts w:ascii="Times New Roman" w:hAnsi="Times New Roman" w:cs="Times New Roman"/>
          <w:bCs/>
          <w:sz w:val="24"/>
          <w:szCs w:val="24"/>
        </w:rPr>
        <w:t>, Prescott, and Scott, Chris, 2012, Water allocation under uncertainty: Groundwater and effluent in the United States – Mexico transboundary Santa Cruz River Basin: The Third United Nations World Water Development Report (WWDR4) Case Studies Volume, UNESCO.</w:t>
      </w:r>
    </w:p>
    <w:p w14:paraId="113F9184" w14:textId="77777777" w:rsidR="00A562DF" w:rsidRPr="00A562DF" w:rsidRDefault="00A562DF" w:rsidP="00A562DF">
      <w:pPr>
        <w:spacing w:after="0" w:line="240" w:lineRule="auto"/>
        <w:ind w:left="720" w:hanging="720"/>
        <w:rPr>
          <w:rFonts w:ascii="Times New Roman" w:hAnsi="Times New Roman" w:cs="Times New Roman"/>
          <w:bCs/>
          <w:sz w:val="24"/>
          <w:szCs w:val="24"/>
        </w:rPr>
      </w:pPr>
      <w:proofErr w:type="spellStart"/>
      <w:r w:rsidRPr="00A562DF">
        <w:rPr>
          <w:rFonts w:ascii="Times New Roman" w:hAnsi="Times New Roman" w:cs="Times New Roman"/>
          <w:bCs/>
          <w:sz w:val="24"/>
          <w:szCs w:val="24"/>
        </w:rPr>
        <w:t>Megdal</w:t>
      </w:r>
      <w:proofErr w:type="spellEnd"/>
      <w:r w:rsidRPr="00A562DF">
        <w:rPr>
          <w:rFonts w:ascii="Times New Roman" w:hAnsi="Times New Roman" w:cs="Times New Roman"/>
          <w:bCs/>
          <w:sz w:val="24"/>
          <w:szCs w:val="24"/>
        </w:rPr>
        <w:t xml:space="preserve">, S.B., 2008, Front-row view of federal water lawmaking shows process works – U.S. Mexico Transboundary Aquifer Assessment Act pondered, passed and signed, </w:t>
      </w:r>
      <w:r w:rsidRPr="00A562DF">
        <w:rPr>
          <w:rFonts w:ascii="Times New Roman" w:hAnsi="Times New Roman" w:cs="Times New Roman"/>
          <w:bCs/>
          <w:i/>
          <w:sz w:val="24"/>
          <w:szCs w:val="24"/>
        </w:rPr>
        <w:t>in</w:t>
      </w:r>
      <w:r w:rsidRPr="00A562DF">
        <w:rPr>
          <w:rFonts w:ascii="Times New Roman" w:hAnsi="Times New Roman" w:cs="Times New Roman"/>
          <w:bCs/>
          <w:sz w:val="24"/>
          <w:szCs w:val="24"/>
        </w:rPr>
        <w:t xml:space="preserve"> Norman, L.M., Hirsch, D.D., and Ward, A.W., eds., Proceedings of a USGS Workshop on facing tomorrow's challenges along the U.S. – Mexico border: Monitoring, modeling, and forecasting change within the Arizona-Sonora transboundary watersheds: U.S Geological Survey Circular 1322.</w:t>
      </w:r>
    </w:p>
    <w:p w14:paraId="4522CA83" w14:textId="5FB337AE"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 </w:t>
      </w:r>
      <w:proofErr w:type="spellStart"/>
      <w:r w:rsidRPr="00A562DF">
        <w:rPr>
          <w:rFonts w:ascii="Times New Roman" w:hAnsi="Times New Roman" w:cs="Times New Roman"/>
          <w:bCs/>
          <w:sz w:val="24"/>
          <w:szCs w:val="24"/>
        </w:rPr>
        <w:t>Milman</w:t>
      </w:r>
      <w:proofErr w:type="spellEnd"/>
      <w:r w:rsidRPr="00A562DF">
        <w:rPr>
          <w:rFonts w:ascii="Times New Roman" w:hAnsi="Times New Roman" w:cs="Times New Roman"/>
          <w:bCs/>
          <w:sz w:val="24"/>
          <w:szCs w:val="24"/>
        </w:rPr>
        <w:t xml:space="preserve">, A., and Scott, C.A., 2010, </w:t>
      </w:r>
      <w:proofErr w:type="gramStart"/>
      <w:r w:rsidRPr="00A562DF">
        <w:rPr>
          <w:rFonts w:ascii="Times New Roman" w:hAnsi="Times New Roman" w:cs="Times New Roman"/>
          <w:bCs/>
          <w:sz w:val="24"/>
          <w:szCs w:val="24"/>
        </w:rPr>
        <w:t>Beneath</w:t>
      </w:r>
      <w:proofErr w:type="gramEnd"/>
      <w:r w:rsidRPr="00A562DF">
        <w:rPr>
          <w:rFonts w:ascii="Times New Roman" w:hAnsi="Times New Roman" w:cs="Times New Roman"/>
          <w:bCs/>
          <w:sz w:val="24"/>
          <w:szCs w:val="24"/>
        </w:rPr>
        <w:t xml:space="preserve"> the surface: </w:t>
      </w:r>
      <w:proofErr w:type="spellStart"/>
      <w:r w:rsidRPr="00A562DF">
        <w:rPr>
          <w:rFonts w:ascii="Times New Roman" w:hAnsi="Times New Roman" w:cs="Times New Roman"/>
          <w:bCs/>
          <w:sz w:val="24"/>
          <w:szCs w:val="24"/>
        </w:rPr>
        <w:t>Intranational</w:t>
      </w:r>
      <w:proofErr w:type="spellEnd"/>
      <w:r w:rsidRPr="00A562DF">
        <w:rPr>
          <w:rFonts w:ascii="Times New Roman" w:hAnsi="Times New Roman" w:cs="Times New Roman"/>
          <w:bCs/>
          <w:sz w:val="24"/>
          <w:szCs w:val="24"/>
        </w:rPr>
        <w:t xml:space="preserve"> institutions and management of the United States – Mexico transboundary Santa Cruz aquifer: Environment and Planning C: Government and Policy, v. 28, p. 528–551.</w:t>
      </w:r>
    </w:p>
    <w:p w14:paraId="76B849F5"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Scott, C.A., 2011, The water-energy-climate nexus: Resources and policy outlook for aquifers in Mexico: Water Resources Research, v. 47, doi</w:t>
      </w:r>
      <w:proofErr w:type="gramStart"/>
      <w:r w:rsidRPr="00A562DF">
        <w:rPr>
          <w:rFonts w:ascii="Times New Roman" w:hAnsi="Times New Roman" w:cs="Times New Roman"/>
          <w:bCs/>
          <w:sz w:val="24"/>
          <w:szCs w:val="24"/>
        </w:rPr>
        <w:t>:10.1029</w:t>
      </w:r>
      <w:proofErr w:type="gramEnd"/>
      <w:r w:rsidRPr="00A562DF">
        <w:rPr>
          <w:rFonts w:ascii="Times New Roman" w:hAnsi="Times New Roman" w:cs="Times New Roman"/>
          <w:bCs/>
          <w:sz w:val="24"/>
          <w:szCs w:val="24"/>
        </w:rPr>
        <w:t>/2011WR010805.</w:t>
      </w:r>
    </w:p>
    <w:p w14:paraId="15CB32B3"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Scott, C.A., </w:t>
      </w:r>
      <w:proofErr w:type="spellStart"/>
      <w:r w:rsidRPr="00A562DF">
        <w:rPr>
          <w:rFonts w:ascii="Times New Roman" w:hAnsi="Times New Roman" w:cs="Times New Roman"/>
          <w:bCs/>
          <w:sz w:val="24"/>
          <w:szCs w:val="24"/>
        </w:rPr>
        <w:t>Megdal</w:t>
      </w:r>
      <w:proofErr w:type="spellEnd"/>
      <w:r w:rsidRPr="00A562DF">
        <w:rPr>
          <w:rFonts w:ascii="Times New Roman" w:hAnsi="Times New Roman" w:cs="Times New Roman"/>
          <w:bCs/>
          <w:sz w:val="24"/>
          <w:szCs w:val="24"/>
        </w:rPr>
        <w:t xml:space="preserve">, Sharon, Oroz, L.A., </w:t>
      </w:r>
      <w:proofErr w:type="spellStart"/>
      <w:r w:rsidRPr="00A562DF">
        <w:rPr>
          <w:rFonts w:ascii="Times New Roman" w:hAnsi="Times New Roman" w:cs="Times New Roman"/>
          <w:bCs/>
          <w:sz w:val="24"/>
          <w:szCs w:val="24"/>
        </w:rPr>
        <w:t>Callegary</w:t>
      </w:r>
      <w:proofErr w:type="spellEnd"/>
      <w:r w:rsidRPr="00A562DF">
        <w:rPr>
          <w:rFonts w:ascii="Times New Roman" w:hAnsi="Times New Roman" w:cs="Times New Roman"/>
          <w:bCs/>
          <w:sz w:val="24"/>
          <w:szCs w:val="24"/>
        </w:rPr>
        <w:t xml:space="preserve">, James, and </w:t>
      </w:r>
      <w:proofErr w:type="spellStart"/>
      <w:r w:rsidRPr="00A562DF">
        <w:rPr>
          <w:rFonts w:ascii="Times New Roman" w:hAnsi="Times New Roman" w:cs="Times New Roman"/>
          <w:bCs/>
          <w:sz w:val="24"/>
          <w:szCs w:val="24"/>
        </w:rPr>
        <w:t>Vandervoet</w:t>
      </w:r>
      <w:proofErr w:type="spellEnd"/>
      <w:r w:rsidRPr="00A562DF">
        <w:rPr>
          <w:rFonts w:ascii="Times New Roman" w:hAnsi="Times New Roman" w:cs="Times New Roman"/>
          <w:bCs/>
          <w:sz w:val="24"/>
          <w:szCs w:val="24"/>
        </w:rPr>
        <w:t xml:space="preserve">, Prescott, 2012, Effects of climate change and population growth on the transboundary Santa Cruz aquifer: Climate Research,  v. 51, p. 159–170, </w:t>
      </w:r>
      <w:proofErr w:type="spellStart"/>
      <w:r w:rsidRPr="00A562DF">
        <w:rPr>
          <w:rFonts w:ascii="Times New Roman" w:hAnsi="Times New Roman" w:cs="Times New Roman"/>
          <w:bCs/>
          <w:sz w:val="24"/>
          <w:szCs w:val="24"/>
        </w:rPr>
        <w:t>doi</w:t>
      </w:r>
      <w:proofErr w:type="spellEnd"/>
      <w:r w:rsidRPr="00A562DF">
        <w:rPr>
          <w:rFonts w:ascii="Times New Roman" w:hAnsi="Times New Roman" w:cs="Times New Roman"/>
          <w:bCs/>
          <w:sz w:val="24"/>
          <w:szCs w:val="24"/>
        </w:rPr>
        <w:t>: 10.3354/cr01061.</w:t>
      </w:r>
    </w:p>
    <w:p w14:paraId="43C8C290"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Scott, C.A., and </w:t>
      </w:r>
      <w:proofErr w:type="spellStart"/>
      <w:r w:rsidRPr="00A562DF">
        <w:rPr>
          <w:rFonts w:ascii="Times New Roman" w:hAnsi="Times New Roman" w:cs="Times New Roman"/>
          <w:bCs/>
          <w:sz w:val="24"/>
          <w:szCs w:val="24"/>
        </w:rPr>
        <w:t>Pasqualetti</w:t>
      </w:r>
      <w:proofErr w:type="spellEnd"/>
      <w:r w:rsidRPr="00A562DF">
        <w:rPr>
          <w:rFonts w:ascii="Times New Roman" w:hAnsi="Times New Roman" w:cs="Times New Roman"/>
          <w:bCs/>
          <w:sz w:val="24"/>
          <w:szCs w:val="24"/>
        </w:rPr>
        <w:t>, M.J., 2010, Energy and water resources scarcity: Critical infrastructure for growth and economic development in Arizona and Sonora: Natural Resources Journal, v. 50, no. 3</w:t>
      </w:r>
      <w:proofErr w:type="gramStart"/>
      <w:r w:rsidRPr="00A562DF">
        <w:rPr>
          <w:rFonts w:ascii="Times New Roman" w:hAnsi="Times New Roman" w:cs="Times New Roman"/>
          <w:bCs/>
          <w:sz w:val="24"/>
          <w:szCs w:val="24"/>
        </w:rPr>
        <w:t>,  p</w:t>
      </w:r>
      <w:proofErr w:type="gramEnd"/>
      <w:r w:rsidRPr="00A562DF">
        <w:rPr>
          <w:rFonts w:ascii="Times New Roman" w:hAnsi="Times New Roman" w:cs="Times New Roman"/>
          <w:bCs/>
          <w:sz w:val="24"/>
          <w:szCs w:val="24"/>
        </w:rPr>
        <w:t>. 645–682.</w:t>
      </w:r>
    </w:p>
    <w:p w14:paraId="54BE11B2" w14:textId="66CBDD49"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lastRenderedPageBreak/>
        <w:t>Scott, C.A., and Pineda-</w:t>
      </w:r>
      <w:proofErr w:type="spellStart"/>
      <w:r w:rsidRPr="00A562DF">
        <w:rPr>
          <w:rFonts w:ascii="Times New Roman" w:hAnsi="Times New Roman" w:cs="Times New Roman"/>
          <w:bCs/>
          <w:sz w:val="24"/>
          <w:szCs w:val="24"/>
        </w:rPr>
        <w:t>Pablos</w:t>
      </w:r>
      <w:proofErr w:type="spellEnd"/>
      <w:r w:rsidRPr="00A562DF">
        <w:rPr>
          <w:rFonts w:ascii="Times New Roman" w:hAnsi="Times New Roman" w:cs="Times New Roman"/>
          <w:bCs/>
          <w:sz w:val="24"/>
          <w:szCs w:val="24"/>
        </w:rPr>
        <w:t xml:space="preserve">, N., 2011, Innovating resource regimes: Water, wastewater, and the institutional dynamics of urban hydraulic reach in northwest Mexico: </w:t>
      </w:r>
      <w:proofErr w:type="spellStart"/>
      <w:r w:rsidRPr="00A562DF">
        <w:rPr>
          <w:rFonts w:ascii="Times New Roman" w:hAnsi="Times New Roman" w:cs="Times New Roman"/>
          <w:bCs/>
          <w:sz w:val="24"/>
          <w:szCs w:val="24"/>
        </w:rPr>
        <w:t>Geoforum</w:t>
      </w:r>
      <w:proofErr w:type="spellEnd"/>
      <w:r w:rsidRPr="00A562DF">
        <w:rPr>
          <w:rFonts w:ascii="Times New Roman" w:hAnsi="Times New Roman" w:cs="Times New Roman"/>
          <w:bCs/>
          <w:sz w:val="24"/>
          <w:szCs w:val="24"/>
        </w:rPr>
        <w:t>, v. 42, no. 4</w:t>
      </w:r>
      <w:proofErr w:type="gramStart"/>
      <w:r w:rsidRPr="00A562DF">
        <w:rPr>
          <w:rFonts w:ascii="Times New Roman" w:hAnsi="Times New Roman" w:cs="Times New Roman"/>
          <w:bCs/>
          <w:sz w:val="24"/>
          <w:szCs w:val="24"/>
        </w:rPr>
        <w:t>,  p</w:t>
      </w:r>
      <w:proofErr w:type="gramEnd"/>
      <w:r w:rsidRPr="00A562DF">
        <w:rPr>
          <w:rFonts w:ascii="Times New Roman" w:hAnsi="Times New Roman" w:cs="Times New Roman"/>
          <w:bCs/>
          <w:sz w:val="24"/>
          <w:szCs w:val="24"/>
        </w:rPr>
        <w:t>. 439–450, doi:10.1016/j.geoforum.2011.02.003.</w:t>
      </w:r>
    </w:p>
    <w:p w14:paraId="648C467A" w14:textId="221C3832"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 xml:space="preserve">Stewart, A.M., </w:t>
      </w:r>
      <w:proofErr w:type="spellStart"/>
      <w:r w:rsidRPr="00A562DF">
        <w:rPr>
          <w:rFonts w:ascii="Times New Roman" w:hAnsi="Times New Roman" w:cs="Times New Roman"/>
          <w:bCs/>
          <w:sz w:val="24"/>
          <w:szCs w:val="24"/>
        </w:rPr>
        <w:t>Callegary</w:t>
      </w:r>
      <w:proofErr w:type="spellEnd"/>
      <w:r w:rsidRPr="00A562DF">
        <w:rPr>
          <w:rFonts w:ascii="Times New Roman" w:hAnsi="Times New Roman" w:cs="Times New Roman"/>
          <w:bCs/>
          <w:sz w:val="24"/>
          <w:szCs w:val="24"/>
        </w:rPr>
        <w:t xml:space="preserve">, J.B., Smith, C.F., Gupta, H.V., </w:t>
      </w:r>
      <w:proofErr w:type="spellStart"/>
      <w:r w:rsidRPr="00A562DF">
        <w:rPr>
          <w:rFonts w:ascii="Times New Roman" w:hAnsi="Times New Roman" w:cs="Times New Roman"/>
          <w:bCs/>
          <w:sz w:val="24"/>
          <w:szCs w:val="24"/>
        </w:rPr>
        <w:t>Leenhouts</w:t>
      </w:r>
      <w:proofErr w:type="spellEnd"/>
      <w:r w:rsidRPr="00A562DF">
        <w:rPr>
          <w:rFonts w:ascii="Times New Roman" w:hAnsi="Times New Roman" w:cs="Times New Roman"/>
          <w:bCs/>
          <w:sz w:val="24"/>
          <w:szCs w:val="24"/>
        </w:rPr>
        <w:t xml:space="preserve">, J.M., and </w:t>
      </w:r>
      <w:proofErr w:type="spellStart"/>
      <w:r w:rsidRPr="00A562DF">
        <w:rPr>
          <w:rFonts w:ascii="Times New Roman" w:hAnsi="Times New Roman" w:cs="Times New Roman"/>
          <w:bCs/>
          <w:sz w:val="24"/>
          <w:szCs w:val="24"/>
        </w:rPr>
        <w:t>Fritzinger</w:t>
      </w:r>
      <w:proofErr w:type="spellEnd"/>
      <w:r w:rsidRPr="00A562DF">
        <w:rPr>
          <w:rFonts w:ascii="Times New Roman" w:hAnsi="Times New Roman" w:cs="Times New Roman"/>
          <w:bCs/>
          <w:sz w:val="24"/>
          <w:szCs w:val="24"/>
        </w:rPr>
        <w:t>, R.A., Use of the continuous slope-area method to estimate runoff in a network of ephemeral channels, southeast Arizona, U.S.A.: Journal of Hydrology, v. 472–473, p. 148–158.</w:t>
      </w:r>
    </w:p>
    <w:p w14:paraId="5364225B" w14:textId="5A87DED4"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Texas Water Resources Institute and New Mexico Water Resources Research Institute, 2008</w:t>
      </w:r>
      <w:proofErr w:type="gramStart"/>
      <w:r w:rsidRPr="00A562DF">
        <w:rPr>
          <w:rFonts w:ascii="Times New Roman" w:hAnsi="Times New Roman" w:cs="Times New Roman"/>
          <w:bCs/>
          <w:sz w:val="24"/>
          <w:szCs w:val="24"/>
        </w:rPr>
        <w:t>,  U.S</w:t>
      </w:r>
      <w:proofErr w:type="gramEnd"/>
      <w:r w:rsidRPr="00A562DF">
        <w:rPr>
          <w:rFonts w:ascii="Times New Roman" w:hAnsi="Times New Roman" w:cs="Times New Roman"/>
          <w:bCs/>
          <w:sz w:val="24"/>
          <w:szCs w:val="24"/>
        </w:rPr>
        <w:t>.-Mexico Transboundary Aquifer Assessment Program- Arizona (TAAP-A/S): Fact Sheet.</w:t>
      </w:r>
    </w:p>
    <w:p w14:paraId="266ACD2D" w14:textId="28B1F1C4"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Texas Water Resources Institute and New Mexico Water Resources Research Institute, 2009</w:t>
      </w:r>
      <w:proofErr w:type="gramStart"/>
      <w:r w:rsidRPr="00A562DF">
        <w:rPr>
          <w:rFonts w:ascii="Times New Roman" w:hAnsi="Times New Roman" w:cs="Times New Roman"/>
          <w:bCs/>
          <w:sz w:val="24"/>
          <w:szCs w:val="24"/>
        </w:rPr>
        <w:t>,  U.S</w:t>
      </w:r>
      <w:proofErr w:type="gramEnd"/>
      <w:r w:rsidRPr="00A562DF">
        <w:rPr>
          <w:rFonts w:ascii="Times New Roman" w:hAnsi="Times New Roman" w:cs="Times New Roman"/>
          <w:bCs/>
          <w:sz w:val="24"/>
          <w:szCs w:val="24"/>
        </w:rPr>
        <w:t>.-Mexico Transboundary Aquifer Assessment Program- Arizona (TAAP-A/S): Fact Sheet.</w:t>
      </w:r>
    </w:p>
    <w:p w14:paraId="4F8EB4C4" w14:textId="67334835"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Texas Water Resources Institute and New Mexico Water Resources Research Institute, 2010</w:t>
      </w:r>
      <w:proofErr w:type="gramStart"/>
      <w:r w:rsidRPr="00A562DF">
        <w:rPr>
          <w:rFonts w:ascii="Times New Roman" w:hAnsi="Times New Roman" w:cs="Times New Roman"/>
          <w:bCs/>
          <w:sz w:val="24"/>
          <w:szCs w:val="24"/>
        </w:rPr>
        <w:t>,  U.S</w:t>
      </w:r>
      <w:proofErr w:type="gramEnd"/>
      <w:r w:rsidRPr="00A562DF">
        <w:rPr>
          <w:rFonts w:ascii="Times New Roman" w:hAnsi="Times New Roman" w:cs="Times New Roman"/>
          <w:bCs/>
          <w:sz w:val="24"/>
          <w:szCs w:val="24"/>
        </w:rPr>
        <w:t>.-Mexico Transboundary Aquifer Assessment Program- Arizona (TAAP-A/S): Fact Sheet.</w:t>
      </w:r>
    </w:p>
    <w:p w14:paraId="5AF5CA3D" w14:textId="2F51DF8A"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Texas Water Resources Institute and New Mexico Water Resources Research Institute, 2011</w:t>
      </w:r>
      <w:proofErr w:type="gramStart"/>
      <w:r w:rsidRPr="00A562DF">
        <w:rPr>
          <w:rFonts w:ascii="Times New Roman" w:hAnsi="Times New Roman" w:cs="Times New Roman"/>
          <w:bCs/>
          <w:sz w:val="24"/>
          <w:szCs w:val="24"/>
        </w:rPr>
        <w:t>,  U.S</w:t>
      </w:r>
      <w:proofErr w:type="gramEnd"/>
      <w:r w:rsidRPr="00A562DF">
        <w:rPr>
          <w:rFonts w:ascii="Times New Roman" w:hAnsi="Times New Roman" w:cs="Times New Roman"/>
          <w:bCs/>
          <w:sz w:val="24"/>
          <w:szCs w:val="24"/>
        </w:rPr>
        <w:t>.-Mexico Transboundary Aquifer Assessment Program- Arizona (TAAP-A/S): Fact Sheet.</w:t>
      </w:r>
    </w:p>
    <w:p w14:paraId="225C5D9B" w14:textId="77777777" w:rsidR="00A562DF" w:rsidRPr="00A562DF" w:rsidRDefault="00A562DF" w:rsidP="00A562DF">
      <w:pPr>
        <w:spacing w:after="0" w:line="240" w:lineRule="auto"/>
        <w:ind w:left="720" w:hanging="720"/>
        <w:rPr>
          <w:rFonts w:ascii="Times New Roman" w:hAnsi="Times New Roman" w:cs="Times New Roman"/>
          <w:bCs/>
          <w:sz w:val="24"/>
          <w:szCs w:val="24"/>
        </w:rPr>
      </w:pPr>
      <w:r w:rsidRPr="00A562DF">
        <w:rPr>
          <w:rFonts w:ascii="Times New Roman" w:hAnsi="Times New Roman" w:cs="Times New Roman"/>
          <w:bCs/>
          <w:sz w:val="24"/>
          <w:szCs w:val="24"/>
        </w:rPr>
        <w:t>Wilder, M., Scott, C.A., Pineda-</w:t>
      </w:r>
      <w:proofErr w:type="spellStart"/>
      <w:r w:rsidRPr="00A562DF">
        <w:rPr>
          <w:rFonts w:ascii="Times New Roman" w:hAnsi="Times New Roman" w:cs="Times New Roman"/>
          <w:bCs/>
          <w:sz w:val="24"/>
          <w:szCs w:val="24"/>
        </w:rPr>
        <w:t>Pablos</w:t>
      </w:r>
      <w:proofErr w:type="spellEnd"/>
      <w:r w:rsidRPr="00A562DF">
        <w:rPr>
          <w:rFonts w:ascii="Times New Roman" w:hAnsi="Times New Roman" w:cs="Times New Roman"/>
          <w:bCs/>
          <w:sz w:val="24"/>
          <w:szCs w:val="24"/>
        </w:rPr>
        <w:t xml:space="preserve">, N., </w:t>
      </w:r>
      <w:proofErr w:type="spellStart"/>
      <w:r w:rsidRPr="00A562DF">
        <w:rPr>
          <w:rFonts w:ascii="Times New Roman" w:hAnsi="Times New Roman" w:cs="Times New Roman"/>
          <w:bCs/>
          <w:sz w:val="24"/>
          <w:szCs w:val="24"/>
        </w:rPr>
        <w:t>Varady</w:t>
      </w:r>
      <w:proofErr w:type="spellEnd"/>
      <w:r w:rsidRPr="00A562DF">
        <w:rPr>
          <w:rFonts w:ascii="Times New Roman" w:hAnsi="Times New Roman" w:cs="Times New Roman"/>
          <w:bCs/>
          <w:sz w:val="24"/>
          <w:szCs w:val="24"/>
        </w:rPr>
        <w:t xml:space="preserve">, R.G., </w:t>
      </w:r>
      <w:proofErr w:type="spellStart"/>
      <w:r w:rsidRPr="00A562DF">
        <w:rPr>
          <w:rFonts w:ascii="Times New Roman" w:hAnsi="Times New Roman" w:cs="Times New Roman"/>
          <w:bCs/>
          <w:sz w:val="24"/>
          <w:szCs w:val="24"/>
        </w:rPr>
        <w:t>Garfin</w:t>
      </w:r>
      <w:proofErr w:type="spellEnd"/>
      <w:r w:rsidRPr="00A562DF">
        <w:rPr>
          <w:rFonts w:ascii="Times New Roman" w:hAnsi="Times New Roman" w:cs="Times New Roman"/>
          <w:bCs/>
          <w:sz w:val="24"/>
          <w:szCs w:val="24"/>
        </w:rPr>
        <w:t>, G.M., and McEvoy, J., 2010, Adapting across boundaries: Climate change, social learning, and resilience in the U.S. – Mexico border region: Annals of the Association of American Geographers, v. 100, no. 4, p. 917–928.</w:t>
      </w:r>
    </w:p>
    <w:p w14:paraId="4C7FB5CF" w14:textId="77777777" w:rsidR="00A562DF" w:rsidRPr="00A562DF" w:rsidRDefault="00A562DF" w:rsidP="00A562DF">
      <w:pPr>
        <w:rPr>
          <w:rFonts w:ascii="Times New Roman" w:hAnsi="Times New Roman" w:cs="Times New Roman"/>
          <w:bCs/>
          <w:sz w:val="24"/>
          <w:szCs w:val="24"/>
        </w:rPr>
      </w:pPr>
      <w:bookmarkStart w:id="7" w:name="_gjdgxs" w:colFirst="0" w:colLast="0"/>
      <w:bookmarkEnd w:id="7"/>
    </w:p>
    <w:p w14:paraId="0EEC74A5" w14:textId="77777777" w:rsidR="00A562DF" w:rsidRPr="00A562DF" w:rsidRDefault="00A562DF" w:rsidP="00A562DF">
      <w:pPr>
        <w:rPr>
          <w:rFonts w:ascii="Times New Roman" w:hAnsi="Times New Roman" w:cs="Times New Roman"/>
          <w:bCs/>
          <w:sz w:val="24"/>
          <w:szCs w:val="24"/>
        </w:rPr>
      </w:pPr>
    </w:p>
    <w:sectPr w:rsidR="00A562DF" w:rsidRPr="00A562DF">
      <w:headerReference w:type="default" r:id="rId90"/>
      <w:footerReference w:type="default" r:id="rId9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1FBCB66" w14:textId="77777777" w:rsidR="00123FFA" w:rsidRDefault="00123FFA" w:rsidP="00D60E2F">
      <w:pPr>
        <w:spacing w:after="0" w:line="240" w:lineRule="auto"/>
      </w:pPr>
      <w:r>
        <w:separator/>
      </w:r>
    </w:p>
  </w:endnote>
  <w:endnote w:type="continuationSeparator" w:id="0">
    <w:p w14:paraId="46EB838F" w14:textId="77777777" w:rsidR="00123FFA" w:rsidRDefault="00123FFA" w:rsidP="00D60E2F">
      <w:pPr>
        <w:spacing w:after="0" w:line="240" w:lineRule="auto"/>
      </w:pPr>
      <w:r>
        <w:continuationSeparator/>
      </w:r>
    </w:p>
  </w:endnote>
  <w:endnote w:type="continuationNotice" w:id="1">
    <w:p w14:paraId="56B3151C" w14:textId="77777777" w:rsidR="00123FFA" w:rsidRDefault="00123FF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6249253"/>
      <w:docPartObj>
        <w:docPartGallery w:val="Page Numbers (Bottom of Page)"/>
        <w:docPartUnique/>
      </w:docPartObj>
    </w:sdtPr>
    <w:sdtEndPr>
      <w:rPr>
        <w:noProof/>
      </w:rPr>
    </w:sdtEndPr>
    <w:sdtContent>
      <w:p w14:paraId="456A08D7" w14:textId="77777777" w:rsidR="00F14A83" w:rsidRDefault="00F14A83">
        <w:pPr>
          <w:pStyle w:val="Footer"/>
          <w:jc w:val="center"/>
        </w:pPr>
        <w:r>
          <w:fldChar w:fldCharType="begin"/>
        </w:r>
        <w:r>
          <w:instrText xml:space="preserve"> PAGE   \* MERGEFORMAT </w:instrText>
        </w:r>
        <w:r>
          <w:fldChar w:fldCharType="separate"/>
        </w:r>
        <w:r w:rsidR="007521C3">
          <w:rPr>
            <w:noProof/>
          </w:rPr>
          <w:t>5</w:t>
        </w:r>
        <w:r>
          <w:rPr>
            <w:noProof/>
          </w:rPr>
          <w:fldChar w:fldCharType="end"/>
        </w:r>
      </w:p>
    </w:sdtContent>
  </w:sdt>
  <w:p w14:paraId="0FE206C3" w14:textId="77777777" w:rsidR="00F14A83" w:rsidRDefault="00F14A8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2745AB" w14:textId="77777777" w:rsidR="00123FFA" w:rsidRDefault="00123FFA" w:rsidP="00D60E2F">
      <w:pPr>
        <w:spacing w:after="0" w:line="240" w:lineRule="auto"/>
      </w:pPr>
      <w:r>
        <w:separator/>
      </w:r>
    </w:p>
  </w:footnote>
  <w:footnote w:type="continuationSeparator" w:id="0">
    <w:p w14:paraId="06EE6A56" w14:textId="77777777" w:rsidR="00123FFA" w:rsidRDefault="00123FFA" w:rsidP="00D60E2F">
      <w:pPr>
        <w:spacing w:after="0" w:line="240" w:lineRule="auto"/>
      </w:pPr>
      <w:r>
        <w:continuationSeparator/>
      </w:r>
    </w:p>
  </w:footnote>
  <w:footnote w:type="continuationNotice" w:id="1">
    <w:p w14:paraId="48BE3873" w14:textId="77777777" w:rsidR="00123FFA" w:rsidRDefault="00123FFA">
      <w:pPr>
        <w:spacing w:after="0" w:line="240" w:lineRule="auto"/>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FB5CF7" w14:textId="77777777" w:rsidR="00F14A83" w:rsidRDefault="00F14A83">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E4117A"/>
    <w:multiLevelType w:val="hybridMultilevel"/>
    <w:tmpl w:val="49CC6A8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nsid w:val="07EB7735"/>
    <w:multiLevelType w:val="hybridMultilevel"/>
    <w:tmpl w:val="DE227CEA"/>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nsid w:val="0B697E48"/>
    <w:multiLevelType w:val="hybridMultilevel"/>
    <w:tmpl w:val="82E04058"/>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
    <w:nsid w:val="0C037635"/>
    <w:multiLevelType w:val="multilevel"/>
    <w:tmpl w:val="3AB23EE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4">
    <w:nsid w:val="1A433A07"/>
    <w:multiLevelType w:val="hybridMultilevel"/>
    <w:tmpl w:val="D16499A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D575BFE"/>
    <w:multiLevelType w:val="hybridMultilevel"/>
    <w:tmpl w:val="D83E616A"/>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2195190A"/>
    <w:multiLevelType w:val="hybridMultilevel"/>
    <w:tmpl w:val="754EC0B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D27719F"/>
    <w:multiLevelType w:val="hybridMultilevel"/>
    <w:tmpl w:val="4462E4F4"/>
    <w:lvl w:ilvl="0" w:tplc="A08214D4">
      <w:start w:val="1"/>
      <w:numFmt w:val="decimal"/>
      <w:lvlText w:val="%1."/>
      <w:lvlJc w:val="left"/>
      <w:pPr>
        <w:ind w:left="360" w:hanging="360"/>
      </w:pPr>
      <w:rPr>
        <w:rFonts w:ascii="Times New Roman" w:hAnsi="Times New Roman" w:hint="default"/>
        <w:sz w:val="24"/>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8">
    <w:nsid w:val="3095059D"/>
    <w:multiLevelType w:val="hybridMultilevel"/>
    <w:tmpl w:val="EA509AF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32442665"/>
    <w:multiLevelType w:val="hybridMultilevel"/>
    <w:tmpl w:val="369C56D4"/>
    <w:lvl w:ilvl="0" w:tplc="E2268D8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36A4655A"/>
    <w:multiLevelType w:val="hybridMultilevel"/>
    <w:tmpl w:val="19CA9C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3BCA0656"/>
    <w:multiLevelType w:val="hybridMultilevel"/>
    <w:tmpl w:val="8C7E5064"/>
    <w:lvl w:ilvl="0" w:tplc="7D665574">
      <w:start w:val="1"/>
      <w:numFmt w:val="bullet"/>
      <w:lvlText w:val="•"/>
      <w:lvlJc w:val="left"/>
      <w:pPr>
        <w:tabs>
          <w:tab w:val="num" w:pos="720"/>
        </w:tabs>
        <w:ind w:left="720" w:hanging="360"/>
      </w:pPr>
      <w:rPr>
        <w:rFonts w:ascii="Arial" w:hAnsi="Arial" w:hint="default"/>
      </w:rPr>
    </w:lvl>
    <w:lvl w:ilvl="1" w:tplc="B9CA2C18">
      <w:start w:val="1897"/>
      <w:numFmt w:val="bullet"/>
      <w:lvlText w:val="–"/>
      <w:lvlJc w:val="left"/>
      <w:pPr>
        <w:tabs>
          <w:tab w:val="num" w:pos="1440"/>
        </w:tabs>
        <w:ind w:left="1440" w:hanging="360"/>
      </w:pPr>
      <w:rPr>
        <w:rFonts w:ascii="Arial" w:hAnsi="Arial" w:hint="default"/>
      </w:rPr>
    </w:lvl>
    <w:lvl w:ilvl="2" w:tplc="108C11F2">
      <w:start w:val="1722"/>
      <w:numFmt w:val="bullet"/>
      <w:lvlText w:val="•"/>
      <w:lvlJc w:val="left"/>
      <w:pPr>
        <w:tabs>
          <w:tab w:val="num" w:pos="2160"/>
        </w:tabs>
        <w:ind w:left="2160" w:hanging="360"/>
      </w:pPr>
      <w:rPr>
        <w:rFonts w:ascii="Arial" w:hAnsi="Arial" w:hint="default"/>
      </w:rPr>
    </w:lvl>
    <w:lvl w:ilvl="3" w:tplc="DE702576" w:tentative="1">
      <w:start w:val="1"/>
      <w:numFmt w:val="bullet"/>
      <w:lvlText w:val="•"/>
      <w:lvlJc w:val="left"/>
      <w:pPr>
        <w:tabs>
          <w:tab w:val="num" w:pos="2880"/>
        </w:tabs>
        <w:ind w:left="2880" w:hanging="360"/>
      </w:pPr>
      <w:rPr>
        <w:rFonts w:ascii="Arial" w:hAnsi="Arial" w:hint="default"/>
      </w:rPr>
    </w:lvl>
    <w:lvl w:ilvl="4" w:tplc="69B85966" w:tentative="1">
      <w:start w:val="1"/>
      <w:numFmt w:val="bullet"/>
      <w:lvlText w:val="•"/>
      <w:lvlJc w:val="left"/>
      <w:pPr>
        <w:tabs>
          <w:tab w:val="num" w:pos="3600"/>
        </w:tabs>
        <w:ind w:left="3600" w:hanging="360"/>
      </w:pPr>
      <w:rPr>
        <w:rFonts w:ascii="Arial" w:hAnsi="Arial" w:hint="default"/>
      </w:rPr>
    </w:lvl>
    <w:lvl w:ilvl="5" w:tplc="F1422CD6" w:tentative="1">
      <w:start w:val="1"/>
      <w:numFmt w:val="bullet"/>
      <w:lvlText w:val="•"/>
      <w:lvlJc w:val="left"/>
      <w:pPr>
        <w:tabs>
          <w:tab w:val="num" w:pos="4320"/>
        </w:tabs>
        <w:ind w:left="4320" w:hanging="360"/>
      </w:pPr>
      <w:rPr>
        <w:rFonts w:ascii="Arial" w:hAnsi="Arial" w:hint="default"/>
      </w:rPr>
    </w:lvl>
    <w:lvl w:ilvl="6" w:tplc="6BD665EE" w:tentative="1">
      <w:start w:val="1"/>
      <w:numFmt w:val="bullet"/>
      <w:lvlText w:val="•"/>
      <w:lvlJc w:val="left"/>
      <w:pPr>
        <w:tabs>
          <w:tab w:val="num" w:pos="5040"/>
        </w:tabs>
        <w:ind w:left="5040" w:hanging="360"/>
      </w:pPr>
      <w:rPr>
        <w:rFonts w:ascii="Arial" w:hAnsi="Arial" w:hint="default"/>
      </w:rPr>
    </w:lvl>
    <w:lvl w:ilvl="7" w:tplc="D0BEAADC" w:tentative="1">
      <w:start w:val="1"/>
      <w:numFmt w:val="bullet"/>
      <w:lvlText w:val="•"/>
      <w:lvlJc w:val="left"/>
      <w:pPr>
        <w:tabs>
          <w:tab w:val="num" w:pos="5760"/>
        </w:tabs>
        <w:ind w:left="5760" w:hanging="360"/>
      </w:pPr>
      <w:rPr>
        <w:rFonts w:ascii="Arial" w:hAnsi="Arial" w:hint="default"/>
      </w:rPr>
    </w:lvl>
    <w:lvl w:ilvl="8" w:tplc="2E8E8882" w:tentative="1">
      <w:start w:val="1"/>
      <w:numFmt w:val="bullet"/>
      <w:lvlText w:val="•"/>
      <w:lvlJc w:val="left"/>
      <w:pPr>
        <w:tabs>
          <w:tab w:val="num" w:pos="6480"/>
        </w:tabs>
        <w:ind w:left="6480" w:hanging="360"/>
      </w:pPr>
      <w:rPr>
        <w:rFonts w:ascii="Arial" w:hAnsi="Arial" w:hint="default"/>
      </w:rPr>
    </w:lvl>
  </w:abstractNum>
  <w:abstractNum w:abstractNumId="12">
    <w:nsid w:val="3C9C70D8"/>
    <w:multiLevelType w:val="hybridMultilevel"/>
    <w:tmpl w:val="DE48009E"/>
    <w:lvl w:ilvl="0" w:tplc="A08214D4">
      <w:start w:val="1"/>
      <w:numFmt w:val="decimal"/>
      <w:lvlText w:val="%1."/>
      <w:lvlJc w:val="left"/>
      <w:pPr>
        <w:ind w:left="720" w:hanging="360"/>
      </w:pPr>
      <w:rPr>
        <w:rFonts w:ascii="Times New Roman" w:hAnsi="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42265F34"/>
    <w:multiLevelType w:val="hybridMultilevel"/>
    <w:tmpl w:val="ABF688B6"/>
    <w:lvl w:ilvl="0" w:tplc="A08214D4">
      <w:start w:val="1"/>
      <w:numFmt w:val="decimal"/>
      <w:lvlText w:val="%1."/>
      <w:lvlJc w:val="left"/>
      <w:pPr>
        <w:ind w:left="720" w:hanging="360"/>
      </w:pPr>
      <w:rPr>
        <w:rFonts w:ascii="Times New Roman" w:hAnsi="Times New Roman" w:hint="default"/>
        <w:sz w:val="24"/>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4">
    <w:nsid w:val="4586573E"/>
    <w:multiLevelType w:val="hybridMultilevel"/>
    <w:tmpl w:val="B4665A2C"/>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5">
    <w:nsid w:val="4AA551FF"/>
    <w:multiLevelType w:val="hybridMultilevel"/>
    <w:tmpl w:val="B25A99D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6">
    <w:nsid w:val="4FC27DB9"/>
    <w:multiLevelType w:val="hybridMultilevel"/>
    <w:tmpl w:val="65329DE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nsid w:val="52B70D44"/>
    <w:multiLevelType w:val="hybridMultilevel"/>
    <w:tmpl w:val="3CD2AD42"/>
    <w:lvl w:ilvl="0" w:tplc="04090001">
      <w:start w:val="1"/>
      <w:numFmt w:val="bullet"/>
      <w:lvlText w:val=""/>
      <w:lvlJc w:val="left"/>
      <w:pPr>
        <w:ind w:left="840" w:hanging="360"/>
      </w:pPr>
      <w:rPr>
        <w:rFonts w:ascii="Symbol" w:hAnsi="Symbol"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8">
    <w:nsid w:val="59501053"/>
    <w:multiLevelType w:val="hybridMultilevel"/>
    <w:tmpl w:val="D8CEE0B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5F7A149B"/>
    <w:multiLevelType w:val="multilevel"/>
    <w:tmpl w:val="574EACA8"/>
    <w:lvl w:ilvl="0">
      <w:start w:val="1"/>
      <w:numFmt w:val="lowerLetter"/>
      <w:lvlText w:val="%1)"/>
      <w:lvlJc w:val="left"/>
      <w:pPr>
        <w:ind w:left="720" w:hanging="360"/>
      </w:pPr>
    </w:lvl>
    <w:lvl w:ilvl="1">
      <w:start w:val="1"/>
      <w:numFmt w:val="decimal"/>
      <w:lvlText w:val="%1.%2."/>
      <w:lvlJc w:val="left"/>
      <w:pPr>
        <w:ind w:left="1152" w:hanging="432"/>
      </w:pPr>
    </w:lvl>
    <w:lvl w:ilvl="2">
      <w:start w:val="1"/>
      <w:numFmt w:val="decimal"/>
      <w:lvlText w:val="%1.%2.%3."/>
      <w:lvlJc w:val="left"/>
      <w:pPr>
        <w:ind w:left="1584" w:hanging="504"/>
      </w:pPr>
    </w:lvl>
    <w:lvl w:ilvl="3">
      <w:start w:val="1"/>
      <w:numFmt w:val="decimal"/>
      <w:lvlText w:val="%1.%2.%3.%4."/>
      <w:lvlJc w:val="left"/>
      <w:pPr>
        <w:ind w:left="2088" w:hanging="648"/>
      </w:pPr>
    </w:lvl>
    <w:lvl w:ilvl="4">
      <w:start w:val="1"/>
      <w:numFmt w:val="decimal"/>
      <w:lvlText w:val="%1.%2.%3.%4.%5."/>
      <w:lvlJc w:val="left"/>
      <w:pPr>
        <w:ind w:left="2592" w:hanging="792"/>
      </w:pPr>
    </w:lvl>
    <w:lvl w:ilvl="5">
      <w:start w:val="1"/>
      <w:numFmt w:val="decimal"/>
      <w:lvlText w:val="%1.%2.%3.%4.%5.%6."/>
      <w:lvlJc w:val="left"/>
      <w:pPr>
        <w:ind w:left="3096" w:hanging="936"/>
      </w:pPr>
    </w:lvl>
    <w:lvl w:ilvl="6">
      <w:start w:val="1"/>
      <w:numFmt w:val="decimal"/>
      <w:lvlText w:val="%1.%2.%3.%4.%5.%6.%7."/>
      <w:lvlJc w:val="left"/>
      <w:pPr>
        <w:ind w:left="3600" w:hanging="1080"/>
      </w:pPr>
    </w:lvl>
    <w:lvl w:ilvl="7">
      <w:start w:val="1"/>
      <w:numFmt w:val="decimal"/>
      <w:lvlText w:val="%1.%2.%3.%4.%5.%6.%7.%8."/>
      <w:lvlJc w:val="left"/>
      <w:pPr>
        <w:ind w:left="4104" w:hanging="1224"/>
      </w:pPr>
    </w:lvl>
    <w:lvl w:ilvl="8">
      <w:start w:val="1"/>
      <w:numFmt w:val="decimal"/>
      <w:lvlText w:val="%1.%2.%3.%4.%5.%6.%7.%8.%9."/>
      <w:lvlJc w:val="left"/>
      <w:pPr>
        <w:ind w:left="4680" w:hanging="1440"/>
      </w:pPr>
    </w:lvl>
  </w:abstractNum>
  <w:abstractNum w:abstractNumId="20">
    <w:nsid w:val="6289710B"/>
    <w:multiLevelType w:val="hybridMultilevel"/>
    <w:tmpl w:val="86D88E4E"/>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62CA37E0"/>
    <w:multiLevelType w:val="multilevel"/>
    <w:tmpl w:val="955081FE"/>
    <w:lvl w:ilvl="0">
      <w:start w:val="1"/>
      <w:numFmt w:val="bullet"/>
      <w:lvlText w:val="●"/>
      <w:lvlJc w:val="left"/>
      <w:pPr>
        <w:ind w:left="720" w:firstLine="360"/>
      </w:pPr>
      <w:rPr>
        <w:u w:val="none"/>
      </w:rPr>
    </w:lvl>
    <w:lvl w:ilvl="1">
      <w:start w:val="1"/>
      <w:numFmt w:val="bullet"/>
      <w:lvlText w:val="○"/>
      <w:lvlJc w:val="left"/>
      <w:pPr>
        <w:ind w:left="1440" w:firstLine="1080"/>
      </w:pPr>
      <w:rPr>
        <w:u w:val="none"/>
      </w:rPr>
    </w:lvl>
    <w:lvl w:ilvl="2">
      <w:start w:val="1"/>
      <w:numFmt w:val="bullet"/>
      <w:lvlText w:val="■"/>
      <w:lvlJc w:val="left"/>
      <w:pPr>
        <w:ind w:left="2160" w:firstLine="1800"/>
      </w:pPr>
      <w:rPr>
        <w:u w:val="none"/>
      </w:rPr>
    </w:lvl>
    <w:lvl w:ilvl="3">
      <w:start w:val="1"/>
      <w:numFmt w:val="bullet"/>
      <w:lvlText w:val="●"/>
      <w:lvlJc w:val="left"/>
      <w:pPr>
        <w:ind w:left="2880" w:firstLine="2520"/>
      </w:pPr>
      <w:rPr>
        <w:u w:val="none"/>
      </w:rPr>
    </w:lvl>
    <w:lvl w:ilvl="4">
      <w:start w:val="1"/>
      <w:numFmt w:val="bullet"/>
      <w:lvlText w:val="○"/>
      <w:lvlJc w:val="left"/>
      <w:pPr>
        <w:ind w:left="3600" w:firstLine="3240"/>
      </w:pPr>
      <w:rPr>
        <w:u w:val="none"/>
      </w:rPr>
    </w:lvl>
    <w:lvl w:ilvl="5">
      <w:start w:val="1"/>
      <w:numFmt w:val="bullet"/>
      <w:lvlText w:val="■"/>
      <w:lvlJc w:val="left"/>
      <w:pPr>
        <w:ind w:left="4320" w:firstLine="3960"/>
      </w:pPr>
      <w:rPr>
        <w:u w:val="none"/>
      </w:rPr>
    </w:lvl>
    <w:lvl w:ilvl="6">
      <w:start w:val="1"/>
      <w:numFmt w:val="bullet"/>
      <w:lvlText w:val="●"/>
      <w:lvlJc w:val="left"/>
      <w:pPr>
        <w:ind w:left="5040" w:firstLine="4680"/>
      </w:pPr>
      <w:rPr>
        <w:u w:val="none"/>
      </w:rPr>
    </w:lvl>
    <w:lvl w:ilvl="7">
      <w:start w:val="1"/>
      <w:numFmt w:val="bullet"/>
      <w:lvlText w:val="○"/>
      <w:lvlJc w:val="left"/>
      <w:pPr>
        <w:ind w:left="5760" w:firstLine="5400"/>
      </w:pPr>
      <w:rPr>
        <w:u w:val="none"/>
      </w:rPr>
    </w:lvl>
    <w:lvl w:ilvl="8">
      <w:start w:val="1"/>
      <w:numFmt w:val="bullet"/>
      <w:lvlText w:val="■"/>
      <w:lvlJc w:val="left"/>
      <w:pPr>
        <w:ind w:left="6480" w:firstLine="6120"/>
      </w:pPr>
      <w:rPr>
        <w:u w:val="none"/>
      </w:rPr>
    </w:lvl>
  </w:abstractNum>
  <w:abstractNum w:abstractNumId="22">
    <w:nsid w:val="64ED2B03"/>
    <w:multiLevelType w:val="hybridMultilevel"/>
    <w:tmpl w:val="B50632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680257FD"/>
    <w:multiLevelType w:val="hybridMultilevel"/>
    <w:tmpl w:val="3F82F102"/>
    <w:lvl w:ilvl="0" w:tplc="222C50F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AE92ED8"/>
    <w:multiLevelType w:val="hybridMultilevel"/>
    <w:tmpl w:val="B300874C"/>
    <w:lvl w:ilvl="0" w:tplc="17209B3C">
      <w:start w:val="1"/>
      <w:numFmt w:val="decimal"/>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25">
    <w:nsid w:val="6E2A0E26"/>
    <w:multiLevelType w:val="multilevel"/>
    <w:tmpl w:val="F2E6274A"/>
    <w:lvl w:ilvl="0">
      <w:start w:val="1"/>
      <w:numFmt w:val="bullet"/>
      <w:lvlText w:val=""/>
      <w:lvlJc w:val="left"/>
      <w:pPr>
        <w:tabs>
          <w:tab w:val="num" w:pos="1800"/>
        </w:tabs>
        <w:ind w:left="1800" w:hanging="360"/>
      </w:pPr>
      <w:rPr>
        <w:rFonts w:ascii="Symbol" w:hAnsi="Symbol" w:hint="default"/>
        <w:sz w:val="20"/>
      </w:rPr>
    </w:lvl>
    <w:lvl w:ilvl="1" w:tentative="1">
      <w:start w:val="1"/>
      <w:numFmt w:val="bullet"/>
      <w:lvlText w:val="o"/>
      <w:lvlJc w:val="left"/>
      <w:pPr>
        <w:tabs>
          <w:tab w:val="num" w:pos="2520"/>
        </w:tabs>
        <w:ind w:left="2520" w:hanging="360"/>
      </w:pPr>
      <w:rPr>
        <w:rFonts w:ascii="Courier New" w:hAnsi="Courier New" w:hint="default"/>
        <w:sz w:val="20"/>
      </w:rPr>
    </w:lvl>
    <w:lvl w:ilvl="2" w:tentative="1">
      <w:start w:val="1"/>
      <w:numFmt w:val="bullet"/>
      <w:lvlText w:val=""/>
      <w:lvlJc w:val="left"/>
      <w:pPr>
        <w:tabs>
          <w:tab w:val="num" w:pos="3240"/>
        </w:tabs>
        <w:ind w:left="3240" w:hanging="360"/>
      </w:pPr>
      <w:rPr>
        <w:rFonts w:ascii="Wingdings" w:hAnsi="Wingdings" w:hint="default"/>
        <w:sz w:val="20"/>
      </w:rPr>
    </w:lvl>
    <w:lvl w:ilvl="3" w:tentative="1">
      <w:start w:val="1"/>
      <w:numFmt w:val="bullet"/>
      <w:lvlText w:val=""/>
      <w:lvlJc w:val="left"/>
      <w:pPr>
        <w:tabs>
          <w:tab w:val="num" w:pos="3960"/>
        </w:tabs>
        <w:ind w:left="3960" w:hanging="360"/>
      </w:pPr>
      <w:rPr>
        <w:rFonts w:ascii="Wingdings" w:hAnsi="Wingdings" w:hint="default"/>
        <w:sz w:val="20"/>
      </w:rPr>
    </w:lvl>
    <w:lvl w:ilvl="4" w:tentative="1">
      <w:start w:val="1"/>
      <w:numFmt w:val="bullet"/>
      <w:lvlText w:val=""/>
      <w:lvlJc w:val="left"/>
      <w:pPr>
        <w:tabs>
          <w:tab w:val="num" w:pos="4680"/>
        </w:tabs>
        <w:ind w:left="4680" w:hanging="360"/>
      </w:pPr>
      <w:rPr>
        <w:rFonts w:ascii="Wingdings" w:hAnsi="Wingdings" w:hint="default"/>
        <w:sz w:val="20"/>
      </w:rPr>
    </w:lvl>
    <w:lvl w:ilvl="5" w:tentative="1">
      <w:start w:val="1"/>
      <w:numFmt w:val="bullet"/>
      <w:lvlText w:val=""/>
      <w:lvlJc w:val="left"/>
      <w:pPr>
        <w:tabs>
          <w:tab w:val="num" w:pos="5400"/>
        </w:tabs>
        <w:ind w:left="5400" w:hanging="360"/>
      </w:pPr>
      <w:rPr>
        <w:rFonts w:ascii="Wingdings" w:hAnsi="Wingdings" w:hint="default"/>
        <w:sz w:val="20"/>
      </w:rPr>
    </w:lvl>
    <w:lvl w:ilvl="6" w:tentative="1">
      <w:start w:val="1"/>
      <w:numFmt w:val="bullet"/>
      <w:lvlText w:val=""/>
      <w:lvlJc w:val="left"/>
      <w:pPr>
        <w:tabs>
          <w:tab w:val="num" w:pos="6120"/>
        </w:tabs>
        <w:ind w:left="6120" w:hanging="360"/>
      </w:pPr>
      <w:rPr>
        <w:rFonts w:ascii="Wingdings" w:hAnsi="Wingdings" w:hint="default"/>
        <w:sz w:val="20"/>
      </w:rPr>
    </w:lvl>
    <w:lvl w:ilvl="7" w:tentative="1">
      <w:start w:val="1"/>
      <w:numFmt w:val="bullet"/>
      <w:lvlText w:val=""/>
      <w:lvlJc w:val="left"/>
      <w:pPr>
        <w:tabs>
          <w:tab w:val="num" w:pos="6840"/>
        </w:tabs>
        <w:ind w:left="6840" w:hanging="360"/>
      </w:pPr>
      <w:rPr>
        <w:rFonts w:ascii="Wingdings" w:hAnsi="Wingdings" w:hint="default"/>
        <w:sz w:val="20"/>
      </w:rPr>
    </w:lvl>
    <w:lvl w:ilvl="8" w:tentative="1">
      <w:start w:val="1"/>
      <w:numFmt w:val="bullet"/>
      <w:lvlText w:val=""/>
      <w:lvlJc w:val="left"/>
      <w:pPr>
        <w:tabs>
          <w:tab w:val="num" w:pos="7560"/>
        </w:tabs>
        <w:ind w:left="7560" w:hanging="360"/>
      </w:pPr>
      <w:rPr>
        <w:rFonts w:ascii="Wingdings" w:hAnsi="Wingdings" w:hint="default"/>
        <w:sz w:val="20"/>
      </w:rPr>
    </w:lvl>
  </w:abstractNum>
  <w:abstractNum w:abstractNumId="26">
    <w:nsid w:val="72487211"/>
    <w:multiLevelType w:val="hybridMultilevel"/>
    <w:tmpl w:val="99E0AAA8"/>
    <w:lvl w:ilvl="0" w:tplc="50B469D0">
      <w:start w:val="2"/>
      <w:numFmt w:val="decimal"/>
      <w:lvlText w:val="%1."/>
      <w:lvlJc w:val="left"/>
      <w:pPr>
        <w:ind w:left="72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7">
    <w:nsid w:val="724E6758"/>
    <w:multiLevelType w:val="hybridMultilevel"/>
    <w:tmpl w:val="D0E6C13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7AF020C5"/>
    <w:multiLevelType w:val="hybridMultilevel"/>
    <w:tmpl w:val="9BCED66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342CA7"/>
    <w:multiLevelType w:val="hybridMultilevel"/>
    <w:tmpl w:val="651C794A"/>
    <w:lvl w:ilvl="0" w:tplc="440841DE">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7DF5040A"/>
    <w:multiLevelType w:val="hybridMultilevel"/>
    <w:tmpl w:val="56FA503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8"/>
  </w:num>
  <w:num w:numId="2">
    <w:abstractNumId w:val="14"/>
  </w:num>
  <w:num w:numId="3">
    <w:abstractNumId w:val="24"/>
  </w:num>
  <w:num w:numId="4">
    <w:abstractNumId w:val="5"/>
  </w:num>
  <w:num w:numId="5">
    <w:abstractNumId w:val="10"/>
  </w:num>
  <w:num w:numId="6">
    <w:abstractNumId w:val="17"/>
  </w:num>
  <w:num w:numId="7">
    <w:abstractNumId w:val="3"/>
  </w:num>
  <w:num w:numId="8">
    <w:abstractNumId w:val="21"/>
  </w:num>
  <w:num w:numId="9">
    <w:abstractNumId w:val="1"/>
  </w:num>
  <w:num w:numId="10">
    <w:abstractNumId w:val="30"/>
  </w:num>
  <w:num w:numId="11">
    <w:abstractNumId w:val="23"/>
  </w:num>
  <w:num w:numId="12">
    <w:abstractNumId w:val="22"/>
  </w:num>
  <w:num w:numId="13">
    <w:abstractNumId w:val="18"/>
  </w:num>
  <w:num w:numId="14">
    <w:abstractNumId w:val="15"/>
  </w:num>
  <w:num w:numId="15">
    <w:abstractNumId w:val="13"/>
  </w:num>
  <w:num w:numId="16">
    <w:abstractNumId w:val="28"/>
  </w:num>
  <w:num w:numId="17">
    <w:abstractNumId w:val="29"/>
  </w:num>
  <w:num w:numId="18">
    <w:abstractNumId w:val="16"/>
  </w:num>
  <w:num w:numId="19">
    <w:abstractNumId w:val="12"/>
  </w:num>
  <w:num w:numId="20">
    <w:abstractNumId w:val="7"/>
  </w:num>
  <w:num w:numId="21">
    <w:abstractNumId w:val="19"/>
  </w:num>
  <w:num w:numId="22">
    <w:abstractNumId w:val="20"/>
  </w:num>
  <w:num w:numId="23">
    <w:abstractNumId w:val="6"/>
  </w:num>
  <w:num w:numId="24">
    <w:abstractNumId w:val="4"/>
  </w:num>
  <w:num w:numId="25">
    <w:abstractNumId w:val="27"/>
  </w:num>
  <w:num w:numId="26">
    <w:abstractNumId w:val="9"/>
  </w:num>
  <w:num w:numId="27">
    <w:abstractNumId w:val="2"/>
  </w:num>
  <w:num w:numId="28">
    <w:abstractNumId w:val="26"/>
  </w:num>
  <w:num w:numId="29">
    <w:abstractNumId w:val="0"/>
  </w:num>
  <w:num w:numId="30">
    <w:abstractNumId w:val="25"/>
  </w:num>
  <w:num w:numId="31">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09"/>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670E"/>
    <w:rsid w:val="00003A8A"/>
    <w:rsid w:val="00006123"/>
    <w:rsid w:val="000065A2"/>
    <w:rsid w:val="00013CE3"/>
    <w:rsid w:val="000150AD"/>
    <w:rsid w:val="00017BED"/>
    <w:rsid w:val="00022F87"/>
    <w:rsid w:val="000230BB"/>
    <w:rsid w:val="000269E2"/>
    <w:rsid w:val="00027897"/>
    <w:rsid w:val="00027EF4"/>
    <w:rsid w:val="00027F4A"/>
    <w:rsid w:val="0003015F"/>
    <w:rsid w:val="00035C7D"/>
    <w:rsid w:val="00042E0E"/>
    <w:rsid w:val="000519FF"/>
    <w:rsid w:val="00052182"/>
    <w:rsid w:val="00056F79"/>
    <w:rsid w:val="00057E88"/>
    <w:rsid w:val="000727E4"/>
    <w:rsid w:val="00077E0E"/>
    <w:rsid w:val="000805F8"/>
    <w:rsid w:val="000904D4"/>
    <w:rsid w:val="000922B9"/>
    <w:rsid w:val="00096F6F"/>
    <w:rsid w:val="000B0929"/>
    <w:rsid w:val="000D5E48"/>
    <w:rsid w:val="000E10CE"/>
    <w:rsid w:val="000F0279"/>
    <w:rsid w:val="000F1E0E"/>
    <w:rsid w:val="000F490D"/>
    <w:rsid w:val="000F6AF4"/>
    <w:rsid w:val="000F7755"/>
    <w:rsid w:val="001030A6"/>
    <w:rsid w:val="001030FD"/>
    <w:rsid w:val="00103651"/>
    <w:rsid w:val="00104AB2"/>
    <w:rsid w:val="00105F32"/>
    <w:rsid w:val="00106C60"/>
    <w:rsid w:val="00112797"/>
    <w:rsid w:val="00123FFA"/>
    <w:rsid w:val="001248B7"/>
    <w:rsid w:val="00130E06"/>
    <w:rsid w:val="001332D8"/>
    <w:rsid w:val="00135CE8"/>
    <w:rsid w:val="001414C5"/>
    <w:rsid w:val="00144520"/>
    <w:rsid w:val="00145C16"/>
    <w:rsid w:val="00154CC8"/>
    <w:rsid w:val="001575A4"/>
    <w:rsid w:val="0016070C"/>
    <w:rsid w:val="00161838"/>
    <w:rsid w:val="00167CBC"/>
    <w:rsid w:val="00171A05"/>
    <w:rsid w:val="00174862"/>
    <w:rsid w:val="00174A84"/>
    <w:rsid w:val="0017581B"/>
    <w:rsid w:val="00186649"/>
    <w:rsid w:val="00193D95"/>
    <w:rsid w:val="001B19CF"/>
    <w:rsid w:val="001B56E2"/>
    <w:rsid w:val="001D3DFD"/>
    <w:rsid w:val="001E18BD"/>
    <w:rsid w:val="001E4757"/>
    <w:rsid w:val="001E6779"/>
    <w:rsid w:val="001E7094"/>
    <w:rsid w:val="001E716F"/>
    <w:rsid w:val="001E77E8"/>
    <w:rsid w:val="001F1611"/>
    <w:rsid w:val="001F616C"/>
    <w:rsid w:val="001F6629"/>
    <w:rsid w:val="001F688B"/>
    <w:rsid w:val="002009AB"/>
    <w:rsid w:val="00216250"/>
    <w:rsid w:val="00216683"/>
    <w:rsid w:val="0022525E"/>
    <w:rsid w:val="002355B4"/>
    <w:rsid w:val="00237B3A"/>
    <w:rsid w:val="00240CCD"/>
    <w:rsid w:val="00240E2A"/>
    <w:rsid w:val="00242DC6"/>
    <w:rsid w:val="002451EB"/>
    <w:rsid w:val="0024574F"/>
    <w:rsid w:val="00246203"/>
    <w:rsid w:val="00247775"/>
    <w:rsid w:val="00247C8B"/>
    <w:rsid w:val="00251405"/>
    <w:rsid w:val="00252920"/>
    <w:rsid w:val="00254242"/>
    <w:rsid w:val="00265E3E"/>
    <w:rsid w:val="00267379"/>
    <w:rsid w:val="002712BC"/>
    <w:rsid w:val="00275AC8"/>
    <w:rsid w:val="00280737"/>
    <w:rsid w:val="00286034"/>
    <w:rsid w:val="00290134"/>
    <w:rsid w:val="00292B6D"/>
    <w:rsid w:val="0029776E"/>
    <w:rsid w:val="00297B5E"/>
    <w:rsid w:val="002A2637"/>
    <w:rsid w:val="002A2FF5"/>
    <w:rsid w:val="002A36A6"/>
    <w:rsid w:val="002A6755"/>
    <w:rsid w:val="002B31CE"/>
    <w:rsid w:val="002C19FE"/>
    <w:rsid w:val="002C5FF7"/>
    <w:rsid w:val="002C61F2"/>
    <w:rsid w:val="002C7427"/>
    <w:rsid w:val="002C77CF"/>
    <w:rsid w:val="002D450C"/>
    <w:rsid w:val="002E5C3B"/>
    <w:rsid w:val="002E6324"/>
    <w:rsid w:val="002E64B5"/>
    <w:rsid w:val="002F75EF"/>
    <w:rsid w:val="00302836"/>
    <w:rsid w:val="00311B2F"/>
    <w:rsid w:val="0031348C"/>
    <w:rsid w:val="0031612D"/>
    <w:rsid w:val="003214F3"/>
    <w:rsid w:val="00323B44"/>
    <w:rsid w:val="00326557"/>
    <w:rsid w:val="00326BCA"/>
    <w:rsid w:val="00330FA2"/>
    <w:rsid w:val="00333C10"/>
    <w:rsid w:val="0033655F"/>
    <w:rsid w:val="00340E96"/>
    <w:rsid w:val="0034113A"/>
    <w:rsid w:val="00346DF0"/>
    <w:rsid w:val="003472C5"/>
    <w:rsid w:val="0034771E"/>
    <w:rsid w:val="003563EE"/>
    <w:rsid w:val="00362A7C"/>
    <w:rsid w:val="0036400B"/>
    <w:rsid w:val="00365286"/>
    <w:rsid w:val="00367CD0"/>
    <w:rsid w:val="003758D7"/>
    <w:rsid w:val="00375D07"/>
    <w:rsid w:val="00386782"/>
    <w:rsid w:val="003920EB"/>
    <w:rsid w:val="00393FE8"/>
    <w:rsid w:val="003B0265"/>
    <w:rsid w:val="003C6706"/>
    <w:rsid w:val="003D12CE"/>
    <w:rsid w:val="003D388C"/>
    <w:rsid w:val="003D7C8A"/>
    <w:rsid w:val="003E79BA"/>
    <w:rsid w:val="003F064F"/>
    <w:rsid w:val="003F0E1A"/>
    <w:rsid w:val="00410907"/>
    <w:rsid w:val="004125FF"/>
    <w:rsid w:val="00414498"/>
    <w:rsid w:val="0041536D"/>
    <w:rsid w:val="00420103"/>
    <w:rsid w:val="004217EA"/>
    <w:rsid w:val="00431F61"/>
    <w:rsid w:val="00434CC8"/>
    <w:rsid w:val="00435F44"/>
    <w:rsid w:val="00436431"/>
    <w:rsid w:val="00443346"/>
    <w:rsid w:val="00455090"/>
    <w:rsid w:val="004553E9"/>
    <w:rsid w:val="00461D0B"/>
    <w:rsid w:val="0046628E"/>
    <w:rsid w:val="00474174"/>
    <w:rsid w:val="00486220"/>
    <w:rsid w:val="0049386C"/>
    <w:rsid w:val="004A22C6"/>
    <w:rsid w:val="004A5A3E"/>
    <w:rsid w:val="004B21D9"/>
    <w:rsid w:val="004C0ACD"/>
    <w:rsid w:val="004C66B2"/>
    <w:rsid w:val="004C749B"/>
    <w:rsid w:val="004D1C18"/>
    <w:rsid w:val="004E03A6"/>
    <w:rsid w:val="004E102E"/>
    <w:rsid w:val="004E4CDE"/>
    <w:rsid w:val="004F3027"/>
    <w:rsid w:val="004F357E"/>
    <w:rsid w:val="005045A2"/>
    <w:rsid w:val="00505409"/>
    <w:rsid w:val="00512493"/>
    <w:rsid w:val="00521611"/>
    <w:rsid w:val="00521F29"/>
    <w:rsid w:val="005240E2"/>
    <w:rsid w:val="00530ABB"/>
    <w:rsid w:val="00541392"/>
    <w:rsid w:val="00546882"/>
    <w:rsid w:val="00546FFD"/>
    <w:rsid w:val="00556FF9"/>
    <w:rsid w:val="0057052C"/>
    <w:rsid w:val="0057139E"/>
    <w:rsid w:val="00572923"/>
    <w:rsid w:val="00576033"/>
    <w:rsid w:val="00577721"/>
    <w:rsid w:val="00582FBD"/>
    <w:rsid w:val="0058327A"/>
    <w:rsid w:val="00585E25"/>
    <w:rsid w:val="00593D99"/>
    <w:rsid w:val="00593EFC"/>
    <w:rsid w:val="00596BB2"/>
    <w:rsid w:val="005A18FA"/>
    <w:rsid w:val="005A57EE"/>
    <w:rsid w:val="005A7BB7"/>
    <w:rsid w:val="005B3DF6"/>
    <w:rsid w:val="005B6852"/>
    <w:rsid w:val="005C04F0"/>
    <w:rsid w:val="005D519D"/>
    <w:rsid w:val="005D5277"/>
    <w:rsid w:val="005E08BC"/>
    <w:rsid w:val="005E511C"/>
    <w:rsid w:val="005F734C"/>
    <w:rsid w:val="006110D9"/>
    <w:rsid w:val="00612857"/>
    <w:rsid w:val="00630AE6"/>
    <w:rsid w:val="00642F2F"/>
    <w:rsid w:val="006452B0"/>
    <w:rsid w:val="00653E29"/>
    <w:rsid w:val="00660A04"/>
    <w:rsid w:val="006757A1"/>
    <w:rsid w:val="00677F56"/>
    <w:rsid w:val="00686E49"/>
    <w:rsid w:val="00691E67"/>
    <w:rsid w:val="006A2C32"/>
    <w:rsid w:val="006A45D7"/>
    <w:rsid w:val="006B1938"/>
    <w:rsid w:val="006B67B6"/>
    <w:rsid w:val="006C08FB"/>
    <w:rsid w:val="006C2454"/>
    <w:rsid w:val="006D0513"/>
    <w:rsid w:val="006D1AB1"/>
    <w:rsid w:val="006E2BAB"/>
    <w:rsid w:val="006E5462"/>
    <w:rsid w:val="006F0281"/>
    <w:rsid w:val="006F4BE8"/>
    <w:rsid w:val="00703180"/>
    <w:rsid w:val="00704B29"/>
    <w:rsid w:val="0070697E"/>
    <w:rsid w:val="00706C4C"/>
    <w:rsid w:val="007116FA"/>
    <w:rsid w:val="00713550"/>
    <w:rsid w:val="007155A0"/>
    <w:rsid w:val="00715700"/>
    <w:rsid w:val="00730178"/>
    <w:rsid w:val="007379ED"/>
    <w:rsid w:val="007521C3"/>
    <w:rsid w:val="00757332"/>
    <w:rsid w:val="00763F7C"/>
    <w:rsid w:val="00766438"/>
    <w:rsid w:val="00767656"/>
    <w:rsid w:val="007711D9"/>
    <w:rsid w:val="00773BB0"/>
    <w:rsid w:val="00775348"/>
    <w:rsid w:val="0078223C"/>
    <w:rsid w:val="007843CC"/>
    <w:rsid w:val="00785070"/>
    <w:rsid w:val="00791D80"/>
    <w:rsid w:val="00791FFB"/>
    <w:rsid w:val="007932DB"/>
    <w:rsid w:val="00797879"/>
    <w:rsid w:val="007A29B7"/>
    <w:rsid w:val="007A389C"/>
    <w:rsid w:val="007B204C"/>
    <w:rsid w:val="007B224C"/>
    <w:rsid w:val="007B7974"/>
    <w:rsid w:val="007C2B48"/>
    <w:rsid w:val="007C3B6F"/>
    <w:rsid w:val="007C450E"/>
    <w:rsid w:val="007C51B0"/>
    <w:rsid w:val="007D1575"/>
    <w:rsid w:val="007D3CE5"/>
    <w:rsid w:val="007D79CE"/>
    <w:rsid w:val="007E02C4"/>
    <w:rsid w:val="007E4542"/>
    <w:rsid w:val="007E4AC4"/>
    <w:rsid w:val="007E5813"/>
    <w:rsid w:val="007E5E67"/>
    <w:rsid w:val="007F1E54"/>
    <w:rsid w:val="007F3147"/>
    <w:rsid w:val="00806665"/>
    <w:rsid w:val="0080682A"/>
    <w:rsid w:val="00811AEC"/>
    <w:rsid w:val="00813D67"/>
    <w:rsid w:val="00813FB5"/>
    <w:rsid w:val="008170C6"/>
    <w:rsid w:val="00827B80"/>
    <w:rsid w:val="00830400"/>
    <w:rsid w:val="00835C1A"/>
    <w:rsid w:val="00836FCC"/>
    <w:rsid w:val="0084291F"/>
    <w:rsid w:val="008433E1"/>
    <w:rsid w:val="00851725"/>
    <w:rsid w:val="008534DA"/>
    <w:rsid w:val="00861702"/>
    <w:rsid w:val="00863910"/>
    <w:rsid w:val="00871690"/>
    <w:rsid w:val="00872550"/>
    <w:rsid w:val="00872897"/>
    <w:rsid w:val="00874F74"/>
    <w:rsid w:val="0088416D"/>
    <w:rsid w:val="008916E0"/>
    <w:rsid w:val="00894BFB"/>
    <w:rsid w:val="008A7162"/>
    <w:rsid w:val="008B388B"/>
    <w:rsid w:val="008B4558"/>
    <w:rsid w:val="008C1D6D"/>
    <w:rsid w:val="008C550D"/>
    <w:rsid w:val="008C5587"/>
    <w:rsid w:val="008C7B40"/>
    <w:rsid w:val="008C7C41"/>
    <w:rsid w:val="008D1CC8"/>
    <w:rsid w:val="008D4E63"/>
    <w:rsid w:val="008D7353"/>
    <w:rsid w:val="008E3266"/>
    <w:rsid w:val="008F033C"/>
    <w:rsid w:val="008F6620"/>
    <w:rsid w:val="009021EA"/>
    <w:rsid w:val="00904427"/>
    <w:rsid w:val="00921529"/>
    <w:rsid w:val="00921A4B"/>
    <w:rsid w:val="009265EC"/>
    <w:rsid w:val="009267F2"/>
    <w:rsid w:val="00934FD7"/>
    <w:rsid w:val="00941274"/>
    <w:rsid w:val="009434E1"/>
    <w:rsid w:val="0094444E"/>
    <w:rsid w:val="00954C2B"/>
    <w:rsid w:val="00956B16"/>
    <w:rsid w:val="0095788F"/>
    <w:rsid w:val="00964A2A"/>
    <w:rsid w:val="00967901"/>
    <w:rsid w:val="00967B82"/>
    <w:rsid w:val="0098591F"/>
    <w:rsid w:val="00986D3D"/>
    <w:rsid w:val="00987E70"/>
    <w:rsid w:val="0099064A"/>
    <w:rsid w:val="0099161F"/>
    <w:rsid w:val="009A410F"/>
    <w:rsid w:val="009A5D50"/>
    <w:rsid w:val="009B0D81"/>
    <w:rsid w:val="009C0E46"/>
    <w:rsid w:val="009C121E"/>
    <w:rsid w:val="009C423A"/>
    <w:rsid w:val="009C7205"/>
    <w:rsid w:val="009D3A61"/>
    <w:rsid w:val="009D4164"/>
    <w:rsid w:val="009D5B21"/>
    <w:rsid w:val="009D75B9"/>
    <w:rsid w:val="009E257E"/>
    <w:rsid w:val="009E3742"/>
    <w:rsid w:val="009E3F8E"/>
    <w:rsid w:val="009F4243"/>
    <w:rsid w:val="009F7EE1"/>
    <w:rsid w:val="00A0214A"/>
    <w:rsid w:val="00A02817"/>
    <w:rsid w:val="00A07D1F"/>
    <w:rsid w:val="00A107F8"/>
    <w:rsid w:val="00A12AAF"/>
    <w:rsid w:val="00A1390C"/>
    <w:rsid w:val="00A15B03"/>
    <w:rsid w:val="00A15FA7"/>
    <w:rsid w:val="00A17F1E"/>
    <w:rsid w:val="00A206FC"/>
    <w:rsid w:val="00A22749"/>
    <w:rsid w:val="00A246E5"/>
    <w:rsid w:val="00A32ABD"/>
    <w:rsid w:val="00A33DE9"/>
    <w:rsid w:val="00A42F23"/>
    <w:rsid w:val="00A43437"/>
    <w:rsid w:val="00A47BF5"/>
    <w:rsid w:val="00A47E19"/>
    <w:rsid w:val="00A5555A"/>
    <w:rsid w:val="00A562DF"/>
    <w:rsid w:val="00A672D4"/>
    <w:rsid w:val="00A7166B"/>
    <w:rsid w:val="00A73E14"/>
    <w:rsid w:val="00A7435E"/>
    <w:rsid w:val="00A83227"/>
    <w:rsid w:val="00A8732B"/>
    <w:rsid w:val="00A926AC"/>
    <w:rsid w:val="00A9599A"/>
    <w:rsid w:val="00AB5D26"/>
    <w:rsid w:val="00AC6295"/>
    <w:rsid w:val="00AC7AA1"/>
    <w:rsid w:val="00AD146B"/>
    <w:rsid w:val="00AD75EB"/>
    <w:rsid w:val="00AE1F39"/>
    <w:rsid w:val="00AE67B1"/>
    <w:rsid w:val="00AE6AF8"/>
    <w:rsid w:val="00B02367"/>
    <w:rsid w:val="00B026F5"/>
    <w:rsid w:val="00B1104C"/>
    <w:rsid w:val="00B235D8"/>
    <w:rsid w:val="00B326F1"/>
    <w:rsid w:val="00B32F4D"/>
    <w:rsid w:val="00B341D9"/>
    <w:rsid w:val="00B35559"/>
    <w:rsid w:val="00B37EB9"/>
    <w:rsid w:val="00B40C61"/>
    <w:rsid w:val="00B418F9"/>
    <w:rsid w:val="00B43A4F"/>
    <w:rsid w:val="00B56DA9"/>
    <w:rsid w:val="00B61042"/>
    <w:rsid w:val="00B6149D"/>
    <w:rsid w:val="00B64E62"/>
    <w:rsid w:val="00B65C69"/>
    <w:rsid w:val="00B71A0B"/>
    <w:rsid w:val="00B745FB"/>
    <w:rsid w:val="00B77F5E"/>
    <w:rsid w:val="00B81C9E"/>
    <w:rsid w:val="00B93B7C"/>
    <w:rsid w:val="00B96B04"/>
    <w:rsid w:val="00B972BB"/>
    <w:rsid w:val="00B97BFF"/>
    <w:rsid w:val="00BA2A63"/>
    <w:rsid w:val="00BA3CD9"/>
    <w:rsid w:val="00BB513D"/>
    <w:rsid w:val="00BC0853"/>
    <w:rsid w:val="00BC4AAB"/>
    <w:rsid w:val="00BC55AE"/>
    <w:rsid w:val="00BD006C"/>
    <w:rsid w:val="00BD21F6"/>
    <w:rsid w:val="00BD3E13"/>
    <w:rsid w:val="00BD467D"/>
    <w:rsid w:val="00BE5B50"/>
    <w:rsid w:val="00BE6F1F"/>
    <w:rsid w:val="00BF648F"/>
    <w:rsid w:val="00C00A67"/>
    <w:rsid w:val="00C01F35"/>
    <w:rsid w:val="00C0240F"/>
    <w:rsid w:val="00C06E82"/>
    <w:rsid w:val="00C07803"/>
    <w:rsid w:val="00C20EBB"/>
    <w:rsid w:val="00C215EB"/>
    <w:rsid w:val="00C22649"/>
    <w:rsid w:val="00C22D7D"/>
    <w:rsid w:val="00C26277"/>
    <w:rsid w:val="00C334F6"/>
    <w:rsid w:val="00C336DA"/>
    <w:rsid w:val="00C45E9E"/>
    <w:rsid w:val="00C51D35"/>
    <w:rsid w:val="00C559B0"/>
    <w:rsid w:val="00C57D63"/>
    <w:rsid w:val="00C6051A"/>
    <w:rsid w:val="00C60CE0"/>
    <w:rsid w:val="00C60F9E"/>
    <w:rsid w:val="00C61A2A"/>
    <w:rsid w:val="00C72789"/>
    <w:rsid w:val="00C74578"/>
    <w:rsid w:val="00C74B06"/>
    <w:rsid w:val="00C74BF8"/>
    <w:rsid w:val="00C820D4"/>
    <w:rsid w:val="00CA1771"/>
    <w:rsid w:val="00CA4E68"/>
    <w:rsid w:val="00CA7349"/>
    <w:rsid w:val="00CB7931"/>
    <w:rsid w:val="00CC5235"/>
    <w:rsid w:val="00CC53CD"/>
    <w:rsid w:val="00CD01D0"/>
    <w:rsid w:val="00CF25C4"/>
    <w:rsid w:val="00D019BA"/>
    <w:rsid w:val="00D0372E"/>
    <w:rsid w:val="00D1670E"/>
    <w:rsid w:val="00D16C80"/>
    <w:rsid w:val="00D20241"/>
    <w:rsid w:val="00D204C8"/>
    <w:rsid w:val="00D26341"/>
    <w:rsid w:val="00D32494"/>
    <w:rsid w:val="00D33F35"/>
    <w:rsid w:val="00D3494C"/>
    <w:rsid w:val="00D35499"/>
    <w:rsid w:val="00D35FDA"/>
    <w:rsid w:val="00D41AC8"/>
    <w:rsid w:val="00D50A8C"/>
    <w:rsid w:val="00D54133"/>
    <w:rsid w:val="00D604EA"/>
    <w:rsid w:val="00D60E2F"/>
    <w:rsid w:val="00D63EFC"/>
    <w:rsid w:val="00D64C8C"/>
    <w:rsid w:val="00D6584F"/>
    <w:rsid w:val="00D67E7A"/>
    <w:rsid w:val="00D7309D"/>
    <w:rsid w:val="00D74210"/>
    <w:rsid w:val="00D74E65"/>
    <w:rsid w:val="00D9089C"/>
    <w:rsid w:val="00D90950"/>
    <w:rsid w:val="00D96A5E"/>
    <w:rsid w:val="00D97570"/>
    <w:rsid w:val="00D9780B"/>
    <w:rsid w:val="00DA09A9"/>
    <w:rsid w:val="00DA1738"/>
    <w:rsid w:val="00DA48BE"/>
    <w:rsid w:val="00DB346A"/>
    <w:rsid w:val="00DB6142"/>
    <w:rsid w:val="00DC009E"/>
    <w:rsid w:val="00DC12D4"/>
    <w:rsid w:val="00DC4592"/>
    <w:rsid w:val="00DD05CD"/>
    <w:rsid w:val="00DD202A"/>
    <w:rsid w:val="00DD2261"/>
    <w:rsid w:val="00DD2736"/>
    <w:rsid w:val="00DD4075"/>
    <w:rsid w:val="00DD43BC"/>
    <w:rsid w:val="00DE53CB"/>
    <w:rsid w:val="00DE6192"/>
    <w:rsid w:val="00DE6AEA"/>
    <w:rsid w:val="00DE7F75"/>
    <w:rsid w:val="00DF0F8F"/>
    <w:rsid w:val="00E07217"/>
    <w:rsid w:val="00E100B9"/>
    <w:rsid w:val="00E137D1"/>
    <w:rsid w:val="00E22FA3"/>
    <w:rsid w:val="00E308C6"/>
    <w:rsid w:val="00E31D48"/>
    <w:rsid w:val="00E438D5"/>
    <w:rsid w:val="00E44710"/>
    <w:rsid w:val="00E54083"/>
    <w:rsid w:val="00E56817"/>
    <w:rsid w:val="00E62AB2"/>
    <w:rsid w:val="00E71FFD"/>
    <w:rsid w:val="00E7576F"/>
    <w:rsid w:val="00E764F6"/>
    <w:rsid w:val="00E76A48"/>
    <w:rsid w:val="00E84454"/>
    <w:rsid w:val="00E853AB"/>
    <w:rsid w:val="00E854E4"/>
    <w:rsid w:val="00E85C3E"/>
    <w:rsid w:val="00E9295D"/>
    <w:rsid w:val="00E974D0"/>
    <w:rsid w:val="00EA17C6"/>
    <w:rsid w:val="00EB4078"/>
    <w:rsid w:val="00EB4920"/>
    <w:rsid w:val="00EB49A6"/>
    <w:rsid w:val="00EC168E"/>
    <w:rsid w:val="00EC4014"/>
    <w:rsid w:val="00EE2D24"/>
    <w:rsid w:val="00EE4168"/>
    <w:rsid w:val="00EE58B0"/>
    <w:rsid w:val="00EF0B2F"/>
    <w:rsid w:val="00F14A83"/>
    <w:rsid w:val="00F14F36"/>
    <w:rsid w:val="00F228BA"/>
    <w:rsid w:val="00F23389"/>
    <w:rsid w:val="00F34C9A"/>
    <w:rsid w:val="00F408D3"/>
    <w:rsid w:val="00F438A4"/>
    <w:rsid w:val="00F50E73"/>
    <w:rsid w:val="00F548F2"/>
    <w:rsid w:val="00F5747C"/>
    <w:rsid w:val="00F60E92"/>
    <w:rsid w:val="00F61F7E"/>
    <w:rsid w:val="00F623EC"/>
    <w:rsid w:val="00F6437C"/>
    <w:rsid w:val="00F64A01"/>
    <w:rsid w:val="00F67689"/>
    <w:rsid w:val="00F72C6E"/>
    <w:rsid w:val="00F73DF5"/>
    <w:rsid w:val="00F74E02"/>
    <w:rsid w:val="00F778A6"/>
    <w:rsid w:val="00F77C29"/>
    <w:rsid w:val="00F86ADB"/>
    <w:rsid w:val="00F90232"/>
    <w:rsid w:val="00F9107C"/>
    <w:rsid w:val="00F96A8D"/>
    <w:rsid w:val="00FA607B"/>
    <w:rsid w:val="00FA75EB"/>
    <w:rsid w:val="00FB3127"/>
    <w:rsid w:val="00FD11FC"/>
    <w:rsid w:val="00FD6344"/>
    <w:rsid w:val="00FE15F1"/>
    <w:rsid w:val="00FE496C"/>
    <w:rsid w:val="00FE592A"/>
    <w:rsid w:val="00FF0AF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581197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67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67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70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670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670E"/>
    <w:pPr>
      <w:spacing w:after="0" w:line="240" w:lineRule="auto"/>
    </w:pPr>
  </w:style>
  <w:style w:type="paragraph" w:styleId="ListParagraph">
    <w:name w:val="List Paragraph"/>
    <w:basedOn w:val="Normal"/>
    <w:uiPriority w:val="34"/>
    <w:qFormat/>
    <w:rsid w:val="00F96A8D"/>
    <w:pPr>
      <w:ind w:left="720"/>
      <w:contextualSpacing/>
    </w:pPr>
  </w:style>
  <w:style w:type="character" w:styleId="CommentReference">
    <w:name w:val="annotation reference"/>
    <w:basedOn w:val="DefaultParagraphFont"/>
    <w:uiPriority w:val="99"/>
    <w:semiHidden/>
    <w:unhideWhenUsed/>
    <w:rsid w:val="002A6755"/>
    <w:rPr>
      <w:sz w:val="16"/>
      <w:szCs w:val="16"/>
    </w:rPr>
  </w:style>
  <w:style w:type="paragraph" w:styleId="CommentText">
    <w:name w:val="annotation text"/>
    <w:basedOn w:val="Normal"/>
    <w:link w:val="CommentTextChar"/>
    <w:uiPriority w:val="99"/>
    <w:unhideWhenUsed/>
    <w:rsid w:val="002A6755"/>
    <w:pPr>
      <w:spacing w:line="240" w:lineRule="auto"/>
    </w:pPr>
    <w:rPr>
      <w:sz w:val="20"/>
      <w:szCs w:val="20"/>
    </w:rPr>
  </w:style>
  <w:style w:type="character" w:customStyle="1" w:styleId="CommentTextChar">
    <w:name w:val="Comment Text Char"/>
    <w:basedOn w:val="DefaultParagraphFont"/>
    <w:link w:val="CommentText"/>
    <w:uiPriority w:val="99"/>
    <w:rsid w:val="002A6755"/>
    <w:rPr>
      <w:sz w:val="20"/>
      <w:szCs w:val="20"/>
    </w:rPr>
  </w:style>
  <w:style w:type="paragraph" w:styleId="CommentSubject">
    <w:name w:val="annotation subject"/>
    <w:basedOn w:val="CommentText"/>
    <w:next w:val="CommentText"/>
    <w:link w:val="CommentSubjectChar"/>
    <w:uiPriority w:val="99"/>
    <w:semiHidden/>
    <w:unhideWhenUsed/>
    <w:rsid w:val="002A6755"/>
    <w:rPr>
      <w:b/>
      <w:bCs/>
    </w:rPr>
  </w:style>
  <w:style w:type="character" w:customStyle="1" w:styleId="CommentSubjectChar">
    <w:name w:val="Comment Subject Char"/>
    <w:basedOn w:val="CommentTextChar"/>
    <w:link w:val="CommentSubject"/>
    <w:uiPriority w:val="99"/>
    <w:semiHidden/>
    <w:rsid w:val="002A6755"/>
    <w:rPr>
      <w:b/>
      <w:bCs/>
      <w:sz w:val="20"/>
      <w:szCs w:val="20"/>
    </w:rPr>
  </w:style>
  <w:style w:type="paragraph" w:styleId="BalloonText">
    <w:name w:val="Balloon Text"/>
    <w:basedOn w:val="Normal"/>
    <w:link w:val="BalloonTextChar"/>
    <w:uiPriority w:val="99"/>
    <w:semiHidden/>
    <w:unhideWhenUsed/>
    <w:rsid w:val="002A6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755"/>
    <w:rPr>
      <w:rFonts w:ascii="Tahoma" w:hAnsi="Tahoma" w:cs="Tahoma"/>
      <w:sz w:val="16"/>
      <w:szCs w:val="16"/>
    </w:rPr>
  </w:style>
  <w:style w:type="character" w:customStyle="1" w:styleId="apple-converted-space">
    <w:name w:val="apple-converted-space"/>
    <w:basedOn w:val="DefaultParagraphFont"/>
    <w:rsid w:val="00A22749"/>
  </w:style>
  <w:style w:type="character" w:styleId="Hyperlink">
    <w:name w:val="Hyperlink"/>
    <w:basedOn w:val="DefaultParagraphFont"/>
    <w:uiPriority w:val="99"/>
    <w:unhideWhenUsed/>
    <w:rsid w:val="00A22749"/>
    <w:rPr>
      <w:color w:val="0000FF"/>
      <w:u w:val="single"/>
    </w:rPr>
  </w:style>
  <w:style w:type="paragraph" w:styleId="Header">
    <w:name w:val="header"/>
    <w:basedOn w:val="Normal"/>
    <w:link w:val="HeaderChar"/>
    <w:uiPriority w:val="99"/>
    <w:unhideWhenUsed/>
    <w:rsid w:val="00D6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2F"/>
  </w:style>
  <w:style w:type="paragraph" w:styleId="Footer">
    <w:name w:val="footer"/>
    <w:basedOn w:val="Normal"/>
    <w:link w:val="FooterChar"/>
    <w:uiPriority w:val="99"/>
    <w:unhideWhenUsed/>
    <w:rsid w:val="00D6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2F"/>
  </w:style>
  <w:style w:type="table" w:styleId="TableGrid">
    <w:name w:val="Table Grid"/>
    <w:basedOn w:val="TableNormal"/>
    <w:uiPriority w:val="39"/>
    <w:rsid w:val="00E438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6B16"/>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9267F2"/>
    <w:pPr>
      <w:spacing w:line="240" w:lineRule="auto"/>
    </w:pPr>
    <w:rPr>
      <w:b/>
      <w:bCs/>
      <w:color w:val="4F81BD" w:themeColor="accent1"/>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Heading1">
    <w:name w:val="heading 1"/>
    <w:basedOn w:val="Normal"/>
    <w:next w:val="Normal"/>
    <w:link w:val="Heading1Char"/>
    <w:uiPriority w:val="9"/>
    <w:qFormat/>
    <w:rsid w:val="00D1670E"/>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D1670E"/>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uiPriority w:val="9"/>
    <w:rsid w:val="00D1670E"/>
    <w:rPr>
      <w:rFonts w:asciiTheme="majorHAnsi" w:eastAsiaTheme="majorEastAsia" w:hAnsiTheme="majorHAnsi" w:cstheme="majorBidi"/>
      <w:b/>
      <w:bCs/>
      <w:color w:val="4F81BD" w:themeColor="accent1"/>
      <w:sz w:val="26"/>
      <w:szCs w:val="26"/>
    </w:rPr>
  </w:style>
  <w:style w:type="character" w:customStyle="1" w:styleId="Heading1Char">
    <w:name w:val="Heading 1 Char"/>
    <w:basedOn w:val="DefaultParagraphFont"/>
    <w:link w:val="Heading1"/>
    <w:uiPriority w:val="9"/>
    <w:rsid w:val="00D1670E"/>
    <w:rPr>
      <w:rFonts w:asciiTheme="majorHAnsi" w:eastAsiaTheme="majorEastAsia" w:hAnsiTheme="majorHAnsi" w:cstheme="majorBidi"/>
      <w:b/>
      <w:bCs/>
      <w:color w:val="365F91" w:themeColor="accent1" w:themeShade="BF"/>
      <w:sz w:val="28"/>
      <w:szCs w:val="28"/>
    </w:rPr>
  </w:style>
  <w:style w:type="paragraph" w:styleId="NoSpacing">
    <w:name w:val="No Spacing"/>
    <w:uiPriority w:val="1"/>
    <w:qFormat/>
    <w:rsid w:val="00D1670E"/>
    <w:pPr>
      <w:spacing w:after="0" w:line="240" w:lineRule="auto"/>
    </w:pPr>
  </w:style>
  <w:style w:type="paragraph" w:styleId="ListParagraph">
    <w:name w:val="List Paragraph"/>
    <w:basedOn w:val="Normal"/>
    <w:uiPriority w:val="34"/>
    <w:qFormat/>
    <w:rsid w:val="00F96A8D"/>
    <w:pPr>
      <w:ind w:left="720"/>
      <w:contextualSpacing/>
    </w:pPr>
  </w:style>
  <w:style w:type="character" w:styleId="CommentReference">
    <w:name w:val="annotation reference"/>
    <w:basedOn w:val="DefaultParagraphFont"/>
    <w:uiPriority w:val="99"/>
    <w:semiHidden/>
    <w:unhideWhenUsed/>
    <w:rsid w:val="002A6755"/>
    <w:rPr>
      <w:sz w:val="16"/>
      <w:szCs w:val="16"/>
    </w:rPr>
  </w:style>
  <w:style w:type="paragraph" w:styleId="CommentText">
    <w:name w:val="annotation text"/>
    <w:basedOn w:val="Normal"/>
    <w:link w:val="CommentTextChar"/>
    <w:uiPriority w:val="99"/>
    <w:unhideWhenUsed/>
    <w:rsid w:val="002A6755"/>
    <w:pPr>
      <w:spacing w:line="240" w:lineRule="auto"/>
    </w:pPr>
    <w:rPr>
      <w:sz w:val="20"/>
      <w:szCs w:val="20"/>
    </w:rPr>
  </w:style>
  <w:style w:type="character" w:customStyle="1" w:styleId="CommentTextChar">
    <w:name w:val="Comment Text Char"/>
    <w:basedOn w:val="DefaultParagraphFont"/>
    <w:link w:val="CommentText"/>
    <w:uiPriority w:val="99"/>
    <w:rsid w:val="002A6755"/>
    <w:rPr>
      <w:sz w:val="20"/>
      <w:szCs w:val="20"/>
    </w:rPr>
  </w:style>
  <w:style w:type="paragraph" w:styleId="CommentSubject">
    <w:name w:val="annotation subject"/>
    <w:basedOn w:val="CommentText"/>
    <w:next w:val="CommentText"/>
    <w:link w:val="CommentSubjectChar"/>
    <w:uiPriority w:val="99"/>
    <w:semiHidden/>
    <w:unhideWhenUsed/>
    <w:rsid w:val="002A6755"/>
    <w:rPr>
      <w:b/>
      <w:bCs/>
    </w:rPr>
  </w:style>
  <w:style w:type="character" w:customStyle="1" w:styleId="CommentSubjectChar">
    <w:name w:val="Comment Subject Char"/>
    <w:basedOn w:val="CommentTextChar"/>
    <w:link w:val="CommentSubject"/>
    <w:uiPriority w:val="99"/>
    <w:semiHidden/>
    <w:rsid w:val="002A6755"/>
    <w:rPr>
      <w:b/>
      <w:bCs/>
      <w:sz w:val="20"/>
      <w:szCs w:val="20"/>
    </w:rPr>
  </w:style>
  <w:style w:type="paragraph" w:styleId="BalloonText">
    <w:name w:val="Balloon Text"/>
    <w:basedOn w:val="Normal"/>
    <w:link w:val="BalloonTextChar"/>
    <w:uiPriority w:val="99"/>
    <w:semiHidden/>
    <w:unhideWhenUsed/>
    <w:rsid w:val="002A67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6755"/>
    <w:rPr>
      <w:rFonts w:ascii="Tahoma" w:hAnsi="Tahoma" w:cs="Tahoma"/>
      <w:sz w:val="16"/>
      <w:szCs w:val="16"/>
    </w:rPr>
  </w:style>
  <w:style w:type="character" w:customStyle="1" w:styleId="apple-converted-space">
    <w:name w:val="apple-converted-space"/>
    <w:basedOn w:val="DefaultParagraphFont"/>
    <w:rsid w:val="00A22749"/>
  </w:style>
  <w:style w:type="character" w:styleId="Hyperlink">
    <w:name w:val="Hyperlink"/>
    <w:basedOn w:val="DefaultParagraphFont"/>
    <w:uiPriority w:val="99"/>
    <w:unhideWhenUsed/>
    <w:rsid w:val="00A22749"/>
    <w:rPr>
      <w:color w:val="0000FF"/>
      <w:u w:val="single"/>
    </w:rPr>
  </w:style>
  <w:style w:type="paragraph" w:styleId="Header">
    <w:name w:val="header"/>
    <w:basedOn w:val="Normal"/>
    <w:link w:val="HeaderChar"/>
    <w:uiPriority w:val="99"/>
    <w:unhideWhenUsed/>
    <w:rsid w:val="00D60E2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0E2F"/>
  </w:style>
  <w:style w:type="paragraph" w:styleId="Footer">
    <w:name w:val="footer"/>
    <w:basedOn w:val="Normal"/>
    <w:link w:val="FooterChar"/>
    <w:uiPriority w:val="99"/>
    <w:unhideWhenUsed/>
    <w:rsid w:val="00D60E2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0E2F"/>
  </w:style>
  <w:style w:type="table" w:styleId="TableGrid">
    <w:name w:val="Table Grid"/>
    <w:basedOn w:val="TableNormal"/>
    <w:uiPriority w:val="39"/>
    <w:rsid w:val="00E438D5"/>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956B16"/>
    <w:pPr>
      <w:autoSpaceDE w:val="0"/>
      <w:autoSpaceDN w:val="0"/>
      <w:adjustRightInd w:val="0"/>
      <w:spacing w:after="0" w:line="240" w:lineRule="auto"/>
    </w:pPr>
    <w:rPr>
      <w:rFonts w:ascii="Times New Roman" w:hAnsi="Times New Roman" w:cs="Times New Roman"/>
      <w:color w:val="000000"/>
      <w:sz w:val="24"/>
      <w:szCs w:val="24"/>
    </w:rPr>
  </w:style>
  <w:style w:type="paragraph" w:styleId="Caption">
    <w:name w:val="caption"/>
    <w:basedOn w:val="Normal"/>
    <w:next w:val="Normal"/>
    <w:uiPriority w:val="35"/>
    <w:unhideWhenUsed/>
    <w:qFormat/>
    <w:rsid w:val="009267F2"/>
    <w:pPr>
      <w:spacing w:line="240" w:lineRule="auto"/>
    </w:pPr>
    <w:rPr>
      <w:b/>
      <w:bCs/>
      <w:color w:val="4F81BD" w:themeColor="accent1"/>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5388314">
      <w:bodyDiv w:val="1"/>
      <w:marLeft w:val="0"/>
      <w:marRight w:val="0"/>
      <w:marTop w:val="0"/>
      <w:marBottom w:val="0"/>
      <w:divBdr>
        <w:top w:val="none" w:sz="0" w:space="0" w:color="auto"/>
        <w:left w:val="none" w:sz="0" w:space="0" w:color="auto"/>
        <w:bottom w:val="none" w:sz="0" w:space="0" w:color="auto"/>
        <w:right w:val="none" w:sz="0" w:space="0" w:color="auto"/>
      </w:divBdr>
    </w:div>
    <w:div w:id="932281240">
      <w:bodyDiv w:val="1"/>
      <w:marLeft w:val="0"/>
      <w:marRight w:val="0"/>
      <w:marTop w:val="0"/>
      <w:marBottom w:val="0"/>
      <w:divBdr>
        <w:top w:val="none" w:sz="0" w:space="0" w:color="auto"/>
        <w:left w:val="none" w:sz="0" w:space="0" w:color="auto"/>
        <w:bottom w:val="none" w:sz="0" w:space="0" w:color="auto"/>
        <w:right w:val="none" w:sz="0" w:space="0" w:color="auto"/>
      </w:divBdr>
      <w:divsChild>
        <w:div w:id="145050941">
          <w:marLeft w:val="547"/>
          <w:marRight w:val="0"/>
          <w:marTop w:val="0"/>
          <w:marBottom w:val="120"/>
          <w:divBdr>
            <w:top w:val="none" w:sz="0" w:space="0" w:color="auto"/>
            <w:left w:val="none" w:sz="0" w:space="0" w:color="auto"/>
            <w:bottom w:val="none" w:sz="0" w:space="0" w:color="auto"/>
            <w:right w:val="none" w:sz="0" w:space="0" w:color="auto"/>
          </w:divBdr>
        </w:div>
        <w:div w:id="2020498275">
          <w:marLeft w:val="1166"/>
          <w:marRight w:val="0"/>
          <w:marTop w:val="0"/>
          <w:marBottom w:val="120"/>
          <w:divBdr>
            <w:top w:val="none" w:sz="0" w:space="0" w:color="auto"/>
            <w:left w:val="none" w:sz="0" w:space="0" w:color="auto"/>
            <w:bottom w:val="none" w:sz="0" w:space="0" w:color="auto"/>
            <w:right w:val="none" w:sz="0" w:space="0" w:color="auto"/>
          </w:divBdr>
        </w:div>
        <w:div w:id="317660095">
          <w:marLeft w:val="1800"/>
          <w:marRight w:val="0"/>
          <w:marTop w:val="0"/>
          <w:marBottom w:val="120"/>
          <w:divBdr>
            <w:top w:val="none" w:sz="0" w:space="0" w:color="auto"/>
            <w:left w:val="none" w:sz="0" w:space="0" w:color="auto"/>
            <w:bottom w:val="none" w:sz="0" w:space="0" w:color="auto"/>
            <w:right w:val="none" w:sz="0" w:space="0" w:color="auto"/>
          </w:divBdr>
        </w:div>
        <w:div w:id="1592544247">
          <w:marLeft w:val="1800"/>
          <w:marRight w:val="0"/>
          <w:marTop w:val="0"/>
          <w:marBottom w:val="120"/>
          <w:divBdr>
            <w:top w:val="none" w:sz="0" w:space="0" w:color="auto"/>
            <w:left w:val="none" w:sz="0" w:space="0" w:color="auto"/>
            <w:bottom w:val="none" w:sz="0" w:space="0" w:color="auto"/>
            <w:right w:val="none" w:sz="0" w:space="0" w:color="auto"/>
          </w:divBdr>
        </w:div>
        <w:div w:id="612638798">
          <w:marLeft w:val="1800"/>
          <w:marRight w:val="0"/>
          <w:marTop w:val="0"/>
          <w:marBottom w:val="120"/>
          <w:divBdr>
            <w:top w:val="none" w:sz="0" w:space="0" w:color="auto"/>
            <w:left w:val="none" w:sz="0" w:space="0" w:color="auto"/>
            <w:bottom w:val="none" w:sz="0" w:space="0" w:color="auto"/>
            <w:right w:val="none" w:sz="0" w:space="0" w:color="auto"/>
          </w:divBdr>
        </w:div>
        <w:div w:id="1882326468">
          <w:marLeft w:val="547"/>
          <w:marRight w:val="0"/>
          <w:marTop w:val="0"/>
          <w:marBottom w:val="120"/>
          <w:divBdr>
            <w:top w:val="none" w:sz="0" w:space="0" w:color="auto"/>
            <w:left w:val="none" w:sz="0" w:space="0" w:color="auto"/>
            <w:bottom w:val="none" w:sz="0" w:space="0" w:color="auto"/>
            <w:right w:val="none" w:sz="0" w:space="0" w:color="auto"/>
          </w:divBdr>
        </w:div>
        <w:div w:id="1380931082">
          <w:marLeft w:val="1166"/>
          <w:marRight w:val="0"/>
          <w:marTop w:val="0"/>
          <w:marBottom w:val="120"/>
          <w:divBdr>
            <w:top w:val="none" w:sz="0" w:space="0" w:color="auto"/>
            <w:left w:val="none" w:sz="0" w:space="0" w:color="auto"/>
            <w:bottom w:val="none" w:sz="0" w:space="0" w:color="auto"/>
            <w:right w:val="none" w:sz="0" w:space="0" w:color="auto"/>
          </w:divBdr>
        </w:div>
        <w:div w:id="514461240">
          <w:marLeft w:val="1166"/>
          <w:marRight w:val="0"/>
          <w:marTop w:val="0"/>
          <w:marBottom w:val="120"/>
          <w:divBdr>
            <w:top w:val="none" w:sz="0" w:space="0" w:color="auto"/>
            <w:left w:val="none" w:sz="0" w:space="0" w:color="auto"/>
            <w:bottom w:val="none" w:sz="0" w:space="0" w:color="auto"/>
            <w:right w:val="none" w:sz="0" w:space="0" w:color="auto"/>
          </w:divBdr>
        </w:div>
        <w:div w:id="226377183">
          <w:marLeft w:val="547"/>
          <w:marRight w:val="0"/>
          <w:marTop w:val="0"/>
          <w:marBottom w:val="120"/>
          <w:divBdr>
            <w:top w:val="none" w:sz="0" w:space="0" w:color="auto"/>
            <w:left w:val="none" w:sz="0" w:space="0" w:color="auto"/>
            <w:bottom w:val="none" w:sz="0" w:space="0" w:color="auto"/>
            <w:right w:val="none" w:sz="0" w:space="0" w:color="auto"/>
          </w:divBdr>
        </w:div>
        <w:div w:id="1151021773">
          <w:marLeft w:val="1166"/>
          <w:marRight w:val="0"/>
          <w:marTop w:val="0"/>
          <w:marBottom w:val="120"/>
          <w:divBdr>
            <w:top w:val="none" w:sz="0" w:space="0" w:color="auto"/>
            <w:left w:val="none" w:sz="0" w:space="0" w:color="auto"/>
            <w:bottom w:val="none" w:sz="0" w:space="0" w:color="auto"/>
            <w:right w:val="none" w:sz="0" w:space="0" w:color="auto"/>
          </w:divBdr>
        </w:div>
        <w:div w:id="605650473">
          <w:marLeft w:val="1166"/>
          <w:marRight w:val="0"/>
          <w:marTop w:val="0"/>
          <w:marBottom w:val="120"/>
          <w:divBdr>
            <w:top w:val="none" w:sz="0" w:space="0" w:color="auto"/>
            <w:left w:val="none" w:sz="0" w:space="0" w:color="auto"/>
            <w:bottom w:val="none" w:sz="0" w:space="0" w:color="auto"/>
            <w:right w:val="none" w:sz="0" w:space="0" w:color="auto"/>
          </w:divBdr>
        </w:div>
        <w:div w:id="423763226">
          <w:marLeft w:val="547"/>
          <w:marRight w:val="0"/>
          <w:marTop w:val="0"/>
          <w:marBottom w:val="120"/>
          <w:divBdr>
            <w:top w:val="none" w:sz="0" w:space="0" w:color="auto"/>
            <w:left w:val="none" w:sz="0" w:space="0" w:color="auto"/>
            <w:bottom w:val="none" w:sz="0" w:space="0" w:color="auto"/>
            <w:right w:val="none" w:sz="0" w:space="0" w:color="auto"/>
          </w:divBdr>
        </w:div>
        <w:div w:id="1905338973">
          <w:marLeft w:val="1166"/>
          <w:marRight w:val="0"/>
          <w:marTop w:val="0"/>
          <w:marBottom w:val="120"/>
          <w:divBdr>
            <w:top w:val="none" w:sz="0" w:space="0" w:color="auto"/>
            <w:left w:val="none" w:sz="0" w:space="0" w:color="auto"/>
            <w:bottom w:val="none" w:sz="0" w:space="0" w:color="auto"/>
            <w:right w:val="none" w:sz="0" w:space="0" w:color="auto"/>
          </w:divBdr>
        </w:div>
        <w:div w:id="1532498438">
          <w:marLeft w:val="1166"/>
          <w:marRight w:val="0"/>
          <w:marTop w:val="0"/>
          <w:marBottom w:val="120"/>
          <w:divBdr>
            <w:top w:val="none" w:sz="0" w:space="0" w:color="auto"/>
            <w:left w:val="none" w:sz="0" w:space="0" w:color="auto"/>
            <w:bottom w:val="none" w:sz="0" w:space="0" w:color="auto"/>
            <w:right w:val="none" w:sz="0" w:space="0" w:color="auto"/>
          </w:divBdr>
        </w:div>
        <w:div w:id="1419860380">
          <w:marLeft w:val="1166"/>
          <w:marRight w:val="0"/>
          <w:marTop w:val="0"/>
          <w:marBottom w:val="120"/>
          <w:divBdr>
            <w:top w:val="none" w:sz="0" w:space="0" w:color="auto"/>
            <w:left w:val="none" w:sz="0" w:space="0" w:color="auto"/>
            <w:bottom w:val="none" w:sz="0" w:space="0" w:color="auto"/>
            <w:right w:val="none" w:sz="0" w:space="0" w:color="auto"/>
          </w:divBdr>
        </w:div>
        <w:div w:id="582682217">
          <w:marLeft w:val="547"/>
          <w:marRight w:val="0"/>
          <w:marTop w:val="0"/>
          <w:marBottom w:val="120"/>
          <w:divBdr>
            <w:top w:val="none" w:sz="0" w:space="0" w:color="auto"/>
            <w:left w:val="none" w:sz="0" w:space="0" w:color="auto"/>
            <w:bottom w:val="none" w:sz="0" w:space="0" w:color="auto"/>
            <w:right w:val="none" w:sz="0" w:space="0" w:color="auto"/>
          </w:divBdr>
        </w:div>
        <w:div w:id="2054766368">
          <w:marLeft w:val="1166"/>
          <w:marRight w:val="0"/>
          <w:marTop w:val="0"/>
          <w:marBottom w:val="120"/>
          <w:divBdr>
            <w:top w:val="none" w:sz="0" w:space="0" w:color="auto"/>
            <w:left w:val="none" w:sz="0" w:space="0" w:color="auto"/>
            <w:bottom w:val="none" w:sz="0" w:space="0" w:color="auto"/>
            <w:right w:val="none" w:sz="0" w:space="0" w:color="auto"/>
          </w:divBdr>
        </w:div>
      </w:divsChild>
    </w:div>
    <w:div w:id="937562759">
      <w:bodyDiv w:val="1"/>
      <w:marLeft w:val="0"/>
      <w:marRight w:val="0"/>
      <w:marTop w:val="0"/>
      <w:marBottom w:val="0"/>
      <w:divBdr>
        <w:top w:val="none" w:sz="0" w:space="0" w:color="auto"/>
        <w:left w:val="none" w:sz="0" w:space="0" w:color="auto"/>
        <w:bottom w:val="none" w:sz="0" w:space="0" w:color="auto"/>
        <w:right w:val="none" w:sz="0" w:space="0" w:color="auto"/>
      </w:divBdr>
    </w:div>
    <w:div w:id="1397322076">
      <w:bodyDiv w:val="1"/>
      <w:marLeft w:val="0"/>
      <w:marRight w:val="0"/>
      <w:marTop w:val="0"/>
      <w:marBottom w:val="0"/>
      <w:divBdr>
        <w:top w:val="none" w:sz="0" w:space="0" w:color="auto"/>
        <w:left w:val="none" w:sz="0" w:space="0" w:color="auto"/>
        <w:bottom w:val="none" w:sz="0" w:space="0" w:color="auto"/>
        <w:right w:val="none" w:sz="0" w:space="0" w:color="auto"/>
      </w:divBdr>
    </w:div>
    <w:div w:id="1544560635">
      <w:bodyDiv w:val="1"/>
      <w:marLeft w:val="0"/>
      <w:marRight w:val="0"/>
      <w:marTop w:val="0"/>
      <w:marBottom w:val="0"/>
      <w:divBdr>
        <w:top w:val="none" w:sz="0" w:space="0" w:color="auto"/>
        <w:left w:val="none" w:sz="0" w:space="0" w:color="auto"/>
        <w:bottom w:val="none" w:sz="0" w:space="0" w:color="auto"/>
        <w:right w:val="none" w:sz="0" w:space="0" w:color="auto"/>
      </w:divBdr>
    </w:div>
    <w:div w:id="1763527526">
      <w:bodyDiv w:val="1"/>
      <w:marLeft w:val="0"/>
      <w:marRight w:val="0"/>
      <w:marTop w:val="0"/>
      <w:marBottom w:val="0"/>
      <w:divBdr>
        <w:top w:val="none" w:sz="0" w:space="0" w:color="auto"/>
        <w:left w:val="none" w:sz="0" w:space="0" w:color="auto"/>
        <w:bottom w:val="none" w:sz="0" w:space="0" w:color="auto"/>
        <w:right w:val="none" w:sz="0" w:space="0" w:color="auto"/>
      </w:divBdr>
      <w:divsChild>
        <w:div w:id="257833644">
          <w:marLeft w:val="0"/>
          <w:marRight w:val="0"/>
          <w:marTop w:val="0"/>
          <w:marBottom w:val="0"/>
          <w:divBdr>
            <w:top w:val="none" w:sz="0" w:space="0" w:color="auto"/>
            <w:left w:val="none" w:sz="0" w:space="0" w:color="auto"/>
            <w:bottom w:val="none" w:sz="0" w:space="0" w:color="auto"/>
            <w:right w:val="none" w:sz="0" w:space="0" w:color="auto"/>
          </w:divBdr>
        </w:div>
        <w:div w:id="1388921477">
          <w:marLeft w:val="0"/>
          <w:marRight w:val="0"/>
          <w:marTop w:val="0"/>
          <w:marBottom w:val="0"/>
          <w:divBdr>
            <w:top w:val="none" w:sz="0" w:space="0" w:color="auto"/>
            <w:left w:val="none" w:sz="0" w:space="0" w:color="auto"/>
            <w:bottom w:val="none" w:sz="0" w:space="0" w:color="auto"/>
            <w:right w:val="none" w:sz="0" w:space="0" w:color="auto"/>
          </w:divBdr>
        </w:div>
        <w:div w:id="1918443288">
          <w:marLeft w:val="0"/>
          <w:marRight w:val="0"/>
          <w:marTop w:val="0"/>
          <w:marBottom w:val="0"/>
          <w:divBdr>
            <w:top w:val="none" w:sz="0" w:space="0" w:color="auto"/>
            <w:left w:val="none" w:sz="0" w:space="0" w:color="auto"/>
            <w:bottom w:val="none" w:sz="0" w:space="0" w:color="auto"/>
            <w:right w:val="none" w:sz="0" w:space="0" w:color="auto"/>
          </w:divBdr>
        </w:div>
      </w:divsChild>
    </w:div>
    <w:div w:id="2059930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pubs.usgs.gov/sir/2008/5184/" TargetMode="External"/><Relationship Id="rId18" Type="http://schemas.openxmlformats.org/officeDocument/2006/relationships/hyperlink" Target="http://pubs.usgs.gov/sir/2005/5284/" TargetMode="External"/><Relationship Id="rId26" Type="http://schemas.openxmlformats.org/officeDocument/2006/relationships/hyperlink" Target="http://pubs.water.usgs.gov/ofr2006-1298/" TargetMode="External"/><Relationship Id="rId39" Type="http://schemas.openxmlformats.org/officeDocument/2006/relationships/hyperlink" Target="http://pubs.usgs.gov/sir/2014/5127/" TargetMode="External"/><Relationship Id="rId21" Type="http://schemas.openxmlformats.org/officeDocument/2006/relationships/hyperlink" Target="http://pubs.water.usgs.gov/circ1222/" TargetMode="External"/><Relationship Id="rId34" Type="http://schemas.openxmlformats.org/officeDocument/2006/relationships/hyperlink" Target="http://escholarship.org/uc/item/6qn2711x" TargetMode="External"/><Relationship Id="rId42" Type="http://schemas.openxmlformats.org/officeDocument/2006/relationships/hyperlink" Target="http://pubs.usgs.gov/sim/3088/" TargetMode="External"/><Relationship Id="rId47" Type="http://schemas.openxmlformats.org/officeDocument/2006/relationships/hyperlink" Target="http://pubs.usgs.gov/ds/543/" TargetMode="External"/><Relationship Id="rId50" Type="http://schemas.openxmlformats.org/officeDocument/2006/relationships/hyperlink" Target="http://pubs.usgs.gov/ds/584/" TargetMode="External"/><Relationship Id="rId55" Type="http://schemas.openxmlformats.org/officeDocument/2006/relationships/hyperlink" Target="http://pubs.usgs.gov/sir/2010/5158/" TargetMode="External"/><Relationship Id="rId63" Type="http://schemas.openxmlformats.org/officeDocument/2006/relationships/hyperlink" Target="http://pubs.er.usgs.gov/publication/ds932" TargetMode="External"/><Relationship Id="rId68" Type="http://schemas.openxmlformats.org/officeDocument/2006/relationships/hyperlink" Target="http://pubs.usgs.gov/fs/2011/3019/" TargetMode="External"/><Relationship Id="rId76" Type="http://schemas.openxmlformats.org/officeDocument/2006/relationships/hyperlink" Target="http://dx.doi.org/10.3133/sir20145168" TargetMode="External"/><Relationship Id="rId84" Type="http://schemas.openxmlformats.org/officeDocument/2006/relationships/hyperlink" Target="http://ibwc.gov/Files/San_Pedro_River_Binational%20Report_013116.pdf" TargetMode="External"/><Relationship Id="rId89" Type="http://schemas.openxmlformats.org/officeDocument/2006/relationships/hyperlink" Target="http://dx.doi.org/10.3133/sir20165114" TargetMode="External"/><Relationship Id="rId7" Type="http://schemas.openxmlformats.org/officeDocument/2006/relationships/webSettings" Target="webSettings.xml"/><Relationship Id="rId71" Type="http://schemas.openxmlformats.org/officeDocument/2006/relationships/hyperlink" Target="http://pubs.usgs.gov/of/2012/1053/" TargetMode="External"/><Relationship Id="rId92"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yperlink" Target="http://pubs.usgs.gov/sir/2010/5117/" TargetMode="External"/><Relationship Id="rId29" Type="http://schemas.openxmlformats.org/officeDocument/2006/relationships/hyperlink" Target="http://pubs.usgs.gov/pp/1766/" TargetMode="External"/><Relationship Id="rId11" Type="http://schemas.openxmlformats.org/officeDocument/2006/relationships/image" Target="media/image2.emf"/><Relationship Id="rId24" Type="http://schemas.openxmlformats.org/officeDocument/2006/relationships/hyperlink" Target="http://nm.water.usgs.gov/mrg/fs08802.pdf" TargetMode="External"/><Relationship Id="rId32" Type="http://schemas.openxmlformats.org/officeDocument/2006/relationships/hyperlink" Target="http://dx.doi.org/10.1007/s10040-015-1339-x" TargetMode="External"/><Relationship Id="rId37" Type="http://schemas.openxmlformats.org/officeDocument/2006/relationships/hyperlink" Target="http://pubs.usgs.gov/sir/2012/5261/" TargetMode="External"/><Relationship Id="rId40" Type="http://schemas.openxmlformats.org/officeDocument/2006/relationships/hyperlink" Target="http://pubs.er.usgs.gov/publication/pp1817" TargetMode="External"/><Relationship Id="rId45" Type="http://schemas.openxmlformats.org/officeDocument/2006/relationships/hyperlink" Target="http://pubs.usgs.gov/fs/2008/3086/" TargetMode="External"/><Relationship Id="rId53" Type="http://schemas.openxmlformats.org/officeDocument/2006/relationships/hyperlink" Target="http://pubs.usgs.gov/ds/669/" TargetMode="External"/><Relationship Id="rId58" Type="http://schemas.openxmlformats.org/officeDocument/2006/relationships/hyperlink" Target="http://dx.doi.org/10.3133/pp1807" TargetMode="External"/><Relationship Id="rId66" Type="http://schemas.openxmlformats.org/officeDocument/2006/relationships/hyperlink" Target="http://dx.doi.org/10.3133/fs20163046" TargetMode="External"/><Relationship Id="rId74" Type="http://schemas.openxmlformats.org/officeDocument/2006/relationships/hyperlink" Target="http://dx.doi.org/10.3133/sir20155164" TargetMode="External"/><Relationship Id="rId79" Type="http://schemas.openxmlformats.org/officeDocument/2006/relationships/hyperlink" Target="http://dx.doi.org/10.5066/F7W9577Q" TargetMode="External"/><Relationship Id="rId87" Type="http://schemas.openxmlformats.org/officeDocument/2006/relationships/hyperlink" Target="http://www.lasi.arizona.edu/GEN%20416-516%202010%20Final%20Report.pdf" TargetMode="External"/><Relationship Id="rId5" Type="http://schemas.microsoft.com/office/2007/relationships/stylesWithEffects" Target="stylesWithEffects.xml"/><Relationship Id="rId61" Type="http://schemas.openxmlformats.org/officeDocument/2006/relationships/hyperlink" Target="http://dx.doi.org/10.3133/sir20165034" TargetMode="External"/><Relationship Id="rId82" Type="http://schemas.openxmlformats.org/officeDocument/2006/relationships/hyperlink" Target="http://dx.doi.org/10.5066/F7X06544" TargetMode="External"/><Relationship Id="rId90" Type="http://schemas.openxmlformats.org/officeDocument/2006/relationships/header" Target="header1.xml"/><Relationship Id="rId19" Type="http://schemas.openxmlformats.org/officeDocument/2006/relationships/hyperlink" Target="http://pubs.usgs.gov/pp/1778/" TargetMode="External"/><Relationship Id="rId14" Type="http://schemas.openxmlformats.org/officeDocument/2006/relationships/hyperlink" Target="http://pubs.usgs.gov/sir/2010/5159/" TargetMode="External"/><Relationship Id="rId22" Type="http://schemas.openxmlformats.org/officeDocument/2006/relationships/hyperlink" Target="http://pubs.usgs.gov/wri/wri034131/" TargetMode="External"/><Relationship Id="rId27" Type="http://schemas.openxmlformats.org/officeDocument/2006/relationships/hyperlink" Target="http://pubs.water.usgs.gov/ofr2006-1298/" TargetMode="External"/><Relationship Id="rId30" Type="http://schemas.openxmlformats.org/officeDocument/2006/relationships/hyperlink" Target="http://ca.water.usgs.gov/projects/central-valley/HydrogeologyJournal-2010-18.pdf" TargetMode="External"/><Relationship Id="rId35" Type="http://schemas.openxmlformats.org/officeDocument/2006/relationships/hyperlink" Target="http://escholarship.org/uc/item/6qn2711x" TargetMode="External"/><Relationship Id="rId43" Type="http://schemas.openxmlformats.org/officeDocument/2006/relationships/hyperlink" Target="http://pubs.usgs.gov/sir/2010/5040/" TargetMode="External"/><Relationship Id="rId48" Type="http://schemas.openxmlformats.org/officeDocument/2006/relationships/hyperlink" Target="http://pubs.er.usgs.gov/usgspubs/fs/fs20103008" TargetMode="External"/><Relationship Id="rId56" Type="http://schemas.openxmlformats.org/officeDocument/2006/relationships/hyperlink" Target="http://pubs.usgs.gov/ds/760/" TargetMode="External"/><Relationship Id="rId64" Type="http://schemas.openxmlformats.org/officeDocument/2006/relationships/hyperlink" Target="http://dx.doi.org/10.3133/pp1829" TargetMode="External"/><Relationship Id="rId69" Type="http://schemas.openxmlformats.org/officeDocument/2006/relationships/hyperlink" Target="http://dx.doi.org/10.3133/ds996" TargetMode="External"/><Relationship Id="rId77" Type="http://schemas.openxmlformats.org/officeDocument/2006/relationships/hyperlink" Target="http://dx.doi.org/10.5066/F7XK8CNZ" TargetMode="External"/><Relationship Id="rId8" Type="http://schemas.openxmlformats.org/officeDocument/2006/relationships/footnotes" Target="footnotes.xml"/><Relationship Id="rId51" Type="http://schemas.openxmlformats.org/officeDocument/2006/relationships/hyperlink" Target="http://pubs.usgs.gov/ds/639/" TargetMode="External"/><Relationship Id="rId72" Type="http://schemas.openxmlformats.org/officeDocument/2006/relationships/hyperlink" Target="http://dx.doi.org/10.3133/sir20145047" TargetMode="External"/><Relationship Id="rId80" Type="http://schemas.openxmlformats.org/officeDocument/2006/relationships/hyperlink" Target="https://www.youtube.com/watch?v=CTw4cfZyTMw" TargetMode="External"/><Relationship Id="rId85" Type="http://schemas.openxmlformats.org/officeDocument/2006/relationships/hyperlink" Target="http://www.lasi.arizona.edu/GEN%20416-516%202010%20Final%20Report.pdf" TargetMode="External"/><Relationship Id="rId93" Type="http://schemas.openxmlformats.org/officeDocument/2006/relationships/theme" Target="theme/theme1.xml"/><Relationship Id="rId3" Type="http://schemas.openxmlformats.org/officeDocument/2006/relationships/numbering" Target="numbering.xml"/><Relationship Id="rId12" Type="http://schemas.openxmlformats.org/officeDocument/2006/relationships/hyperlink" Target="https://pubs.er.usgs.gov/publication/cir1223" TargetMode="External"/><Relationship Id="rId17" Type="http://schemas.openxmlformats.org/officeDocument/2006/relationships/hyperlink" Target="http://pubs.usgs.gov/sir/2009/5060/" TargetMode="External"/><Relationship Id="rId25" Type="http://schemas.openxmlformats.org/officeDocument/2006/relationships/hyperlink" Target="http://pubs.usgs.gov/pp/1773/" TargetMode="External"/><Relationship Id="rId33" Type="http://schemas.openxmlformats.org/officeDocument/2006/relationships/hyperlink" Target="http://dx.doi.org/10.1007/s10040-015-1339-x" TargetMode="External"/><Relationship Id="rId38" Type="http://schemas.openxmlformats.org/officeDocument/2006/relationships/hyperlink" Target="http://pubs.usgs.gov/sir/2010/5246/" TargetMode="External"/><Relationship Id="rId46" Type="http://schemas.openxmlformats.org/officeDocument/2006/relationships/hyperlink" Target="http://pubs.usgs.gov/ds/777/" TargetMode="External"/><Relationship Id="rId59" Type="http://schemas.openxmlformats.org/officeDocument/2006/relationships/hyperlink" Target="http://pubs.usgs.gov/ds/0926/" TargetMode="External"/><Relationship Id="rId67" Type="http://schemas.openxmlformats.org/officeDocument/2006/relationships/hyperlink" Target="http://dx.doi.org/10.3133/sir20135133" TargetMode="External"/><Relationship Id="rId20" Type="http://schemas.openxmlformats.org/officeDocument/2006/relationships/hyperlink" Target="http://pubs.usgs.gov/tm/tm4f1/" TargetMode="External"/><Relationship Id="rId41" Type="http://schemas.openxmlformats.org/officeDocument/2006/relationships/hyperlink" Target="http://pubs.usgs.gov/sir/2011/5124/" TargetMode="External"/><Relationship Id="rId54" Type="http://schemas.openxmlformats.org/officeDocument/2006/relationships/hyperlink" Target="http://pubs.usgs.gov/sim/3204/" TargetMode="External"/><Relationship Id="rId62" Type="http://schemas.openxmlformats.org/officeDocument/2006/relationships/hyperlink" Target="http://pubs.er.usgs.gov/publication/cir1392" TargetMode="External"/><Relationship Id="rId70" Type="http://schemas.openxmlformats.org/officeDocument/2006/relationships/hyperlink" Target="http://dx.doi.org/10.1016/j.envsoft.2015.11.023" TargetMode="External"/><Relationship Id="rId75" Type="http://schemas.openxmlformats.org/officeDocument/2006/relationships/hyperlink" Target="http://dx.doi.org/10.3133/sir20155010" TargetMode="External"/><Relationship Id="rId83" Type="http://schemas.openxmlformats.org/officeDocument/2006/relationships/hyperlink" Target="http://dx.doi.org/10.3133/ds944" TargetMode="External"/><Relationship Id="rId88" Type="http://schemas.openxmlformats.org/officeDocument/2006/relationships/hyperlink" Target="http://dx.doi.org/10.3133/sir20165114" TargetMode="External"/><Relationship Id="rId91"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ettings" Target="settings.xml"/><Relationship Id="rId15" Type="http://schemas.openxmlformats.org/officeDocument/2006/relationships/hyperlink" Target="http://pubs.usgs.gov/fs/2005/3113/pdf/FS2005_3113.pdf" TargetMode="External"/><Relationship Id="rId23" Type="http://schemas.openxmlformats.org/officeDocument/2006/relationships/hyperlink" Target="http://pubs.er.usgs.gov/usgspubs/wri/wri034286" TargetMode="External"/><Relationship Id="rId28" Type="http://schemas.openxmlformats.org/officeDocument/2006/relationships/hyperlink" Target="http://pubs.usgs.gov/pp/1766/" TargetMode="External"/><Relationship Id="rId36" Type="http://schemas.openxmlformats.org/officeDocument/2006/relationships/hyperlink" Target="http://dx.doi.org/10.1073/pnas.1200311109" TargetMode="External"/><Relationship Id="rId49" Type="http://schemas.openxmlformats.org/officeDocument/2006/relationships/hyperlink" Target="http://pubs.usgs.gov/sir/2011/5183/" TargetMode="External"/><Relationship Id="rId57" Type="http://schemas.openxmlformats.org/officeDocument/2006/relationships/hyperlink" Target="http://pubs.usgs.gov/pp/1807/" TargetMode="External"/><Relationship Id="rId10" Type="http://schemas.openxmlformats.org/officeDocument/2006/relationships/image" Target="media/image1.png"/><Relationship Id="rId31" Type="http://schemas.openxmlformats.org/officeDocument/2006/relationships/hyperlink" Target="http://ca.water.usgs.gov/projects/central-valley/HydrogeologyJournal-2010-18.pdf" TargetMode="External"/><Relationship Id="rId44" Type="http://schemas.openxmlformats.org/officeDocument/2006/relationships/hyperlink" Target="http://pubs.er.usgs.gov/publication/fs20153063" TargetMode="External"/><Relationship Id="rId52" Type="http://schemas.openxmlformats.org/officeDocument/2006/relationships/hyperlink" Target="http://pubs.usgs.gov/sim/3182/" TargetMode="External"/><Relationship Id="rId60" Type="http://schemas.openxmlformats.org/officeDocument/2006/relationships/hyperlink" Target="http://dx.doi.org/10.3133/ds926" TargetMode="External"/><Relationship Id="rId65" Type="http://schemas.openxmlformats.org/officeDocument/2006/relationships/hyperlink" Target="http://dx.doi.org/10.3133/sir20165076" TargetMode="External"/><Relationship Id="rId73" Type="http://schemas.openxmlformats.org/officeDocument/2006/relationships/hyperlink" Target="http://dx.doi.org/10.3133/sir20145055" TargetMode="External"/><Relationship Id="rId78" Type="http://schemas.openxmlformats.org/officeDocument/2006/relationships/hyperlink" Target="http://dx.doi.org/10.5066/F74747XS" TargetMode="External"/><Relationship Id="rId81" Type="http://schemas.openxmlformats.org/officeDocument/2006/relationships/hyperlink" Target="https://www.youtube.com/watch?v=CTw4cfZyTMw" TargetMode="External"/><Relationship Id="rId86" Type="http://schemas.openxmlformats.org/officeDocument/2006/relationships/hyperlink" Target="http://www.lasi.arizona.edu/GEN%20416-516%202010%20Final%20Report.pdf" TargetMode="External"/><Relationship Id="rId4" Type="http://schemas.openxmlformats.org/officeDocument/2006/relationships/styles" Target="styles.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59E6E75-A21D-49A6-AF26-7E8AE443A840}">
  <ds:schemaRefs>
    <ds:schemaRef ds:uri="http://schemas.openxmlformats.org/officeDocument/2006/bibliography"/>
  </ds:schemaRefs>
</ds:datastoreItem>
</file>

<file path=customXml/itemProps2.xml><?xml version="1.0" encoding="utf-8"?>
<ds:datastoreItem xmlns:ds="http://schemas.openxmlformats.org/officeDocument/2006/customXml" ds:itemID="{F061D5E7-130A-41EE-A511-C5CFA798B2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409</TotalTime>
  <Pages>20</Pages>
  <Words>8334</Words>
  <Characters>47508</Characters>
  <Application>Microsoft Office Word</Application>
  <DocSecurity>0</DocSecurity>
  <Lines>395</Lines>
  <Paragraphs>111</Paragraphs>
  <ScaleCrop>false</ScaleCrop>
  <HeadingPairs>
    <vt:vector size="2" baseType="variant">
      <vt:variant>
        <vt:lpstr>Title</vt:lpstr>
      </vt:variant>
      <vt:variant>
        <vt:i4>1</vt:i4>
      </vt:variant>
    </vt:vector>
  </HeadingPairs>
  <TitlesOfParts>
    <vt:vector size="1" baseType="lpstr">
      <vt:lpstr/>
    </vt:vector>
  </TitlesOfParts>
  <Company>USGS</Company>
  <LinksUpToDate>false</LinksUpToDate>
  <CharactersWithSpaces>55731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Wagner, Chad R.</dc:creator>
  <cp:lastModifiedBy>Reeves, Howard W.</cp:lastModifiedBy>
  <cp:revision>16</cp:revision>
  <cp:lastPrinted>2015-09-04T15:06:00Z</cp:lastPrinted>
  <dcterms:created xsi:type="dcterms:W3CDTF">2016-02-25T19:20:00Z</dcterms:created>
  <dcterms:modified xsi:type="dcterms:W3CDTF">2017-05-17T17:22:00Z</dcterms:modified>
</cp:coreProperties>
</file>