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806B1" w14:textId="77777777" w:rsidR="009C3062" w:rsidRPr="009A2FD1" w:rsidRDefault="00C6554E" w:rsidP="009A2FD1">
      <w:pPr>
        <w:jc w:val="center"/>
        <w:rPr>
          <w:b/>
          <w:smallCaps/>
        </w:rPr>
      </w:pPr>
      <w:r>
        <w:rPr>
          <w:b/>
          <w:smallCaps/>
        </w:rPr>
        <w:t>Water Availability and Use Science</w:t>
      </w:r>
      <w:r w:rsidR="009C3062" w:rsidRPr="009A2FD1">
        <w:rPr>
          <w:b/>
          <w:smallCaps/>
        </w:rPr>
        <w:t xml:space="preserve"> Program</w:t>
      </w:r>
    </w:p>
    <w:p w14:paraId="1EE590FD" w14:textId="77777777" w:rsidR="00216F81" w:rsidRDefault="00C6554E" w:rsidP="00AB7282">
      <w:pPr>
        <w:pStyle w:val="Title"/>
      </w:pPr>
      <w:r>
        <w:t>work plan for the completion of the</w:t>
      </w:r>
      <w:r w:rsidR="00765F69">
        <w:t xml:space="preserve"> </w:t>
      </w:r>
      <w:r w:rsidR="00835E71">
        <w:t>hawai</w:t>
      </w:r>
      <w:r w:rsidR="009B3E35" w:rsidRPr="009C3062">
        <w:t xml:space="preserve">i </w:t>
      </w:r>
      <w:r>
        <w:t>Volcanic</w:t>
      </w:r>
      <w:r w:rsidR="00185A5C">
        <w:t xml:space="preserve"> aquifer</w:t>
      </w:r>
      <w:r>
        <w:t xml:space="preserve"> regional groundwater availablity </w:t>
      </w:r>
      <w:r w:rsidR="00185A5C">
        <w:t>s</w:t>
      </w:r>
      <w:r>
        <w:t>tudy</w:t>
      </w:r>
    </w:p>
    <w:p w14:paraId="67F807D5" w14:textId="77777777" w:rsidR="007D148A" w:rsidRPr="007D148A" w:rsidRDefault="007D148A" w:rsidP="0012146B">
      <w:pPr>
        <w:spacing w:after="240"/>
        <w:jc w:val="center"/>
        <w:rPr>
          <w:rFonts w:ascii="HawnTime" w:hAnsi="HawnTime"/>
        </w:rPr>
      </w:pPr>
      <w:r w:rsidRPr="007D148A">
        <w:rPr>
          <w:rFonts w:ascii="HawnTime" w:hAnsi="HawnTime"/>
        </w:rPr>
        <w:t>Prepared by the Pacific Islands Water Science Center</w:t>
      </w:r>
    </w:p>
    <w:p w14:paraId="315172FC" w14:textId="77777777" w:rsidR="00765F69" w:rsidRPr="00BF5389" w:rsidRDefault="00765F69" w:rsidP="00287FA7">
      <w:pPr>
        <w:pStyle w:val="Heading1"/>
        <w:spacing w:before="0" w:after="120"/>
      </w:pPr>
      <w:r w:rsidRPr="00AB7282">
        <w:t>INTRODUCTION</w:t>
      </w:r>
    </w:p>
    <w:p w14:paraId="1CB50A03" w14:textId="26163A10" w:rsidR="00045ED3" w:rsidRDefault="004265DB" w:rsidP="00287FA7">
      <w:pPr>
        <w:pStyle w:val="paragraph"/>
        <w:spacing w:line="276" w:lineRule="auto"/>
      </w:pPr>
      <w:r w:rsidRPr="009B2320">
        <w:t xml:space="preserve">The </w:t>
      </w:r>
      <w:r>
        <w:t>volcanic islands of Hawaii (</w:t>
      </w:r>
      <w:r w:rsidRPr="00765E86">
        <w:t>fig. 1</w:t>
      </w:r>
      <w:r>
        <w:t>),</w:t>
      </w:r>
      <w:r w:rsidR="002913B5">
        <w:t xml:space="preserve"> </w:t>
      </w:r>
      <w:r>
        <w:t xml:space="preserve">as a group, </w:t>
      </w:r>
      <w:r w:rsidR="002913B5">
        <w:t xml:space="preserve">form one of the </w:t>
      </w:r>
      <w:r w:rsidR="001F2547">
        <w:t>principal aquifers in the United States</w:t>
      </w:r>
      <w:r w:rsidR="00214325">
        <w:t xml:space="preserve"> (Reilly and others, 2008</w:t>
      </w:r>
      <w:r w:rsidR="002913B5">
        <w:t>)</w:t>
      </w:r>
      <w:r w:rsidR="00905DBD">
        <w:t xml:space="preserve">. </w:t>
      </w:r>
      <w:r w:rsidR="00E30E38">
        <w:t xml:space="preserve">In 2012, a work plan was prepared </w:t>
      </w:r>
      <w:r w:rsidR="00746E0B">
        <w:t>for the Hawaii Volcanic Aquifer Study (HVAS), an effort to assess</w:t>
      </w:r>
      <w:r w:rsidR="00E30E38">
        <w:t xml:space="preserve"> groundwater availability in Hawaii’s volcanic aquifers</w:t>
      </w:r>
      <w:r w:rsidR="0012146B">
        <w:t xml:space="preserve">. </w:t>
      </w:r>
      <w:r w:rsidR="00746E0B">
        <w:t>At the time, the study was</w:t>
      </w:r>
      <w:r w:rsidR="001B265C">
        <w:t xml:space="preserve"> part of the</w:t>
      </w:r>
      <w:r w:rsidR="00746E0B">
        <w:t xml:space="preserve"> </w:t>
      </w:r>
      <w:r w:rsidR="00E30E38">
        <w:t>Groundwater Resources Program’s (GWRP) regional groundwater availabil</w:t>
      </w:r>
      <w:r w:rsidR="00D264EB">
        <w:t>ity assessments (RGAs). T</w:t>
      </w:r>
      <w:r w:rsidR="00746E0B">
        <w:t>he RGAs</w:t>
      </w:r>
      <w:r w:rsidR="00E30E38">
        <w:t xml:space="preserve"> </w:t>
      </w:r>
      <w:r w:rsidR="00746E0B">
        <w:t>became part of the Water Availability and Use Science Program (WAUSP) in October 2015</w:t>
      </w:r>
      <w:r w:rsidR="00E30E38">
        <w:t xml:space="preserve">. </w:t>
      </w:r>
    </w:p>
    <w:p w14:paraId="684DCE1C" w14:textId="209AD656" w:rsidR="001F2547" w:rsidRDefault="00045ED3" w:rsidP="00287FA7">
      <w:pPr>
        <w:pStyle w:val="paragraph"/>
        <w:spacing w:line="276" w:lineRule="auto"/>
      </w:pPr>
      <w:r>
        <w:t>The original work plan indicated that the study would take place from FY13 though FY</w:t>
      </w:r>
      <w:r w:rsidR="00A900EB">
        <w:t>16</w:t>
      </w:r>
      <w:r w:rsidR="00F73187">
        <w:t>, with some startup funding in the fourth quarter of FY12</w:t>
      </w:r>
      <w:r w:rsidR="00A900EB">
        <w:t xml:space="preserve">. </w:t>
      </w:r>
      <w:r w:rsidR="00FD0AB1">
        <w:t>S</w:t>
      </w:r>
      <w:r>
        <w:t xml:space="preserve">ome tasks in the work plan </w:t>
      </w:r>
      <w:r w:rsidR="00AF291C">
        <w:t xml:space="preserve">were modified </w:t>
      </w:r>
      <w:r>
        <w:t>in accordance with</w:t>
      </w:r>
      <w:r w:rsidR="00905DBD">
        <w:t xml:space="preserve"> recommendations from the </w:t>
      </w:r>
      <w:r w:rsidR="00FD0AB1">
        <w:t xml:space="preserve">2015 </w:t>
      </w:r>
      <w:r w:rsidR="00905DBD">
        <w:t xml:space="preserve">Office of Groundwater </w:t>
      </w:r>
      <w:r w:rsidR="00CB796B">
        <w:t xml:space="preserve">(OGW) </w:t>
      </w:r>
      <w:r w:rsidR="00905DBD">
        <w:t xml:space="preserve">Technical Review </w:t>
      </w:r>
      <w:r>
        <w:t>team</w:t>
      </w:r>
      <w:r w:rsidR="00AF291C">
        <w:t>, and with consultation with</w:t>
      </w:r>
      <w:r w:rsidR="00FD0AB1">
        <w:t xml:space="preserve"> the</w:t>
      </w:r>
      <w:r w:rsidR="00AF291C">
        <w:t xml:space="preserve"> </w:t>
      </w:r>
      <w:r>
        <w:t xml:space="preserve">GWRP coordinator. </w:t>
      </w:r>
    </w:p>
    <w:p w14:paraId="0BE8EAC8" w14:textId="14D81E94" w:rsidR="006F05E5" w:rsidRDefault="00905DBD" w:rsidP="00287FA7">
      <w:pPr>
        <w:pStyle w:val="paragraph"/>
        <w:spacing w:line="276" w:lineRule="auto"/>
      </w:pPr>
      <w:r w:rsidRPr="00905DBD">
        <w:t>The first task was to describe the hydrogeologic framework, quantify groundwater budget, and develop conceptual models of groundwater occurrence and flow</w:t>
      </w:r>
      <w:r>
        <w:t xml:space="preserve"> (table 1)</w:t>
      </w:r>
      <w:r w:rsidRPr="00905DBD">
        <w:t xml:space="preserve">. This task has been completed and </w:t>
      </w:r>
      <w:r w:rsidR="00FD0AB1">
        <w:t xml:space="preserve">a report has been </w:t>
      </w:r>
      <w:r w:rsidRPr="00905DBD">
        <w:t>published</w:t>
      </w:r>
      <w:r>
        <w:t xml:space="preserve"> (</w:t>
      </w:r>
      <w:hyperlink r:id="rId9" w:history="1">
        <w:r w:rsidR="001F2547" w:rsidRPr="00546F97">
          <w:rPr>
            <w:rStyle w:val="Hyperlink"/>
          </w:rPr>
          <w:t>SIR 2015-5146</w:t>
        </w:r>
      </w:hyperlink>
      <w:r>
        <w:t>)</w:t>
      </w:r>
      <w:r w:rsidR="001F2547">
        <w:t xml:space="preserve">. </w:t>
      </w:r>
      <w:r w:rsidR="00045ED3">
        <w:t xml:space="preserve">For </w:t>
      </w:r>
      <w:proofErr w:type="gramStart"/>
      <w:r w:rsidR="00045ED3">
        <w:t>reasons</w:t>
      </w:r>
      <w:proofErr w:type="gramEnd"/>
      <w:r w:rsidR="00045ED3">
        <w:t xml:space="preserve"> discussed below, the </w:t>
      </w:r>
      <w:r w:rsidR="001F2547">
        <w:t xml:space="preserve">remainder of the </w:t>
      </w:r>
      <w:r w:rsidR="00045ED3">
        <w:t xml:space="preserve">HVAS has fallen behind the timeline in the original work </w:t>
      </w:r>
      <w:r w:rsidR="001F2547">
        <w:t>plan and faces the prospect of depleting funds</w:t>
      </w:r>
      <w:r w:rsidR="00045ED3">
        <w:t xml:space="preserve"> before the project can be completed.</w:t>
      </w:r>
    </w:p>
    <w:p w14:paraId="0183AFA2" w14:textId="77777777" w:rsidR="00B336C6" w:rsidRDefault="00B336C6" w:rsidP="00287FA7">
      <w:pPr>
        <w:pStyle w:val="Heading1"/>
      </w:pPr>
      <w:r>
        <w:t>PROBLEM</w:t>
      </w:r>
    </w:p>
    <w:p w14:paraId="5C5E8D42" w14:textId="446BE2BA" w:rsidR="00F4767F" w:rsidRDefault="00905DBD" w:rsidP="00CB796B">
      <w:pPr>
        <w:pStyle w:val="paragraph"/>
        <w:spacing w:line="276" w:lineRule="auto"/>
      </w:pPr>
      <w:r w:rsidRPr="00905DBD">
        <w:t>The second task, construction and calibration of steady-state numerical groundwater-flow models</w:t>
      </w:r>
      <w:r>
        <w:t xml:space="preserve"> (table 1)</w:t>
      </w:r>
      <w:r w:rsidRPr="00905DBD">
        <w:t xml:space="preserve">, is taking much </w:t>
      </w:r>
      <w:r>
        <w:t>lon</w:t>
      </w:r>
      <w:r w:rsidR="00D35253">
        <w:t>ger than anticip</w:t>
      </w:r>
      <w:r w:rsidR="00546F97">
        <w:t xml:space="preserve">ated in the original work plan. The </w:t>
      </w:r>
      <w:r w:rsidR="001B265C">
        <w:t xml:space="preserve">delay stems </w:t>
      </w:r>
      <w:r w:rsidR="00245E63">
        <w:t xml:space="preserve">primarily </w:t>
      </w:r>
      <w:r w:rsidR="001B265C">
        <w:t xml:space="preserve">from challenges </w:t>
      </w:r>
      <w:r w:rsidR="00584BC4">
        <w:t>related to</w:t>
      </w:r>
      <w:r w:rsidR="00546F97">
        <w:t xml:space="preserve"> </w:t>
      </w:r>
      <w:r w:rsidR="001B265C">
        <w:t>(1)</w:t>
      </w:r>
      <w:r w:rsidR="001E682D" w:rsidRPr="00D35253">
        <w:t xml:space="preserve"> creating </w:t>
      </w:r>
      <w:r w:rsidR="00D35253">
        <w:t>three</w:t>
      </w:r>
      <w:r w:rsidR="001E682D" w:rsidRPr="00D35253">
        <w:t xml:space="preserve"> separate </w:t>
      </w:r>
      <w:r w:rsidR="00584BC4">
        <w:t xml:space="preserve">groundwater </w:t>
      </w:r>
      <w:r w:rsidR="001E682D" w:rsidRPr="00D35253">
        <w:t>models representing</w:t>
      </w:r>
      <w:r w:rsidR="00D35253">
        <w:t xml:space="preserve"> three</w:t>
      </w:r>
      <w:r w:rsidR="001E682D" w:rsidRPr="00D35253">
        <w:t xml:space="preserve"> different islands</w:t>
      </w:r>
      <w:r w:rsidR="00FD0AB1">
        <w:t xml:space="preserve"> (Kauai, Oahu</w:t>
      </w:r>
      <w:r w:rsidR="00B35131">
        <w:t>,</w:t>
      </w:r>
      <w:r w:rsidR="00FD0AB1">
        <w:t xml:space="preserve"> and Maui)</w:t>
      </w:r>
      <w:r w:rsidR="00AD579F">
        <w:t xml:space="preserve">, (2) </w:t>
      </w:r>
      <w:r w:rsidR="00546F97">
        <w:t>using</w:t>
      </w:r>
      <w:r w:rsidR="001E682D" w:rsidRPr="00D35253">
        <w:t xml:space="preserve"> </w:t>
      </w:r>
      <w:r>
        <w:t xml:space="preserve">a </w:t>
      </w:r>
      <w:r w:rsidR="001E682D" w:rsidRPr="00D35253">
        <w:t xml:space="preserve">relatively new saltwater-intrusion package </w:t>
      </w:r>
      <w:r w:rsidR="00546F97">
        <w:t>(SWI</w:t>
      </w:r>
      <w:r w:rsidR="0002292A">
        <w:t>2</w:t>
      </w:r>
      <w:r w:rsidR="00546F97">
        <w:t>) of MODFLOW</w:t>
      </w:r>
      <w:r w:rsidR="0002292A">
        <w:t xml:space="preserve"> (Bakker and others, 2013)</w:t>
      </w:r>
      <w:r w:rsidR="00AD579F">
        <w:t>, and</w:t>
      </w:r>
      <w:r w:rsidR="001E682D" w:rsidRPr="00D35253">
        <w:t xml:space="preserve"> </w:t>
      </w:r>
      <w:r w:rsidR="00AD579F">
        <w:t xml:space="preserve">(3) </w:t>
      </w:r>
      <w:r w:rsidR="001E682D" w:rsidRPr="00D35253">
        <w:t>calibrating the models with par</w:t>
      </w:r>
      <w:r w:rsidR="00AD579F">
        <w:t xml:space="preserve">ameter-estimation </w:t>
      </w:r>
      <w:r w:rsidR="001E682D" w:rsidRPr="00D35253">
        <w:t>software</w:t>
      </w:r>
      <w:r w:rsidR="00AD579F">
        <w:t xml:space="preserve"> (PEST)</w:t>
      </w:r>
      <w:r w:rsidR="001B265C">
        <w:t xml:space="preserve"> </w:t>
      </w:r>
      <w:r>
        <w:t>(Doherty, 2010; Doherty and H</w:t>
      </w:r>
      <w:r w:rsidR="0002292A">
        <w:t xml:space="preserve">unt, 2010) </w:t>
      </w:r>
      <w:r w:rsidR="001B265C">
        <w:t>(table 2)</w:t>
      </w:r>
      <w:r w:rsidR="001E682D" w:rsidRPr="00D35253">
        <w:t xml:space="preserve">. </w:t>
      </w:r>
      <w:r w:rsidR="0078278A">
        <w:t>Estimating the amount of time nee</w:t>
      </w:r>
      <w:r w:rsidR="00584BC4">
        <w:t>ded for these tasks for</w:t>
      </w:r>
      <w:r w:rsidR="0078278A">
        <w:t xml:space="preserve"> the</w:t>
      </w:r>
      <w:r w:rsidR="001B265C">
        <w:t xml:space="preserve"> original work plan</w:t>
      </w:r>
      <w:r w:rsidR="0078278A">
        <w:t xml:space="preserve"> was difficult because the</w:t>
      </w:r>
      <w:r w:rsidR="00840D03">
        <w:t>re was no precedent</w:t>
      </w:r>
      <w:r w:rsidR="00584BC4">
        <w:t>—none of the previous</w:t>
      </w:r>
      <w:r w:rsidR="00840D03">
        <w:t xml:space="preserve"> RGAs </w:t>
      </w:r>
      <w:r w:rsidR="00584BC4">
        <w:t xml:space="preserve">had </w:t>
      </w:r>
      <w:r w:rsidR="0078278A">
        <w:t>creat</w:t>
      </w:r>
      <w:r w:rsidR="00840D03">
        <w:t xml:space="preserve">ed more than one </w:t>
      </w:r>
      <w:r w:rsidR="00840D03">
        <w:lastRenderedPageBreak/>
        <w:t>model</w:t>
      </w:r>
      <w:r w:rsidR="0078278A">
        <w:t xml:space="preserve"> or us</w:t>
      </w:r>
      <w:r w:rsidR="00840D03">
        <w:t>ed</w:t>
      </w:r>
      <w:r w:rsidR="0078278A">
        <w:t xml:space="preserve"> </w:t>
      </w:r>
      <w:r w:rsidR="00840D03">
        <w:t>SWI</w:t>
      </w:r>
      <w:r w:rsidR="00F73187">
        <w:t>2</w:t>
      </w:r>
      <w:r w:rsidR="00840D03">
        <w:t xml:space="preserve"> </w:t>
      </w:r>
      <w:r w:rsidR="00F4767F">
        <w:t xml:space="preserve">to create a </w:t>
      </w:r>
      <w:r w:rsidR="00840D03">
        <w:t>model</w:t>
      </w:r>
      <w:r w:rsidR="00CD297B">
        <w:t>.</w:t>
      </w:r>
      <w:r w:rsidR="00CB796B">
        <w:t xml:space="preserve"> Accommodating r</w:t>
      </w:r>
      <w:r w:rsidR="00130C77">
        <w:t xml:space="preserve">ecommendations from the 2015 </w:t>
      </w:r>
      <w:r w:rsidR="00CB796B">
        <w:t>OGW</w:t>
      </w:r>
      <w:r w:rsidR="00130C77">
        <w:t xml:space="preserve"> Technical Review team to ensure con</w:t>
      </w:r>
      <w:r w:rsidR="00851E9A">
        <w:t>sistency among the three</w:t>
      </w:r>
      <w:r w:rsidR="00130C77">
        <w:t xml:space="preserve"> models (table 2) caused the first </w:t>
      </w:r>
      <w:r w:rsidR="00CB796B">
        <w:t>major departure from the original time line</w:t>
      </w:r>
      <w:r w:rsidR="00130C77">
        <w:t xml:space="preserve">. </w:t>
      </w:r>
      <w:r w:rsidR="00AF291C">
        <w:t xml:space="preserve">Also, calibration using PEST was not part of the original work plan, but was added at the urging of the GWRP coordinator and </w:t>
      </w:r>
      <w:r w:rsidR="00F4767F">
        <w:t xml:space="preserve">the </w:t>
      </w:r>
      <w:r w:rsidR="00FD0AB1">
        <w:t xml:space="preserve">2015 </w:t>
      </w:r>
      <w:r w:rsidR="00CB796B">
        <w:t>OGW</w:t>
      </w:r>
      <w:r w:rsidR="00AF291C" w:rsidRPr="00AF291C">
        <w:t xml:space="preserve"> Technical Review</w:t>
      </w:r>
      <w:r w:rsidR="00F4767F">
        <w:t xml:space="preserve"> team. No previous studies </w:t>
      </w:r>
      <w:r w:rsidR="00AF291C" w:rsidRPr="00AF291C">
        <w:t>had</w:t>
      </w:r>
      <w:r w:rsidR="00AF291C">
        <w:t xml:space="preserve"> used PEST</w:t>
      </w:r>
      <w:r w:rsidR="00AF291C" w:rsidRPr="00AF291C">
        <w:t xml:space="preserve"> </w:t>
      </w:r>
      <w:r w:rsidR="00AF291C">
        <w:t>to succe</w:t>
      </w:r>
      <w:r w:rsidR="00CB796B">
        <w:t>ssfully calibrate an SWI2 model</w:t>
      </w:r>
      <w:r w:rsidR="00851E9A">
        <w:t>. The use of PEST to calibrate SWI2 models can be problematic b</w:t>
      </w:r>
      <w:r w:rsidR="00F4767F">
        <w:t>ecause e</w:t>
      </w:r>
      <w:r w:rsidR="00F4767F" w:rsidRPr="00F4767F">
        <w:t>ach SWI</w:t>
      </w:r>
      <w:r w:rsidR="00F4767F">
        <w:t>2</w:t>
      </w:r>
      <w:r w:rsidR="00F4767F" w:rsidRPr="00F4767F">
        <w:t xml:space="preserve"> model run requires </w:t>
      </w:r>
      <w:r w:rsidR="00FD0AB1">
        <w:t xml:space="preserve">a </w:t>
      </w:r>
      <w:r w:rsidR="00F4767F" w:rsidRPr="00F4767F">
        <w:t xml:space="preserve">long execution time and </w:t>
      </w:r>
      <w:r w:rsidR="00F4767F">
        <w:t>each PEST run requi</w:t>
      </w:r>
      <w:r w:rsidR="00851E9A">
        <w:t>res hundreds of SWI2 model runs</w:t>
      </w:r>
      <w:r w:rsidR="00F4767F">
        <w:t>.</w:t>
      </w:r>
      <w:r w:rsidR="00CB796B">
        <w:t xml:space="preserve"> The HVAS has worked closel</w:t>
      </w:r>
      <w:r w:rsidR="00A53DDB">
        <w:t>y with the OGW and a PEST</w:t>
      </w:r>
      <w:r w:rsidR="00851E9A">
        <w:t xml:space="preserve"> </w:t>
      </w:r>
      <w:r w:rsidR="00A53DDB">
        <w:t xml:space="preserve">expert to deal with this problem </w:t>
      </w:r>
      <w:r w:rsidR="00851E9A">
        <w:t>(table 2)</w:t>
      </w:r>
      <w:r w:rsidR="00A53DDB">
        <w:t>. The collaboration has been very helpful in finding solutions, but</w:t>
      </w:r>
      <w:r w:rsidR="00CB796B">
        <w:t xml:space="preserve"> </w:t>
      </w:r>
      <w:r w:rsidR="00A53DDB">
        <w:t>implementation</w:t>
      </w:r>
      <w:r w:rsidR="00851E9A">
        <w:t xml:space="preserve"> </w:t>
      </w:r>
      <w:r w:rsidR="00A53DDB">
        <w:t xml:space="preserve">of the solutions </w:t>
      </w:r>
      <w:r w:rsidR="00851E9A">
        <w:t xml:space="preserve">has caused model creation and calibration </w:t>
      </w:r>
      <w:r w:rsidR="00CB796B">
        <w:t xml:space="preserve">to fall </w:t>
      </w:r>
      <w:r w:rsidR="00851E9A">
        <w:t xml:space="preserve">even farther </w:t>
      </w:r>
      <w:r w:rsidR="00CB796B">
        <w:t xml:space="preserve">behind the work plan. </w:t>
      </w:r>
    </w:p>
    <w:p w14:paraId="70A5A562" w14:textId="4FCB9CE9" w:rsidR="002913B5" w:rsidRDefault="00785B90" w:rsidP="00287FA7">
      <w:pPr>
        <w:pStyle w:val="paragraph"/>
        <w:spacing w:line="276" w:lineRule="auto"/>
      </w:pPr>
      <w:r>
        <w:t>Delays in the com</w:t>
      </w:r>
      <w:r w:rsidR="00D264EB">
        <w:t>pletion of task 2 will</w:t>
      </w:r>
      <w:r w:rsidR="00840D03">
        <w:t xml:space="preserve"> delay </w:t>
      </w:r>
      <w:r w:rsidR="005C5908">
        <w:t>task 3—</w:t>
      </w:r>
      <w:r w:rsidR="00840D03">
        <w:t xml:space="preserve">analysis </w:t>
      </w:r>
      <w:r w:rsidR="005C5908">
        <w:t xml:space="preserve">of groundwater availability, </w:t>
      </w:r>
      <w:r w:rsidR="00840D03">
        <w:t>preparation of the Professional</w:t>
      </w:r>
      <w:r w:rsidR="005C5908">
        <w:t xml:space="preserve"> Paper and Fact Sheet, and release of related data sets</w:t>
      </w:r>
      <w:r w:rsidR="000269A7">
        <w:t xml:space="preserve"> (table 1)</w:t>
      </w:r>
      <w:r w:rsidR="00840D03">
        <w:t>.</w:t>
      </w:r>
      <w:r w:rsidR="000269A7">
        <w:t xml:space="preserve"> Parts of task 4 are</w:t>
      </w:r>
      <w:r w:rsidR="005C5908">
        <w:t xml:space="preserve"> already complete, such as creation of the project website and</w:t>
      </w:r>
      <w:r w:rsidR="001D5428">
        <w:t xml:space="preserve"> participation in outreach, but other activities, such as communicating study results through outreach with stakeholders,</w:t>
      </w:r>
      <w:r w:rsidR="000269A7">
        <w:t xml:space="preserve"> will</w:t>
      </w:r>
      <w:r w:rsidR="001D5428">
        <w:t xml:space="preserve"> be delayed.</w:t>
      </w:r>
      <w:r w:rsidR="009F42C2">
        <w:t xml:space="preserve"> These delays will not only set back completion dates, but will also affect funding distribution and requirements. The purpose of this work plan is to seek resolution to these problems. </w:t>
      </w:r>
    </w:p>
    <w:p w14:paraId="1DC681D3" w14:textId="77777777" w:rsidR="009F42C2" w:rsidRDefault="009F42C2" w:rsidP="00287FA7">
      <w:pPr>
        <w:pStyle w:val="Heading1"/>
      </w:pPr>
      <w:r>
        <w:t>RELEVAN</w:t>
      </w:r>
      <w:r w:rsidRPr="002913B5">
        <w:t>C</w:t>
      </w:r>
      <w:r>
        <w:t>E AND BENEFITS</w:t>
      </w:r>
    </w:p>
    <w:p w14:paraId="636F3605" w14:textId="099CC64A" w:rsidR="006D2B94" w:rsidRDefault="008E699D" w:rsidP="00287FA7">
      <w:pPr>
        <w:pStyle w:val="paragraph"/>
        <w:spacing w:line="276" w:lineRule="auto"/>
      </w:pPr>
      <w:r>
        <w:t>R</w:t>
      </w:r>
      <w:r w:rsidR="009F42C2">
        <w:t xml:space="preserve">esults of the HVAS are critical to the management of </w:t>
      </w:r>
      <w:r w:rsidR="001D5428">
        <w:t xml:space="preserve">Hawaii’s fresh </w:t>
      </w:r>
      <w:r w:rsidR="009F42C2">
        <w:t>gr</w:t>
      </w:r>
      <w:r w:rsidR="001D5428">
        <w:t>oundwater resources,</w:t>
      </w:r>
      <w:r w:rsidR="004265DB">
        <w:t xml:space="preserve"> </w:t>
      </w:r>
      <w:r w:rsidR="002913B5">
        <w:t>on which 1.4 million residents (U.S. Census Bureau, 2011), diverse industries, and a large component of U.S. military presence in the Pacific rely. Groundwater provides about 93 percent of water for public supply in Hawaii (</w:t>
      </w:r>
      <w:hyperlink r:id="rId10" w:history="1">
        <w:r w:rsidR="001D5428" w:rsidRPr="00546F97">
          <w:rPr>
            <w:rStyle w:val="Hyperlink"/>
          </w:rPr>
          <w:t>SIR 2015-5146</w:t>
        </w:r>
      </w:hyperlink>
      <w:r w:rsidR="002913B5">
        <w:t xml:space="preserve">). </w:t>
      </w:r>
      <w:r w:rsidR="00181825">
        <w:t>Groundwater</w:t>
      </w:r>
      <w:r w:rsidR="001D5428">
        <w:t xml:space="preserve"> </w:t>
      </w:r>
      <w:r w:rsidR="002913B5">
        <w:t>also s</w:t>
      </w:r>
      <w:r w:rsidR="002913B5" w:rsidRPr="00464213">
        <w:t xml:space="preserve">upplies </w:t>
      </w:r>
      <w:r w:rsidR="00181825">
        <w:t xml:space="preserve">natural </w:t>
      </w:r>
      <w:r w:rsidR="002913B5" w:rsidRPr="00464213">
        <w:t>base</w:t>
      </w:r>
      <w:r w:rsidR="002913B5">
        <w:t xml:space="preserve"> </w:t>
      </w:r>
      <w:r w:rsidR="002913B5" w:rsidRPr="00464213">
        <w:t>flo</w:t>
      </w:r>
      <w:r w:rsidR="002913B5">
        <w:t>w to st</w:t>
      </w:r>
      <w:r w:rsidR="00AB2482">
        <w:t>r</w:t>
      </w:r>
      <w:r w:rsidR="002913B5">
        <w:t xml:space="preserve">eams </w:t>
      </w:r>
      <w:r w:rsidR="00181825">
        <w:t xml:space="preserve">and discharge </w:t>
      </w:r>
      <w:r w:rsidR="00B35131">
        <w:t>to coastal ecosystems</w:t>
      </w:r>
      <w:r w:rsidR="001D5428">
        <w:t xml:space="preserve">; these flows </w:t>
      </w:r>
      <w:r w:rsidR="002913B5">
        <w:t xml:space="preserve">support </w:t>
      </w:r>
      <w:r w:rsidR="00AB2482">
        <w:t xml:space="preserve">legally recognized </w:t>
      </w:r>
      <w:r w:rsidR="002913B5">
        <w:t>cultural practices,</w:t>
      </w:r>
      <w:r w:rsidR="002913B5" w:rsidRPr="00464213">
        <w:t xml:space="preserve"> aesthetic and recreational uses</w:t>
      </w:r>
      <w:r w:rsidR="002913B5">
        <w:t>, and</w:t>
      </w:r>
      <w:r w:rsidR="00AB2482">
        <w:t xml:space="preserve"> habitat for aquatic b</w:t>
      </w:r>
      <w:r w:rsidR="002913B5" w:rsidRPr="00464213">
        <w:t xml:space="preserve">iota, including </w:t>
      </w:r>
      <w:r w:rsidR="002913B5">
        <w:t xml:space="preserve">some </w:t>
      </w:r>
      <w:r w:rsidR="00AB2482">
        <w:t>threatened</w:t>
      </w:r>
      <w:r w:rsidR="00B35131">
        <w:t xml:space="preserve"> and endangered</w:t>
      </w:r>
      <w:r w:rsidR="002913B5" w:rsidRPr="00464213">
        <w:t xml:space="preserve"> </w:t>
      </w:r>
      <w:r w:rsidR="00AB2482">
        <w:t xml:space="preserve">endemic </w:t>
      </w:r>
      <w:r w:rsidR="002913B5" w:rsidRPr="00464213">
        <w:t>species</w:t>
      </w:r>
      <w:r w:rsidR="001D5428">
        <w:t>.</w:t>
      </w:r>
      <w:r w:rsidR="00617684">
        <w:t xml:space="preserve"> Although </w:t>
      </w:r>
      <w:r w:rsidR="00181825">
        <w:t>Hawaii</w:t>
      </w:r>
      <w:r w:rsidR="002913B5">
        <w:t xml:space="preserve"> receive</w:t>
      </w:r>
      <w:r w:rsidR="00181825">
        <w:t>s</w:t>
      </w:r>
      <w:r w:rsidR="002913B5">
        <w:t xml:space="preserve"> abundant rainfall, groundwater availability is limited by the consequences of pumping ground</w:t>
      </w:r>
      <w:r w:rsidR="00181825">
        <w:t>water</w:t>
      </w:r>
      <w:r w:rsidR="002913B5">
        <w:t>, such as saltwater rise, streamflow reduction, reduced flow to coastal ecosys</w:t>
      </w:r>
      <w:r w:rsidR="006D2B94">
        <w:t>tems, and water-table decline. The</w:t>
      </w:r>
      <w:r w:rsidR="009F42C2">
        <w:t xml:space="preserve"> major</w:t>
      </w:r>
      <w:r w:rsidR="009F42C2" w:rsidRPr="00D35253">
        <w:t xml:space="preserve"> goal </w:t>
      </w:r>
      <w:r w:rsidR="009F42C2">
        <w:t xml:space="preserve">of the HVAS </w:t>
      </w:r>
      <w:r w:rsidR="009F42C2" w:rsidRPr="00D35253">
        <w:t xml:space="preserve">is to </w:t>
      </w:r>
      <w:r w:rsidR="009F42C2" w:rsidRPr="00D35253">
        <w:lastRenderedPageBreak/>
        <w:t>quantify the impacts of his</w:t>
      </w:r>
      <w:r w:rsidR="009F42C2">
        <w:t>torical groundwater development</w:t>
      </w:r>
      <w:r w:rsidR="009F42C2" w:rsidRPr="00D35253">
        <w:t xml:space="preserve"> and use this information to assess which con</w:t>
      </w:r>
      <w:r w:rsidR="009F42C2">
        <w:t>sequences are likely to limit groundwater</w:t>
      </w:r>
      <w:r w:rsidR="009F42C2" w:rsidRPr="00D35253">
        <w:t xml:space="preserve"> a</w:t>
      </w:r>
      <w:r w:rsidR="009F42C2">
        <w:t>vailability in the future. The study will</w:t>
      </w:r>
      <w:r w:rsidR="009F42C2" w:rsidRPr="00D35253">
        <w:t xml:space="preserve"> also demonstrate to </w:t>
      </w:r>
      <w:r w:rsidR="006D2B94">
        <w:t xml:space="preserve">resource </w:t>
      </w:r>
      <w:r w:rsidR="009F42C2" w:rsidRPr="00D35253">
        <w:t xml:space="preserve">managers that the means to quantify </w:t>
      </w:r>
      <w:r w:rsidR="006D2B94">
        <w:t xml:space="preserve">the </w:t>
      </w:r>
      <w:r w:rsidR="009F42C2" w:rsidRPr="00D35253">
        <w:t>consequences is available. This can provide impetus for substantial advancement in the way groundwater resources are managed in Hawaii.</w:t>
      </w:r>
      <w:r w:rsidR="009F42C2" w:rsidRPr="001B265C">
        <w:t xml:space="preserve"> </w:t>
      </w:r>
    </w:p>
    <w:p w14:paraId="3C784AC3" w14:textId="5A79B953" w:rsidR="009F42C2" w:rsidRDefault="008E699D" w:rsidP="00287FA7">
      <w:pPr>
        <w:pStyle w:val="paragraph"/>
        <w:spacing w:line="276" w:lineRule="auto"/>
      </w:pPr>
      <w:r>
        <w:t>Resolution of the</w:t>
      </w:r>
      <w:r w:rsidR="009F42C2">
        <w:t xml:space="preserve"> principal cause of the setback</w:t>
      </w:r>
      <w:r w:rsidR="00181825">
        <w:t>s in completion of the HVAS</w:t>
      </w:r>
      <w:r w:rsidR="009F42C2">
        <w:t>—working th</w:t>
      </w:r>
      <w:r w:rsidR="00104E10">
        <w:t>r</w:t>
      </w:r>
      <w:r w:rsidR="009F42C2">
        <w:t>ough calibration of SWI</w:t>
      </w:r>
      <w:r w:rsidR="00F73187">
        <w:t>2</w:t>
      </w:r>
      <w:r w:rsidR="009F42C2">
        <w:t xml:space="preserve"> models using PEST—</w:t>
      </w:r>
      <w:r>
        <w:t xml:space="preserve"> </w:t>
      </w:r>
      <w:r w:rsidR="009F42C2">
        <w:t xml:space="preserve">will </w:t>
      </w:r>
      <w:r>
        <w:t xml:space="preserve">also </w:t>
      </w:r>
      <w:r w:rsidR="009F42C2">
        <w:t>be</w:t>
      </w:r>
      <w:r>
        <w:t xml:space="preserve"> of substantial value to</w:t>
      </w:r>
      <w:r w:rsidR="009F42C2">
        <w:t xml:space="preserve"> </w:t>
      </w:r>
      <w:r>
        <w:t xml:space="preserve">ongoing and </w:t>
      </w:r>
      <w:r w:rsidR="009F42C2">
        <w:t>future RGAs</w:t>
      </w:r>
      <w:r w:rsidR="009F42C2" w:rsidRPr="00CD2FA2">
        <w:t xml:space="preserve"> </w:t>
      </w:r>
      <w:r>
        <w:t xml:space="preserve">(such as the </w:t>
      </w:r>
      <w:proofErr w:type="spellStart"/>
      <w:r>
        <w:t>Floridan</w:t>
      </w:r>
      <w:proofErr w:type="spellEnd"/>
      <w:r>
        <w:t xml:space="preserve"> Aquifer Study) </w:t>
      </w:r>
      <w:r w:rsidR="009F42C2">
        <w:t xml:space="preserve">that </w:t>
      </w:r>
      <w:r w:rsidR="00181825">
        <w:t xml:space="preserve">are considering </w:t>
      </w:r>
      <w:r>
        <w:t>the use of SWI</w:t>
      </w:r>
      <w:r w:rsidR="00F73187">
        <w:t>2</w:t>
      </w:r>
      <w:r w:rsidR="00E76A4F">
        <w:t>.</w:t>
      </w:r>
    </w:p>
    <w:p w14:paraId="6DD8F8B9" w14:textId="77777777" w:rsidR="00B7622E" w:rsidRDefault="00B7622E" w:rsidP="00287FA7">
      <w:pPr>
        <w:pStyle w:val="Heading1"/>
      </w:pPr>
      <w:r>
        <w:t>PROPOSED RESOLUTION</w:t>
      </w:r>
    </w:p>
    <w:p w14:paraId="37CAC1E6" w14:textId="61BE4351" w:rsidR="00CD2FA2" w:rsidRDefault="00245E63" w:rsidP="00287FA7">
      <w:pPr>
        <w:pStyle w:val="paragraph"/>
        <w:spacing w:line="276" w:lineRule="auto"/>
      </w:pPr>
      <w:r>
        <w:t xml:space="preserve">The problems described above were discussed at a meeting </w:t>
      </w:r>
      <w:r w:rsidR="00181825">
        <w:t xml:space="preserve">with WAUSP </w:t>
      </w:r>
      <w:r>
        <w:t>in Hon</w:t>
      </w:r>
      <w:r w:rsidR="00C11ED6">
        <w:t>olulu in May 2016</w:t>
      </w:r>
      <w:r w:rsidR="00905DBD">
        <w:t xml:space="preserve">. </w:t>
      </w:r>
      <w:r w:rsidR="00C11ED6">
        <w:t>Possible approache</w:t>
      </w:r>
      <w:r>
        <w:t>s to mitigate the problems were also discussed</w:t>
      </w:r>
      <w:r w:rsidR="000269A7">
        <w:t>, including</w:t>
      </w:r>
      <w:r w:rsidR="00C11ED6">
        <w:t xml:space="preserve"> modifying the</w:t>
      </w:r>
      <w:r w:rsidR="00CD2FA2">
        <w:t xml:space="preserve"> </w:t>
      </w:r>
      <w:r w:rsidR="00C11ED6">
        <w:t xml:space="preserve">tasks in </w:t>
      </w:r>
      <w:r w:rsidR="00CD2FA2">
        <w:t>the original work plan</w:t>
      </w:r>
      <w:r w:rsidR="00C11ED6">
        <w:t xml:space="preserve"> </w:t>
      </w:r>
      <w:r w:rsidR="000269A7">
        <w:t>and request</w:t>
      </w:r>
      <w:r w:rsidR="00CD2FA2">
        <w:t>ing add</w:t>
      </w:r>
      <w:r w:rsidR="000269A7">
        <w:t>itional funding</w:t>
      </w:r>
      <w:r w:rsidR="00905DBD">
        <w:t xml:space="preserve">. </w:t>
      </w:r>
      <w:r w:rsidR="000269A7">
        <w:t xml:space="preserve">These </w:t>
      </w:r>
      <w:r w:rsidR="00D264EB">
        <w:t>approaches are discussed in</w:t>
      </w:r>
      <w:r w:rsidR="000269A7">
        <w:t xml:space="preserve"> detail below.</w:t>
      </w:r>
    </w:p>
    <w:p w14:paraId="787D7595" w14:textId="77777777" w:rsidR="00B03C99" w:rsidRDefault="00275D88" w:rsidP="00287FA7">
      <w:pPr>
        <w:pStyle w:val="Heading2"/>
      </w:pPr>
      <w:r>
        <w:t>Modifying</w:t>
      </w:r>
      <w:r w:rsidR="00C11ED6">
        <w:t xml:space="preserve"> Tasks</w:t>
      </w:r>
    </w:p>
    <w:p w14:paraId="0014DDF4" w14:textId="6931D9A0" w:rsidR="00584BC4" w:rsidRDefault="008C4E88" w:rsidP="00287FA7">
      <w:pPr>
        <w:pStyle w:val="paragraph"/>
        <w:spacing w:line="276" w:lineRule="auto"/>
      </w:pPr>
      <w:r>
        <w:rPr>
          <w:b/>
          <w:i/>
        </w:rPr>
        <w:t>Use One Method for</w:t>
      </w:r>
      <w:r w:rsidR="00584BC4">
        <w:rPr>
          <w:b/>
          <w:i/>
        </w:rPr>
        <w:t xml:space="preserve"> </w:t>
      </w:r>
      <w:r w:rsidR="00C11ED6">
        <w:rPr>
          <w:b/>
          <w:i/>
        </w:rPr>
        <w:t xml:space="preserve">Groundwater </w:t>
      </w:r>
      <w:r w:rsidR="00584BC4">
        <w:rPr>
          <w:b/>
          <w:i/>
        </w:rPr>
        <w:t>Recharge</w:t>
      </w:r>
      <w:r w:rsidR="00584BC4" w:rsidRPr="00535B3D">
        <w:rPr>
          <w:b/>
          <w:i/>
        </w:rPr>
        <w:t xml:space="preserve"> </w:t>
      </w:r>
      <w:r w:rsidR="00584BC4">
        <w:rPr>
          <w:b/>
          <w:i/>
        </w:rPr>
        <w:t>Estimates</w:t>
      </w:r>
      <w:r w:rsidR="00584BC4" w:rsidRPr="00535B3D">
        <w:rPr>
          <w:b/>
          <w:i/>
        </w:rPr>
        <w:t>—</w:t>
      </w:r>
      <w:r w:rsidR="000D0FED" w:rsidRPr="000D0FED">
        <w:t xml:space="preserve">Consistent with the original work plan, </w:t>
      </w:r>
      <w:r w:rsidR="00C11ED6">
        <w:t xml:space="preserve">groundwater </w:t>
      </w:r>
      <w:r w:rsidR="000D0FED" w:rsidRPr="000D0FED">
        <w:t>r</w:t>
      </w:r>
      <w:r w:rsidR="00584BC4" w:rsidRPr="000D0FED">
        <w:t xml:space="preserve">echarge </w:t>
      </w:r>
      <w:r w:rsidR="000D0FED">
        <w:t xml:space="preserve">for </w:t>
      </w:r>
      <w:r w:rsidR="00261B60" w:rsidRPr="000D0FED">
        <w:t xml:space="preserve">predevelopment and current conditions was estimated </w:t>
      </w:r>
      <w:r w:rsidR="00584BC4" w:rsidRPr="000D0FED">
        <w:t xml:space="preserve">for </w:t>
      </w:r>
      <w:r w:rsidR="000269A7" w:rsidRPr="000D0FED">
        <w:t>tasks 1 and 2 of the HVAS</w:t>
      </w:r>
      <w:r w:rsidR="000269A7">
        <w:t xml:space="preserve"> </w:t>
      </w:r>
      <w:r w:rsidR="00261B60">
        <w:t>(table 1)</w:t>
      </w:r>
      <w:r w:rsidR="000269A7">
        <w:t xml:space="preserve"> using</w:t>
      </w:r>
      <w:r w:rsidR="000269A7" w:rsidRPr="00B67733">
        <w:t xml:space="preserve"> a </w:t>
      </w:r>
      <w:r w:rsidR="00D161B9">
        <w:t>computer program (</w:t>
      </w:r>
      <w:r w:rsidR="000269A7">
        <w:t>herein called the “Hawaii</w:t>
      </w:r>
      <w:r w:rsidR="00553E76">
        <w:t xml:space="preserve"> Recharge</w:t>
      </w:r>
      <w:r w:rsidR="000269A7">
        <w:t xml:space="preserve"> </w:t>
      </w:r>
      <w:r w:rsidR="00553E76">
        <w:t>Code</w:t>
      </w:r>
      <w:r w:rsidR="000269A7">
        <w:t>”</w:t>
      </w:r>
      <w:r w:rsidR="00D161B9">
        <w:t>)</w:t>
      </w:r>
      <w:r w:rsidR="000269A7">
        <w:t xml:space="preserve"> that had been </w:t>
      </w:r>
      <w:r w:rsidR="0075784E">
        <w:t xml:space="preserve">developed specifically for </w:t>
      </w:r>
      <w:r w:rsidR="0075784E" w:rsidRPr="00B67733">
        <w:t>Hawaii</w:t>
      </w:r>
      <w:r w:rsidR="00181825">
        <w:t xml:space="preserve"> and </w:t>
      </w:r>
      <w:r w:rsidR="000269A7">
        <w:t xml:space="preserve">used in </w:t>
      </w:r>
      <w:r w:rsidR="000D0FED">
        <w:t xml:space="preserve">several </w:t>
      </w:r>
      <w:r w:rsidR="000269A7">
        <w:t>previous studies (e.g., Engott, 2011)</w:t>
      </w:r>
      <w:r w:rsidR="00905DBD">
        <w:t xml:space="preserve">. </w:t>
      </w:r>
      <w:r w:rsidR="000269A7">
        <w:t>T</w:t>
      </w:r>
      <w:r w:rsidR="00584BC4">
        <w:t xml:space="preserve">he </w:t>
      </w:r>
      <w:r w:rsidR="000269A7">
        <w:t>USGS</w:t>
      </w:r>
      <w:r w:rsidR="00584BC4">
        <w:t xml:space="preserve"> Soil Water Balance (</w:t>
      </w:r>
      <w:r w:rsidR="00584BC4" w:rsidRPr="00B67733">
        <w:t>SWB</w:t>
      </w:r>
      <w:r w:rsidR="00584BC4">
        <w:t xml:space="preserve">) model </w:t>
      </w:r>
      <w:r w:rsidR="00EF2B01">
        <w:t>(</w:t>
      </w:r>
      <w:proofErr w:type="spellStart"/>
      <w:r w:rsidR="00EF2B01">
        <w:t>Westenbroek</w:t>
      </w:r>
      <w:proofErr w:type="spellEnd"/>
      <w:r w:rsidR="00EF2B01">
        <w:t xml:space="preserve"> and others, 2010) </w:t>
      </w:r>
      <w:r w:rsidR="00584BC4">
        <w:t>did not have the features</w:t>
      </w:r>
      <w:r w:rsidR="00584BC4" w:rsidRPr="00B67733">
        <w:t xml:space="preserve"> needed to</w:t>
      </w:r>
      <w:r w:rsidR="00181825">
        <w:t xml:space="preserve"> accurately </w:t>
      </w:r>
      <w:r w:rsidR="00584BC4" w:rsidRPr="00B67733">
        <w:t>estimate recharge in tropical islands</w:t>
      </w:r>
      <w:r w:rsidR="000269A7">
        <w:t>.</w:t>
      </w:r>
      <w:r w:rsidR="00584BC4">
        <w:t xml:space="preserve"> </w:t>
      </w:r>
      <w:r w:rsidR="000D0FED">
        <w:t>A</w:t>
      </w:r>
      <w:r w:rsidR="0075784E">
        <w:t xml:space="preserve"> </w:t>
      </w:r>
      <w:r w:rsidR="00C11ED6">
        <w:t xml:space="preserve">separately funded study to </w:t>
      </w:r>
      <w:r w:rsidR="0075784E">
        <w:t>revis</w:t>
      </w:r>
      <w:r w:rsidR="00C11ED6">
        <w:t>e</w:t>
      </w:r>
      <w:r w:rsidR="006F05E5">
        <w:t xml:space="preserve"> SWB</w:t>
      </w:r>
      <w:r w:rsidR="00C11ED6">
        <w:t xml:space="preserve"> was conducted concurrently with HVAS, and the HVAS </w:t>
      </w:r>
      <w:r w:rsidR="00275D88">
        <w:t xml:space="preserve">staff </w:t>
      </w:r>
      <w:r w:rsidR="00C11ED6">
        <w:t>had agreed to consider using the results for task 3</w:t>
      </w:r>
      <w:r w:rsidR="00C11ED6" w:rsidRPr="008C4E88">
        <w:t xml:space="preserve"> </w:t>
      </w:r>
      <w:r w:rsidR="00C11ED6">
        <w:t xml:space="preserve">if </w:t>
      </w:r>
      <w:r w:rsidR="00D264EB">
        <w:t xml:space="preserve">they were </w:t>
      </w:r>
      <w:r w:rsidR="00C11ED6">
        <w:t>available in time</w:t>
      </w:r>
      <w:r w:rsidR="00553E76">
        <w:t>.</w:t>
      </w:r>
      <w:r w:rsidR="00C11ED6">
        <w:t xml:space="preserve"> </w:t>
      </w:r>
      <w:r w:rsidR="00553E76">
        <w:t xml:space="preserve">The SWB revision effort </w:t>
      </w:r>
      <w:proofErr w:type="gramStart"/>
      <w:r w:rsidR="00584BC4">
        <w:t>produced recharge estimates for</w:t>
      </w:r>
      <w:r w:rsidR="00B555A2">
        <w:t xml:space="preserve"> Kauai, Oahu, and Maui for</w:t>
      </w:r>
      <w:r w:rsidR="00584BC4">
        <w:t xml:space="preserve"> model veri</w:t>
      </w:r>
      <w:r w:rsidR="000D0FED">
        <w:t>fication</w:t>
      </w:r>
      <w:r w:rsidR="0075784E">
        <w:t>, but neither</w:t>
      </w:r>
      <w:proofErr w:type="gramEnd"/>
      <w:r w:rsidR="0075784E">
        <w:t xml:space="preserve"> </w:t>
      </w:r>
      <w:r w:rsidR="00553E76">
        <w:t>the documentation of the SWB revision</w:t>
      </w:r>
      <w:r w:rsidR="00B555A2">
        <w:t xml:space="preserve"> nor its</w:t>
      </w:r>
      <w:r w:rsidR="00553E76">
        <w:t xml:space="preserve"> </w:t>
      </w:r>
      <w:r w:rsidR="0075784E">
        <w:t>recharge estimates for Hawaii have been</w:t>
      </w:r>
      <w:r w:rsidR="006D2B94">
        <w:t xml:space="preserve"> published</w:t>
      </w:r>
      <w:r w:rsidR="0075784E">
        <w:t xml:space="preserve"> yet</w:t>
      </w:r>
      <w:r w:rsidR="006D2B94">
        <w:t>.</w:t>
      </w:r>
      <w:r w:rsidR="00C11ED6">
        <w:t xml:space="preserve"> Using the SWB results </w:t>
      </w:r>
      <w:r w:rsidR="000D0FED">
        <w:t xml:space="preserve">at this stage </w:t>
      </w:r>
      <w:r w:rsidR="00584BC4">
        <w:t>would</w:t>
      </w:r>
      <w:r w:rsidR="000D0FED">
        <w:t xml:space="preserve"> (1) require additional HVAS resources</w:t>
      </w:r>
      <w:r w:rsidR="00261B60">
        <w:t xml:space="preserve"> to archive and release the new data sets, and </w:t>
      </w:r>
      <w:r w:rsidR="00584BC4">
        <w:t>(</w:t>
      </w:r>
      <w:r w:rsidR="00261B60">
        <w:t>2</w:t>
      </w:r>
      <w:r w:rsidR="00584BC4">
        <w:t xml:space="preserve">) </w:t>
      </w:r>
      <w:r>
        <w:t>require an explanation of why a consistent method was not used throughout the entire study</w:t>
      </w:r>
      <w:r w:rsidR="00261B60">
        <w:t>.</w:t>
      </w:r>
      <w:r w:rsidR="00584BC4">
        <w:t xml:space="preserve"> </w:t>
      </w:r>
      <w:r w:rsidR="0075784E">
        <w:t xml:space="preserve">Whereas HVAS </w:t>
      </w:r>
      <w:r w:rsidR="00C11ED6">
        <w:t>funding and time are</w:t>
      </w:r>
      <w:r w:rsidR="0075784E">
        <w:t xml:space="preserve"> already overtaxed, </w:t>
      </w:r>
      <w:r w:rsidR="00B555A2">
        <w:t>and recognizing</w:t>
      </w:r>
      <w:r w:rsidR="00AC721C">
        <w:t xml:space="preserve"> that differences between the recharge estimated by the two methods</w:t>
      </w:r>
      <w:r w:rsidR="00B555A2">
        <w:t xml:space="preserve"> </w:t>
      </w:r>
      <w:r w:rsidR="00B555A2">
        <w:lastRenderedPageBreak/>
        <w:t xml:space="preserve">are small, </w:t>
      </w:r>
      <w:r>
        <w:t>t</w:t>
      </w:r>
      <w:r w:rsidR="00261B60">
        <w:t xml:space="preserve">his </w:t>
      </w:r>
      <w:r>
        <w:t xml:space="preserve">revised </w:t>
      </w:r>
      <w:r w:rsidR="00261B60">
        <w:t xml:space="preserve">work plan </w:t>
      </w:r>
      <w:r w:rsidR="00584BC4">
        <w:t>propose</w:t>
      </w:r>
      <w:r w:rsidR="00261B60">
        <w:t xml:space="preserve">s </w:t>
      </w:r>
      <w:r>
        <w:t>to</w:t>
      </w:r>
      <w:r w:rsidR="00261B60">
        <w:t xml:space="preserve"> </w:t>
      </w:r>
      <w:r w:rsidR="00AC721C">
        <w:t>forego SWB</w:t>
      </w:r>
      <w:r w:rsidR="00C11ED6">
        <w:t xml:space="preserve">, and </w:t>
      </w:r>
      <w:r w:rsidR="00261B60">
        <w:t>us</w:t>
      </w:r>
      <w:r>
        <w:t xml:space="preserve">e the Hawaii </w:t>
      </w:r>
      <w:r w:rsidR="002F221D">
        <w:t>Recharge Code</w:t>
      </w:r>
      <w:r>
        <w:t xml:space="preserve"> </w:t>
      </w:r>
      <w:r w:rsidR="00C11ED6">
        <w:t xml:space="preserve">estimates </w:t>
      </w:r>
      <w:r>
        <w:t>for all</w:t>
      </w:r>
      <w:r w:rsidR="00C11ED6">
        <w:t xml:space="preserve"> tasks requiring recharge</w:t>
      </w:r>
      <w:r w:rsidR="00B555A2">
        <w:t>. WAUSP concurred with this approach in the May 2016 meeting.</w:t>
      </w:r>
      <w:r w:rsidR="00261B60">
        <w:t xml:space="preserve"> </w:t>
      </w:r>
    </w:p>
    <w:p w14:paraId="3B9380D4" w14:textId="143925D7" w:rsidR="00553E76" w:rsidRDefault="00346FE7" w:rsidP="00287FA7">
      <w:pPr>
        <w:pStyle w:val="paragraph"/>
        <w:spacing w:line="276" w:lineRule="auto"/>
      </w:pPr>
      <w:r>
        <w:rPr>
          <w:b/>
          <w:i/>
        </w:rPr>
        <w:t>Eliminate T</w:t>
      </w:r>
      <w:r w:rsidR="000C7D2E">
        <w:rPr>
          <w:b/>
          <w:i/>
        </w:rPr>
        <w:t>ransient</w:t>
      </w:r>
      <w:r>
        <w:rPr>
          <w:b/>
          <w:i/>
        </w:rPr>
        <w:t xml:space="preserve"> S</w:t>
      </w:r>
      <w:r w:rsidR="00CD2FA2" w:rsidRPr="00DB43E5">
        <w:rPr>
          <w:b/>
          <w:i/>
        </w:rPr>
        <w:t>imulations</w:t>
      </w:r>
      <w:r w:rsidR="00DB43E5" w:rsidRPr="00DB43E5">
        <w:rPr>
          <w:b/>
          <w:i/>
        </w:rPr>
        <w:t>—</w:t>
      </w:r>
      <w:r w:rsidR="000C7D2E">
        <w:t xml:space="preserve">According to the original HVAS work plan, the groundwater </w:t>
      </w:r>
      <w:r w:rsidR="000C7D2E" w:rsidRPr="000C7D2E">
        <w:t xml:space="preserve">models </w:t>
      </w:r>
      <w:r w:rsidR="000C7D2E">
        <w:t>would</w:t>
      </w:r>
      <w:r w:rsidR="000C7D2E" w:rsidRPr="000C7D2E">
        <w:t xml:space="preserve"> be </w:t>
      </w:r>
      <w:r w:rsidR="00D8310D">
        <w:t>created and calibrated in the transient mode</w:t>
      </w:r>
      <w:r w:rsidR="00B23490">
        <w:t>, if</w:t>
      </w:r>
      <w:r w:rsidR="00B23490" w:rsidRPr="00B23490">
        <w:t xml:space="preserve"> </w:t>
      </w:r>
      <w:r w:rsidR="00B23490">
        <w:t>adequate data are available.</w:t>
      </w:r>
      <w:r w:rsidR="000D0FED">
        <w:t xml:space="preserve"> </w:t>
      </w:r>
      <w:r w:rsidR="00B23490">
        <w:t xml:space="preserve">After discussions with the </w:t>
      </w:r>
      <w:r w:rsidR="00851E9A">
        <w:t>2015 OGW</w:t>
      </w:r>
      <w:r w:rsidR="005649BF">
        <w:t xml:space="preserve"> Technical Review</w:t>
      </w:r>
      <w:r w:rsidR="00B23490">
        <w:t xml:space="preserve"> team, it was decided that steady-state simulations would be more appropriate because</w:t>
      </w:r>
      <w:r w:rsidR="000C7D2E">
        <w:t xml:space="preserve"> </w:t>
      </w:r>
      <w:r w:rsidR="00B23490">
        <w:t>of the lack of aquifer-storage data and</w:t>
      </w:r>
      <w:r w:rsidR="00AB2482">
        <w:t xml:space="preserve"> funding to compute fine-scale</w:t>
      </w:r>
      <w:r w:rsidR="00B23490" w:rsidRPr="00B23490">
        <w:t xml:space="preserve"> time-series</w:t>
      </w:r>
      <w:r w:rsidR="00B23490">
        <w:t xml:space="preserve"> data for</w:t>
      </w:r>
      <w:r w:rsidR="00B23490" w:rsidRPr="00B23490">
        <w:t xml:space="preserve"> </w:t>
      </w:r>
      <w:r w:rsidR="00B23490">
        <w:t>recharge for Hawaii. With agreement from the GWRP coordinator, t</w:t>
      </w:r>
      <w:r w:rsidR="00D8310D">
        <w:t>he modeling task was revised so that steady-state models would be constructed and calibrated</w:t>
      </w:r>
      <w:r w:rsidR="006D2B94">
        <w:t xml:space="preserve"> (task </w:t>
      </w:r>
      <w:r w:rsidR="0075784E">
        <w:t>2</w:t>
      </w:r>
      <w:r w:rsidR="005649BF">
        <w:t xml:space="preserve">, </w:t>
      </w:r>
      <w:r w:rsidR="006D2B94">
        <w:t>table 1)</w:t>
      </w:r>
      <w:r w:rsidR="00D8310D">
        <w:t>, and these models would be used to simulate the impacts of historical g</w:t>
      </w:r>
      <w:r w:rsidR="006D2B94">
        <w:t>roundwater development</w:t>
      </w:r>
      <w:r w:rsidR="0075784E">
        <w:t xml:space="preserve"> (task 3</w:t>
      </w:r>
      <w:r w:rsidR="006D2B94">
        <w:t>)</w:t>
      </w:r>
      <w:r w:rsidR="0075784E">
        <w:t>.</w:t>
      </w:r>
      <w:r w:rsidR="006D2B94">
        <w:t xml:space="preserve"> </w:t>
      </w:r>
      <w:r w:rsidR="00AB2482">
        <w:t>T</w:t>
      </w:r>
      <w:r w:rsidR="00275D88">
        <w:t xml:space="preserve">he </w:t>
      </w:r>
      <w:r w:rsidR="00B23490">
        <w:t>HVAS staff</w:t>
      </w:r>
      <w:r w:rsidR="00275D88">
        <w:t xml:space="preserve"> agreed to </w:t>
      </w:r>
      <w:r w:rsidR="002F221D">
        <w:t xml:space="preserve">do </w:t>
      </w:r>
      <w:r w:rsidR="00275D88">
        <w:t>transient</w:t>
      </w:r>
      <w:r w:rsidR="006D2B94">
        <w:t xml:space="preserve"> simulation</w:t>
      </w:r>
      <w:r w:rsidR="00275D88">
        <w:t>s for</w:t>
      </w:r>
      <w:r w:rsidR="00D8310D">
        <w:t xml:space="preserve"> </w:t>
      </w:r>
      <w:r w:rsidR="006F05F1">
        <w:t xml:space="preserve">future </w:t>
      </w:r>
      <w:r w:rsidR="002F221D">
        <w:t>conditions</w:t>
      </w:r>
      <w:r w:rsidR="00275D88">
        <w:t xml:space="preserve"> using a</w:t>
      </w:r>
      <w:r w:rsidR="00553E76">
        <w:t xml:space="preserve"> range of</w:t>
      </w:r>
      <w:r w:rsidR="00275D88">
        <w:t xml:space="preserve"> storage values and linearly varying </w:t>
      </w:r>
      <w:r w:rsidR="00553E76">
        <w:t>recharge, but such a transient simulatio</w:t>
      </w:r>
      <w:r w:rsidR="00B70709">
        <w:t xml:space="preserve">n would be largely hypothetical. </w:t>
      </w:r>
      <w:r w:rsidR="00553E76">
        <w:t xml:space="preserve">Given the </w:t>
      </w:r>
      <w:r w:rsidR="00553E76" w:rsidRPr="00553E76">
        <w:t xml:space="preserve">funding and time </w:t>
      </w:r>
      <w:r w:rsidR="00553E76">
        <w:t>challenges facing the HVAS</w:t>
      </w:r>
      <w:r w:rsidR="00553E76" w:rsidRPr="00553E76">
        <w:t>, this revised work p</w:t>
      </w:r>
      <w:r w:rsidR="005649BF">
        <w:t>lan proposes to forego the</w:t>
      </w:r>
      <w:r w:rsidR="002F221D">
        <w:t xml:space="preserve"> transient model simulation</w:t>
      </w:r>
      <w:r w:rsidR="005649BF">
        <w:t>s of future conditions. The HVAS will do steady-state simulations of future conditions</w:t>
      </w:r>
      <w:r w:rsidR="00553E76" w:rsidRPr="00553E76">
        <w:t>.</w:t>
      </w:r>
    </w:p>
    <w:p w14:paraId="6668E3E7" w14:textId="7FA593CA" w:rsidR="007B5A2A" w:rsidRDefault="00D264EB" w:rsidP="00AC721C">
      <w:pPr>
        <w:pStyle w:val="paragraph"/>
        <w:spacing w:line="276" w:lineRule="auto"/>
      </w:pPr>
      <w:r w:rsidRPr="00C26F94">
        <w:rPr>
          <w:b/>
          <w:i/>
        </w:rPr>
        <w:t>Approach for Modeling Report</w:t>
      </w:r>
      <w:r w:rsidRPr="00C26F94">
        <w:rPr>
          <w:i/>
        </w:rPr>
        <w:t>—</w:t>
      </w:r>
      <w:r>
        <w:t xml:space="preserve">At the WAUSP meeting in May 2016, concern was raised that the </w:t>
      </w:r>
      <w:r w:rsidR="00C26F94">
        <w:t>report describing groundwater-model construction and calibration (tab</w:t>
      </w:r>
      <w:r w:rsidR="00AC721C">
        <w:t>le 1, task 2) would be</w:t>
      </w:r>
      <w:r w:rsidR="00B35131">
        <w:t xml:space="preserve"> time consuming and burdensome t</w:t>
      </w:r>
      <w:r w:rsidR="00C26F94">
        <w:t xml:space="preserve">o review because it </w:t>
      </w:r>
      <w:r w:rsidR="00B35131">
        <w:t>would cover</w:t>
      </w:r>
      <w:r w:rsidR="00C26F94">
        <w:t xml:space="preserve"> three separate models, and that finding reviewers for such a report would be difficult.</w:t>
      </w:r>
      <w:r w:rsidR="00196071">
        <w:t xml:space="preserve"> </w:t>
      </w:r>
      <w:r w:rsidR="00777135">
        <w:t>Representatives</w:t>
      </w:r>
      <w:r w:rsidR="00196071">
        <w:t xml:space="preserve"> from WAUSP</w:t>
      </w:r>
      <w:r w:rsidR="00104E10">
        <w:t xml:space="preserve">, the </w:t>
      </w:r>
      <w:r w:rsidR="000D01F5">
        <w:t>Water Science Fiel</w:t>
      </w:r>
      <w:r w:rsidR="00777135">
        <w:t>d Team</w:t>
      </w:r>
      <w:r w:rsidR="00196071">
        <w:t>, and</w:t>
      </w:r>
      <w:r w:rsidR="000D01F5">
        <w:t xml:space="preserve"> the </w:t>
      </w:r>
      <w:r w:rsidR="00104E10">
        <w:t>Pacific I</w:t>
      </w:r>
      <w:r w:rsidR="00AC721C">
        <w:t>slands Water Science Center (</w:t>
      </w:r>
      <w:r w:rsidR="00777135">
        <w:t>PIWSC</w:t>
      </w:r>
      <w:r w:rsidR="00AC721C">
        <w:t>)</w:t>
      </w:r>
      <w:r w:rsidR="000D01F5">
        <w:t xml:space="preserve"> </w:t>
      </w:r>
      <w:r w:rsidR="00196071">
        <w:t>addressed these issues in</w:t>
      </w:r>
      <w:r w:rsidR="00B35131">
        <w:t xml:space="preserve"> a conference call in June 2016.</w:t>
      </w:r>
      <w:r w:rsidR="00196071">
        <w:t xml:space="preserve"> </w:t>
      </w:r>
      <w:r w:rsidR="00B35131">
        <w:t>A</w:t>
      </w:r>
      <w:r w:rsidR="00B35131" w:rsidRPr="00B35131">
        <w:t xml:space="preserve"> final decision on how to handle the review</w:t>
      </w:r>
      <w:r w:rsidR="00B35131">
        <w:t xml:space="preserve">s will be made when the draft report is </w:t>
      </w:r>
      <w:r w:rsidR="00B35131" w:rsidRPr="00B35131">
        <w:t>comp</w:t>
      </w:r>
      <w:r w:rsidR="00B35131">
        <w:t>leted, but</w:t>
      </w:r>
      <w:r w:rsidR="000D390E">
        <w:t xml:space="preserve"> </w:t>
      </w:r>
      <w:r w:rsidR="00B35131">
        <w:t xml:space="preserve">the conference-call participants developed a plan </w:t>
      </w:r>
      <w:r w:rsidR="000D390E">
        <w:t xml:space="preserve">to make review of the modeling report more tractable. </w:t>
      </w:r>
      <w:r w:rsidR="009A7B1B">
        <w:t>A</w:t>
      </w:r>
      <w:r w:rsidR="00BB6072">
        <w:t xml:space="preserve">ll three models </w:t>
      </w:r>
      <w:r w:rsidR="000D390E">
        <w:t xml:space="preserve">will be described </w:t>
      </w:r>
      <w:r w:rsidR="00BB6072">
        <w:t xml:space="preserve">in a single report </w:t>
      </w:r>
      <w:r w:rsidR="007B5A2A">
        <w:t>(</w:t>
      </w:r>
      <w:r w:rsidR="00BB6072">
        <w:t>rather than three separate reports</w:t>
      </w:r>
      <w:r w:rsidR="007B5A2A">
        <w:t>)</w:t>
      </w:r>
      <w:r w:rsidR="000D390E">
        <w:t xml:space="preserve">, </w:t>
      </w:r>
      <w:r w:rsidR="00BB6072">
        <w:t>aspects common to</w:t>
      </w:r>
      <w:r w:rsidR="007B5A2A">
        <w:t xml:space="preserve"> all models </w:t>
      </w:r>
      <w:r w:rsidR="000D390E">
        <w:t xml:space="preserve">will be described </w:t>
      </w:r>
      <w:r w:rsidR="007B5A2A">
        <w:t>in a section</w:t>
      </w:r>
      <w:r w:rsidR="00BB6072">
        <w:t xml:space="preserve"> near the front of the report, </w:t>
      </w:r>
      <w:r w:rsidR="007B5A2A">
        <w:t xml:space="preserve">and </w:t>
      </w:r>
      <w:r w:rsidR="00BB6072">
        <w:t xml:space="preserve">aspects related to </w:t>
      </w:r>
      <w:r w:rsidR="006961DD">
        <w:t>a specific model</w:t>
      </w:r>
      <w:r w:rsidR="00BB6072">
        <w:t xml:space="preserve"> </w:t>
      </w:r>
      <w:r w:rsidR="000D390E">
        <w:t xml:space="preserve">will be presented </w:t>
      </w:r>
      <w:r w:rsidR="00BB6072">
        <w:t>in a separa</w:t>
      </w:r>
      <w:r w:rsidR="006961DD">
        <w:t>te section for that model. In addition, t</w:t>
      </w:r>
      <w:r w:rsidR="007B5A2A">
        <w:t>he modeling report will have only a short review of</w:t>
      </w:r>
      <w:r w:rsidR="00BB6072">
        <w:t xml:space="preserve"> hydrogeology, water budgets, and conceptual models</w:t>
      </w:r>
      <w:r w:rsidR="000D390E">
        <w:t>,</w:t>
      </w:r>
      <w:r w:rsidR="007B5A2A">
        <w:t xml:space="preserve"> because those topics</w:t>
      </w:r>
      <w:r w:rsidR="00BB6072">
        <w:t xml:space="preserve"> were already described </w:t>
      </w:r>
      <w:r w:rsidR="007B5A2A">
        <w:t xml:space="preserve">in detail </w:t>
      </w:r>
      <w:r w:rsidR="00BB6072">
        <w:t xml:space="preserve">in </w:t>
      </w:r>
      <w:hyperlink r:id="rId11" w:history="1">
        <w:r w:rsidR="00BB6072" w:rsidRPr="00546F97">
          <w:rPr>
            <w:rStyle w:val="Hyperlink"/>
          </w:rPr>
          <w:t>SIR 2015-5146</w:t>
        </w:r>
      </w:hyperlink>
      <w:r w:rsidR="007B5A2A">
        <w:t>.</w:t>
      </w:r>
      <w:r w:rsidR="00BB6072">
        <w:t xml:space="preserve"> </w:t>
      </w:r>
      <w:r w:rsidR="007B5A2A">
        <w:lastRenderedPageBreak/>
        <w:t>The modeling report will also contain no</w:t>
      </w:r>
      <w:r w:rsidR="00104E10">
        <w:t xml:space="preserve"> descriptions or results</w:t>
      </w:r>
      <w:r w:rsidR="00BB6072">
        <w:t xml:space="preserve"> </w:t>
      </w:r>
      <w:r w:rsidR="00104E10">
        <w:t xml:space="preserve">from analyses </w:t>
      </w:r>
      <w:r w:rsidR="00BB6072">
        <w:t>of groundwater availability</w:t>
      </w:r>
      <w:r w:rsidR="000D390E">
        <w:t>;</w:t>
      </w:r>
      <w:r w:rsidR="00AC721C">
        <w:t xml:space="preserve"> those discussion</w:t>
      </w:r>
      <w:r w:rsidR="00B35131">
        <w:t>s</w:t>
      </w:r>
      <w:r w:rsidR="007B5A2A">
        <w:t xml:space="preserve"> </w:t>
      </w:r>
      <w:r w:rsidR="00BB6072">
        <w:t>will be deferred to the Professional P</w:t>
      </w:r>
      <w:r w:rsidR="007B5A2A">
        <w:t>aper.</w:t>
      </w:r>
    </w:p>
    <w:p w14:paraId="24C21EC8" w14:textId="77777777" w:rsidR="00CD2FA2" w:rsidRDefault="00214325" w:rsidP="00287FA7">
      <w:pPr>
        <w:pStyle w:val="Heading2"/>
      </w:pPr>
      <w:r>
        <w:t xml:space="preserve">Additional </w:t>
      </w:r>
      <w:r w:rsidR="00CD2FA2">
        <w:t>Funding</w:t>
      </w:r>
    </w:p>
    <w:p w14:paraId="4623B6FF" w14:textId="7988F212" w:rsidR="00675297" w:rsidRDefault="00A900EB" w:rsidP="00675297">
      <w:pPr>
        <w:pStyle w:val="paragraph"/>
        <w:spacing w:line="276" w:lineRule="auto"/>
      </w:pPr>
      <w:r>
        <w:t xml:space="preserve">In the original work plan, total gross funding of $2,300,000 was </w:t>
      </w:r>
      <w:r w:rsidR="006F7B31">
        <w:t xml:space="preserve">distributed over 4.25 years. </w:t>
      </w:r>
      <w:r w:rsidR="001B6522">
        <w:t xml:space="preserve">The </w:t>
      </w:r>
      <w:r w:rsidR="006F7B31">
        <w:t xml:space="preserve">GWRP </w:t>
      </w:r>
      <w:r w:rsidR="001B6522">
        <w:t>planned to distribute</w:t>
      </w:r>
      <w:r w:rsidR="006F7B31">
        <w:t xml:space="preserve"> the funding nearly equally among the years, </w:t>
      </w:r>
      <w:r w:rsidR="001B6522">
        <w:t xml:space="preserve">starting </w:t>
      </w:r>
      <w:r w:rsidR="006F7B31">
        <w:t>with</w:t>
      </w:r>
      <w:r w:rsidR="001B6522">
        <w:t xml:space="preserve"> $100,000</w:t>
      </w:r>
      <w:r w:rsidR="006F7B31">
        <w:t xml:space="preserve"> in the 4th quarter of FY12, and </w:t>
      </w:r>
      <w:r>
        <w:t>$550,000 in each of the</w:t>
      </w:r>
      <w:r w:rsidR="006F7B31">
        <w:t xml:space="preserve"> following four years (table 3)</w:t>
      </w:r>
      <w:r w:rsidR="00905DBD">
        <w:t xml:space="preserve">. </w:t>
      </w:r>
      <w:r>
        <w:t xml:space="preserve">The PIWSC asked to have the last year of </w:t>
      </w:r>
      <w:r w:rsidR="00841E95">
        <w:t>funding split between FY16 ($424</w:t>
      </w:r>
      <w:r w:rsidR="00B31E66">
        <w:t>,000) and FY17 ($126</w:t>
      </w:r>
      <w:r>
        <w:t>,000); this</w:t>
      </w:r>
      <w:r w:rsidR="00675297">
        <w:t xml:space="preserve"> request was granted by WAUSP. </w:t>
      </w:r>
      <w:r w:rsidR="007246A1">
        <w:t>WAUSP also provided an additional $6,000 in FY16 to cover the costs of a workshop and consultation for PEST</w:t>
      </w:r>
      <w:r w:rsidR="001C4F3D">
        <w:t>, bringing the total funding for FY16 to</w:t>
      </w:r>
      <w:r w:rsidR="007162BF">
        <w:t xml:space="preserve"> $430,000</w:t>
      </w:r>
      <w:r w:rsidR="007246A1">
        <w:t xml:space="preserve">. </w:t>
      </w:r>
      <w:r w:rsidR="00F73187">
        <w:t>D</w:t>
      </w:r>
      <w:r w:rsidR="00675297">
        <w:t>ue to the substantial extra time and resources</w:t>
      </w:r>
      <w:r w:rsidR="00F73187">
        <w:t xml:space="preserve"> </w:t>
      </w:r>
      <w:r w:rsidR="00675297">
        <w:t>spent</w:t>
      </w:r>
      <w:r w:rsidR="00F73187">
        <w:t xml:space="preserve"> creating multiple models using relatively new software as discussed above, </w:t>
      </w:r>
      <w:r w:rsidR="00675297">
        <w:t xml:space="preserve">the HVAS cannot be realistically completed within </w:t>
      </w:r>
      <w:proofErr w:type="gramStart"/>
      <w:r w:rsidR="00675297">
        <w:t>these time</w:t>
      </w:r>
      <w:proofErr w:type="gramEnd"/>
      <w:r w:rsidR="00675297">
        <w:t xml:space="preserve"> and funding levels.</w:t>
      </w:r>
    </w:p>
    <w:p w14:paraId="63303465" w14:textId="2FADACD0" w:rsidR="00B31E66" w:rsidRDefault="00675297" w:rsidP="00B31E66">
      <w:pPr>
        <w:pStyle w:val="paragraph"/>
        <w:spacing w:line="276" w:lineRule="auto"/>
      </w:pPr>
      <w:r>
        <w:t>Completion of the remaining tasks of the HVAS is projected to extend into FY18</w:t>
      </w:r>
      <w:r w:rsidR="001C4F3D">
        <w:t>, with final report publication in FY19</w:t>
      </w:r>
      <w:r>
        <w:t xml:space="preserve"> (table 4)</w:t>
      </w:r>
      <w:r w:rsidR="007246A1">
        <w:t>. Table 5 shows the e</w:t>
      </w:r>
      <w:r w:rsidR="00841E95">
        <w:t xml:space="preserve">stimated gross funding to complete </w:t>
      </w:r>
      <w:r w:rsidR="007246A1">
        <w:t xml:space="preserve">the study distributed over FY17 and </w:t>
      </w:r>
      <w:r w:rsidR="00B35131">
        <w:t>FY</w:t>
      </w:r>
      <w:r w:rsidR="007246A1">
        <w:t>18</w:t>
      </w:r>
      <w:r w:rsidR="00905DBD">
        <w:t xml:space="preserve">. </w:t>
      </w:r>
      <w:r w:rsidR="007246A1">
        <w:t xml:space="preserve">Funding for </w:t>
      </w:r>
      <w:r w:rsidR="00841E95">
        <w:t xml:space="preserve">FY17 tasks is </w:t>
      </w:r>
      <w:r w:rsidR="00841E95" w:rsidRPr="001C4F3D">
        <w:t>$</w:t>
      </w:r>
      <w:r w:rsidR="00AE06C7">
        <w:t>270,1</w:t>
      </w:r>
      <w:r w:rsidR="00841E95" w:rsidRPr="001C4F3D">
        <w:t xml:space="preserve">00; subtracting $126,000 that has already been assigned previously </w:t>
      </w:r>
      <w:r w:rsidR="00B522D7" w:rsidRPr="001C4F3D">
        <w:t>with</w:t>
      </w:r>
      <w:r w:rsidRPr="001C4F3D">
        <w:t xml:space="preserve"> </w:t>
      </w:r>
      <w:r w:rsidR="00841E95" w:rsidRPr="001C4F3D">
        <w:t xml:space="preserve">agreement from WAUSP, </w:t>
      </w:r>
      <w:r w:rsidR="007246A1" w:rsidRPr="001C4F3D">
        <w:t>the additional funding needed in FY17 is</w:t>
      </w:r>
      <w:r w:rsidR="00841E95" w:rsidRPr="001C4F3D">
        <w:t xml:space="preserve"> </w:t>
      </w:r>
      <w:r w:rsidR="00B70709" w:rsidRPr="001C4F3D">
        <w:t>$</w:t>
      </w:r>
      <w:r w:rsidR="00AE06C7">
        <w:t>144,1</w:t>
      </w:r>
      <w:r w:rsidR="00B31E66" w:rsidRPr="001C4F3D">
        <w:t>00</w:t>
      </w:r>
      <w:r w:rsidR="00D92D67" w:rsidRPr="001C4F3D">
        <w:t>.</w:t>
      </w:r>
      <w:r w:rsidR="00B31E66" w:rsidRPr="001C4F3D">
        <w:t xml:space="preserve"> Estimated gross funding for FY18 tasks is</w:t>
      </w:r>
      <w:r w:rsidR="00D92D67" w:rsidRPr="001C4F3D">
        <w:t xml:space="preserve"> $</w:t>
      </w:r>
      <w:r w:rsidR="00B31E66" w:rsidRPr="001C4F3D">
        <w:t>106,000</w:t>
      </w:r>
      <w:r w:rsidR="00B31E66">
        <w:t>.</w:t>
      </w:r>
      <w:r w:rsidR="00D92D67">
        <w:t xml:space="preserve"> </w:t>
      </w:r>
    </w:p>
    <w:p w14:paraId="3FDBAB00" w14:textId="624B736C" w:rsidR="00236BF5" w:rsidRDefault="00B31E66" w:rsidP="00B31E66">
      <w:pPr>
        <w:pStyle w:val="paragraph"/>
        <w:spacing w:line="276" w:lineRule="auto"/>
      </w:pPr>
      <w:r>
        <w:t>It should be noted that, in ac</w:t>
      </w:r>
      <w:r w:rsidR="001E3DF7">
        <w:t xml:space="preserve">cordance with suggestions from </w:t>
      </w:r>
      <w:r>
        <w:t>WAUSP during its me</w:t>
      </w:r>
      <w:r w:rsidR="001E3DF7">
        <w:t>eting with the HVAS i</w:t>
      </w:r>
      <w:r w:rsidR="00236BF5">
        <w:t>n May 2016</w:t>
      </w:r>
      <w:r w:rsidR="009A7B1B">
        <w:t>,</w:t>
      </w:r>
      <w:r w:rsidR="00716E23">
        <w:t xml:space="preserve"> and subsequent telephone and email dis</w:t>
      </w:r>
      <w:r w:rsidR="007013B1">
        <w:t>cussions</w:t>
      </w:r>
      <w:r w:rsidR="00236BF5">
        <w:t>:</w:t>
      </w:r>
    </w:p>
    <w:p w14:paraId="57F2C787" w14:textId="32F9EE31" w:rsidR="00236BF5" w:rsidRDefault="00236BF5" w:rsidP="00236BF5">
      <w:pPr>
        <w:pStyle w:val="paragraph"/>
        <w:spacing w:line="276" w:lineRule="auto"/>
        <w:ind w:left="360" w:hanging="360"/>
      </w:pPr>
      <w:r>
        <w:t xml:space="preserve">1. </w:t>
      </w:r>
      <w:r>
        <w:tab/>
        <w:t>T</w:t>
      </w:r>
      <w:r w:rsidR="00B522D7">
        <w:t>hese estimates are for a worst-case scenario, that is, they use the highest reasonabl</w:t>
      </w:r>
      <w:r w:rsidR="00B35131">
        <w:t xml:space="preserve">e estimate of time and funding </w:t>
      </w:r>
      <w:r w:rsidR="00B522D7">
        <w:t xml:space="preserve">required </w:t>
      </w:r>
      <w:proofErr w:type="gramStart"/>
      <w:r w:rsidR="00B522D7">
        <w:t>to complete</w:t>
      </w:r>
      <w:proofErr w:type="gramEnd"/>
      <w:r w:rsidR="00B522D7">
        <w:t xml:space="preserve"> each remaining task</w:t>
      </w:r>
      <w:r w:rsidR="00B31E66">
        <w:t>.</w:t>
      </w:r>
      <w:r w:rsidR="001E3DF7">
        <w:t xml:space="preserve"> </w:t>
      </w:r>
      <w:r w:rsidR="007013B1">
        <w:t>It is possible that some task</w:t>
      </w:r>
      <w:r w:rsidR="00AC721C">
        <w:t>s</w:t>
      </w:r>
      <w:r w:rsidR="007013B1">
        <w:t xml:space="preserve"> will take less time.</w:t>
      </w:r>
    </w:p>
    <w:p w14:paraId="78B2FA21" w14:textId="77777777" w:rsidR="00716E23" w:rsidRDefault="00236BF5" w:rsidP="00236BF5">
      <w:pPr>
        <w:pStyle w:val="paragraph"/>
        <w:spacing w:line="276" w:lineRule="auto"/>
        <w:ind w:left="360" w:hanging="360"/>
      </w:pPr>
      <w:r>
        <w:t>2.</w:t>
      </w:r>
      <w:r>
        <w:tab/>
      </w:r>
      <w:r w:rsidR="001E3DF7">
        <w:t>T</w:t>
      </w:r>
      <w:r>
        <w:t>o address</w:t>
      </w:r>
      <w:r w:rsidR="001E3DF7">
        <w:t xml:space="preserve"> </w:t>
      </w:r>
      <w:r>
        <w:t>a request by WAUSP, the estimate</w:t>
      </w:r>
      <w:r w:rsidR="001E3DF7">
        <w:t xml:space="preserve"> includes additional time for outreach activities, such </w:t>
      </w:r>
      <w:r>
        <w:t>as stakeholder communication</w:t>
      </w:r>
      <w:r w:rsidR="001E3DF7">
        <w:t xml:space="preserve">. </w:t>
      </w:r>
    </w:p>
    <w:p w14:paraId="0DC1E8B1" w14:textId="6225AEA2" w:rsidR="00716E23" w:rsidRDefault="00716E23" w:rsidP="00236BF5">
      <w:pPr>
        <w:pStyle w:val="paragraph"/>
        <w:spacing w:line="276" w:lineRule="auto"/>
        <w:ind w:left="360" w:hanging="360"/>
      </w:pPr>
      <w:r>
        <w:t>3.</w:t>
      </w:r>
      <w:r>
        <w:tab/>
      </w:r>
      <w:r w:rsidR="001C4F3D">
        <w:t xml:space="preserve">Although virtually all of the writing for </w:t>
      </w:r>
      <w:r>
        <w:t xml:space="preserve">the Professional Paper and Fact Sheet </w:t>
      </w:r>
      <w:r w:rsidR="001C4F3D">
        <w:t xml:space="preserve">(table 1, task 3) </w:t>
      </w:r>
      <w:r w:rsidR="00171950">
        <w:t>is expected to be done</w:t>
      </w:r>
      <w:r w:rsidR="001C4F3D">
        <w:t xml:space="preserve"> in FY18, </w:t>
      </w:r>
      <w:r w:rsidR="00171950">
        <w:t>table 4 projects t</w:t>
      </w:r>
      <w:r w:rsidR="005362A0">
        <w:t>h</w:t>
      </w:r>
      <w:r w:rsidR="002A727F">
        <w:t xml:space="preserve">at the </w:t>
      </w:r>
      <w:r w:rsidR="001C4F3D">
        <w:t>final publication of these repo</w:t>
      </w:r>
      <w:r w:rsidR="00171950">
        <w:t>rts</w:t>
      </w:r>
      <w:r w:rsidR="002A727F">
        <w:t xml:space="preserve"> will</w:t>
      </w:r>
      <w:r w:rsidR="00236BF5">
        <w:t xml:space="preserve"> be in FY19</w:t>
      </w:r>
      <w:r>
        <w:t xml:space="preserve">. The </w:t>
      </w:r>
      <w:r w:rsidR="00171950">
        <w:t>projection</w:t>
      </w:r>
      <w:r>
        <w:t xml:space="preserve"> is</w:t>
      </w:r>
      <w:r w:rsidR="00236BF5">
        <w:t xml:space="preserve"> bas</w:t>
      </w:r>
      <w:r>
        <w:t>ed on</w:t>
      </w:r>
      <w:r w:rsidR="00236BF5">
        <w:t xml:space="preserve"> experie</w:t>
      </w:r>
      <w:r>
        <w:t xml:space="preserve">nce with </w:t>
      </w:r>
      <w:hyperlink r:id="rId12" w:history="1">
        <w:r w:rsidRPr="00546F97">
          <w:rPr>
            <w:rStyle w:val="Hyperlink"/>
          </w:rPr>
          <w:t>SIR 2015-5146</w:t>
        </w:r>
      </w:hyperlink>
      <w:r w:rsidR="002A727F">
        <w:t xml:space="preserve">, which </w:t>
      </w:r>
      <w:r w:rsidR="00AC721C">
        <w:t xml:space="preserve">spent nearly </w:t>
      </w:r>
      <w:r w:rsidR="00130C77">
        <w:t xml:space="preserve">eight months in the </w:t>
      </w:r>
      <w:r w:rsidR="00AC721C">
        <w:lastRenderedPageBreak/>
        <w:t xml:space="preserve">Science Publishing Network </w:t>
      </w:r>
      <w:r w:rsidR="00130C77">
        <w:t>(SPN)</w:t>
      </w:r>
      <w:r w:rsidR="002A727F">
        <w:t xml:space="preserve"> between Bureau a</w:t>
      </w:r>
      <w:r w:rsidR="00236BF5">
        <w:t>pproval and final publication.</w:t>
      </w:r>
      <w:r>
        <w:t xml:space="preserve"> It is possible that the publication process for the Profe</w:t>
      </w:r>
      <w:r w:rsidR="003F2657">
        <w:t>ssional P</w:t>
      </w:r>
      <w:r>
        <w:t>aper and Fact Sheet will not</w:t>
      </w:r>
      <w:r w:rsidR="003F2657">
        <w:t xml:space="preserve"> take as long, but this depends mostly on </w:t>
      </w:r>
      <w:r w:rsidR="00130C77">
        <w:t>SPN</w:t>
      </w:r>
      <w:r w:rsidR="003F2657">
        <w:t xml:space="preserve"> and is largely out of the control of the HVAS authors. If final publication extends into FY19, some of the funding from FY18 wil</w:t>
      </w:r>
      <w:r w:rsidR="00E76A4F">
        <w:t>l be carried over into FY19.</w:t>
      </w:r>
    </w:p>
    <w:p w14:paraId="4B56E5C6" w14:textId="2725FF37" w:rsidR="00840D03" w:rsidRDefault="00716E23" w:rsidP="003F2657">
      <w:pPr>
        <w:pStyle w:val="paragraph"/>
        <w:spacing w:line="276" w:lineRule="auto"/>
        <w:ind w:left="360" w:hanging="360"/>
      </w:pPr>
      <w:r>
        <w:t>4.</w:t>
      </w:r>
      <w:r>
        <w:tab/>
        <w:t xml:space="preserve">The </w:t>
      </w:r>
      <w:r w:rsidR="00171950">
        <w:t xml:space="preserve">funding </w:t>
      </w:r>
      <w:r>
        <w:t xml:space="preserve">estimate </w:t>
      </w:r>
      <w:r w:rsidR="001E3DF7">
        <w:t>assumes that the PIWSC will not incur costs for report peer r</w:t>
      </w:r>
      <w:r w:rsidR="003F2657">
        <w:t>eviews from outside the science center</w:t>
      </w:r>
      <w:r w:rsidR="001E3DF7">
        <w:t xml:space="preserve">. </w:t>
      </w:r>
      <w:r w:rsidR="00171950">
        <w:t>Although</w:t>
      </w:r>
      <w:r w:rsidR="003F2657">
        <w:t xml:space="preserve"> most </w:t>
      </w:r>
      <w:r w:rsidR="001C4F3D">
        <w:t xml:space="preserve">science colleagues provide </w:t>
      </w:r>
      <w:r w:rsidR="003F2657">
        <w:t>pe</w:t>
      </w:r>
      <w:r w:rsidR="001C4F3D">
        <w:t>er reviews on an</w:t>
      </w:r>
      <w:r w:rsidR="003F2657">
        <w:t xml:space="preserve"> </w:t>
      </w:r>
      <w:r w:rsidR="001C4F3D">
        <w:t>in-kind basis, some reviewers may request reimbursement</w:t>
      </w:r>
      <w:r w:rsidR="007013B1">
        <w:t xml:space="preserve"> for</w:t>
      </w:r>
      <w:r w:rsidR="001C4F3D">
        <w:t xml:space="preserve"> large or complex reports.</w:t>
      </w:r>
      <w:r w:rsidR="00104E10">
        <w:t xml:space="preserve"> If so, WAUSP indicated that they may be able to provide funding for peer reviews.</w:t>
      </w:r>
    </w:p>
    <w:p w14:paraId="20E393B7" w14:textId="1E019FD8" w:rsidR="00F71065" w:rsidRDefault="00F71065" w:rsidP="003F2657">
      <w:pPr>
        <w:pStyle w:val="paragraph"/>
        <w:spacing w:line="276" w:lineRule="auto"/>
        <w:ind w:left="360" w:hanging="360"/>
      </w:pPr>
      <w:r>
        <w:t>5.</w:t>
      </w:r>
      <w:r>
        <w:tab/>
        <w:t>Science support in the PIWSC covers technical assistance and review from the science-center groundwater specialist</w:t>
      </w:r>
      <w:r w:rsidR="00104E10">
        <w:t>, publication costs,</w:t>
      </w:r>
      <w:r>
        <w:t xml:space="preserve"> and other support activities. </w:t>
      </w:r>
    </w:p>
    <w:p w14:paraId="5FB9CA06" w14:textId="77777777" w:rsidR="00676EFD" w:rsidRDefault="00676EFD" w:rsidP="00287FA7">
      <w:pPr>
        <w:pStyle w:val="Heading1"/>
      </w:pPr>
      <w:r>
        <w:t>REFERENCES</w:t>
      </w:r>
    </w:p>
    <w:p w14:paraId="75883400" w14:textId="77777777" w:rsidR="00287FA7" w:rsidRPr="000D186D" w:rsidRDefault="00287FA7" w:rsidP="00287FA7">
      <w:pPr>
        <w:pStyle w:val="ListParagraph"/>
      </w:pPr>
      <w:r>
        <w:t xml:space="preserve">Bakker, M., </w:t>
      </w:r>
      <w:proofErr w:type="spellStart"/>
      <w:r>
        <w:t>Schaars</w:t>
      </w:r>
      <w:proofErr w:type="spellEnd"/>
      <w:r>
        <w:t xml:space="preserve">, F., Hughes, J.D., </w:t>
      </w:r>
      <w:proofErr w:type="spellStart"/>
      <w:r>
        <w:t>Langevin</w:t>
      </w:r>
      <w:proofErr w:type="spellEnd"/>
      <w:r>
        <w:t xml:space="preserve">, C.D., and </w:t>
      </w:r>
      <w:proofErr w:type="spellStart"/>
      <w:r>
        <w:t>Dausman</w:t>
      </w:r>
      <w:proofErr w:type="spellEnd"/>
      <w:r>
        <w:t>, A.M., 2013, Documentation of the seawater intrusion (SWI2) package for MODFLOW: U.S. Geological Survey Techniques and Methods, book 6, chap. A46, 47 p., http://pubs.usgs.gov/tm/6a46/.</w:t>
      </w:r>
    </w:p>
    <w:p w14:paraId="053FCC74" w14:textId="77777777" w:rsidR="0002292A" w:rsidRDefault="0002292A" w:rsidP="0002292A">
      <w:pPr>
        <w:pStyle w:val="ListParagraph"/>
      </w:pPr>
      <w:r>
        <w:t>Doherty, J., 2010, PEST, Model-independent parameter estimation—User manual (5th ed., with slight additions): Brisbane, Australia, Watermark Numerical Computing.</w:t>
      </w:r>
    </w:p>
    <w:p w14:paraId="7B9339B5" w14:textId="77777777" w:rsidR="0002292A" w:rsidRDefault="0002292A" w:rsidP="0002292A">
      <w:pPr>
        <w:pStyle w:val="ListParagraph"/>
      </w:pPr>
      <w:r>
        <w:t>Doherty, J.E., and Hunt, R.J., 2010, Approaches to highly parameterized inversion—A guide to using PEST for groundwater-model calibration: U.S. Geological Survey Scientific Investigations Report 2010–5169, 59 p.</w:t>
      </w:r>
    </w:p>
    <w:p w14:paraId="5A19BE1A" w14:textId="77777777" w:rsidR="00EF2B01" w:rsidRDefault="00EF2B01" w:rsidP="0002292A">
      <w:pPr>
        <w:pStyle w:val="ListParagraph"/>
      </w:pPr>
      <w:r w:rsidRPr="002F58B1">
        <w:t xml:space="preserve">Engott, J.A., 2011, </w:t>
      </w:r>
      <w:proofErr w:type="gramStart"/>
      <w:r w:rsidRPr="002F58B1">
        <w:t>A</w:t>
      </w:r>
      <w:proofErr w:type="gramEnd"/>
      <w:r w:rsidRPr="002F58B1">
        <w:t xml:space="preserve"> water-budget model and assessment of groundwater recharge for the Island of Hawai‘i: U.S. Geological Survey Scientific Investigations Report 2011–5078, 53 p.</w:t>
      </w:r>
    </w:p>
    <w:p w14:paraId="289ED446" w14:textId="77777777" w:rsidR="00287FA7" w:rsidRPr="00287FA7" w:rsidRDefault="00287FA7" w:rsidP="00287FA7">
      <w:pPr>
        <w:pStyle w:val="ListParagraph"/>
        <w:spacing w:line="276" w:lineRule="auto"/>
      </w:pPr>
      <w:r w:rsidRPr="00287FA7">
        <w:t xml:space="preserve">Izuka, S.K., </w:t>
      </w:r>
      <w:proofErr w:type="spellStart"/>
      <w:r w:rsidRPr="00287FA7">
        <w:t>Engott</w:t>
      </w:r>
      <w:proofErr w:type="spellEnd"/>
      <w:r w:rsidRPr="00287FA7">
        <w:t xml:space="preserve">, J.A., </w:t>
      </w:r>
      <w:proofErr w:type="spellStart"/>
      <w:r w:rsidRPr="00287FA7">
        <w:t>Bassiouni</w:t>
      </w:r>
      <w:proofErr w:type="spellEnd"/>
      <w:r w:rsidRPr="00287FA7">
        <w:t xml:space="preserve">, </w:t>
      </w:r>
      <w:proofErr w:type="spellStart"/>
      <w:r w:rsidRPr="00287FA7">
        <w:t>Maoya</w:t>
      </w:r>
      <w:proofErr w:type="spellEnd"/>
      <w:r w:rsidRPr="00287FA7">
        <w:t xml:space="preserve">, Johnson, A.G., Miller, L.D., </w:t>
      </w:r>
      <w:proofErr w:type="spellStart"/>
      <w:r w:rsidRPr="00287FA7">
        <w:t>Rotzoll</w:t>
      </w:r>
      <w:proofErr w:type="spellEnd"/>
      <w:r w:rsidRPr="00287FA7">
        <w:t xml:space="preserve">, </w:t>
      </w:r>
      <w:proofErr w:type="spellStart"/>
      <w:r w:rsidRPr="00287FA7">
        <w:t>Kolja</w:t>
      </w:r>
      <w:proofErr w:type="spellEnd"/>
      <w:r w:rsidRPr="00287FA7">
        <w:t xml:space="preserve">, and </w:t>
      </w:r>
      <w:proofErr w:type="spellStart"/>
      <w:r w:rsidRPr="00287FA7">
        <w:t>Mair</w:t>
      </w:r>
      <w:proofErr w:type="spellEnd"/>
      <w:r w:rsidRPr="00287FA7">
        <w:t>, Alan, 2016, Volcanic aquifers of Hawai‘i—hydrogeology, water budgets, and conceptual models: U.S. Geological Survey Scientific Investigations Report 2015-5164, 158 p., http://dx.doi.org/10.3133/sir20155164.</w:t>
      </w:r>
    </w:p>
    <w:p w14:paraId="70423953" w14:textId="77777777" w:rsidR="0086173D" w:rsidRPr="00717EC9" w:rsidRDefault="005A0E25" w:rsidP="00287FA7">
      <w:pPr>
        <w:pStyle w:val="ListParagraph"/>
        <w:spacing w:line="276" w:lineRule="auto"/>
      </w:pPr>
      <w:r w:rsidRPr="005A0E25">
        <w:t xml:space="preserve">Reilly, T.E., </w:t>
      </w:r>
      <w:proofErr w:type="spellStart"/>
      <w:r w:rsidRPr="005A0E25">
        <w:t>Dennehy</w:t>
      </w:r>
      <w:proofErr w:type="spellEnd"/>
      <w:r w:rsidRPr="005A0E25">
        <w:t xml:space="preserve">, K.F., Alley, W.M., and </w:t>
      </w:r>
      <w:r>
        <w:t>Cunningham, W.L., 2008, Ground-w</w:t>
      </w:r>
      <w:r w:rsidR="004D6799">
        <w:t xml:space="preserve">ater </w:t>
      </w:r>
      <w:r>
        <w:t>a</w:t>
      </w:r>
      <w:r w:rsidRPr="005A0E25">
        <w:t>vailability in the United States: U.S. Geological Survey Circular 1323,</w:t>
      </w:r>
      <w:r>
        <w:t xml:space="preserve"> 70 p.</w:t>
      </w:r>
    </w:p>
    <w:p w14:paraId="379E1253" w14:textId="77777777" w:rsidR="0086173D" w:rsidRDefault="0086173D" w:rsidP="00287FA7">
      <w:pPr>
        <w:pStyle w:val="ListParagraph"/>
        <w:spacing w:line="276" w:lineRule="auto"/>
      </w:pPr>
      <w:r>
        <w:lastRenderedPageBreak/>
        <w:t>U.S. Census Bureau, 2011, 2010 Census: Hawaii Profile: [</w:t>
      </w:r>
      <w:r w:rsidRPr="00A948C5">
        <w:t>http://www2.census.gov/geo/maps/</w:t>
      </w:r>
      <w:r>
        <w:t xml:space="preserve"> </w:t>
      </w:r>
      <w:r w:rsidRPr="00A948C5">
        <w:t>dc10_thematic/2010_Profile/2010_Profile_Map_Hawaii.pdf</w:t>
      </w:r>
      <w:r>
        <w:t>, accessed February 10, 2012].</w:t>
      </w:r>
    </w:p>
    <w:p w14:paraId="4631C6A7" w14:textId="164E51B4" w:rsidR="00484541" w:rsidRDefault="00EF2B01" w:rsidP="00287FA7">
      <w:pPr>
        <w:pStyle w:val="ListParagraph"/>
        <w:spacing w:line="276" w:lineRule="auto"/>
      </w:pPr>
      <w:proofErr w:type="spellStart"/>
      <w:r w:rsidRPr="00EF2B01">
        <w:t>Westenbroek</w:t>
      </w:r>
      <w:proofErr w:type="spellEnd"/>
      <w:r w:rsidRPr="00EF2B01">
        <w:t xml:space="preserve">, S.M., </w:t>
      </w:r>
      <w:proofErr w:type="spellStart"/>
      <w:r w:rsidRPr="00EF2B01">
        <w:t>Kelson</w:t>
      </w:r>
      <w:proofErr w:type="spellEnd"/>
      <w:r w:rsidRPr="00EF2B01">
        <w:t xml:space="preserve">, V.A., </w:t>
      </w:r>
      <w:proofErr w:type="spellStart"/>
      <w:r w:rsidRPr="00EF2B01">
        <w:t>Dripps</w:t>
      </w:r>
      <w:proofErr w:type="spellEnd"/>
      <w:r w:rsidRPr="00EF2B01">
        <w:t>, W.R., Hunt, R.J., and Bradbury,</w:t>
      </w:r>
      <w:r w:rsidR="00175FCA">
        <w:t xml:space="preserve"> </w:t>
      </w:r>
      <w:r w:rsidRPr="00EF2B01">
        <w:t>K.R., 2010, SWB—</w:t>
      </w:r>
      <w:proofErr w:type="gramStart"/>
      <w:r w:rsidRPr="00EF2B01">
        <w:t>A</w:t>
      </w:r>
      <w:proofErr w:type="gramEnd"/>
      <w:r w:rsidRPr="00EF2B01">
        <w:t xml:space="preserve"> modified </w:t>
      </w:r>
      <w:proofErr w:type="spellStart"/>
      <w:r w:rsidRPr="00EF2B01">
        <w:t>Thornthwaite</w:t>
      </w:r>
      <w:proofErr w:type="spellEnd"/>
      <w:r w:rsidRPr="00EF2B01">
        <w:t>-Mather Soil-Water-Balance code for estimating groundwater recharge: U.S. Geological Survey Techniques and Methods 6–A31, 60 p.</w:t>
      </w:r>
    </w:p>
    <w:p w14:paraId="736C9B56" w14:textId="77777777" w:rsidR="00F92107" w:rsidRDefault="00F92107" w:rsidP="00287FA7">
      <w:pPr>
        <w:pStyle w:val="ListParagraph"/>
        <w:spacing w:line="276" w:lineRule="auto"/>
      </w:pPr>
    </w:p>
    <w:p w14:paraId="28903AC3" w14:textId="77777777" w:rsidR="00F92107" w:rsidRDefault="00F92107" w:rsidP="00287FA7">
      <w:pPr>
        <w:pStyle w:val="ListParagraph"/>
        <w:spacing w:line="276" w:lineRule="auto"/>
      </w:pPr>
    </w:p>
    <w:p w14:paraId="51E03C3F" w14:textId="77777777" w:rsidR="00F92107" w:rsidRDefault="00F92107" w:rsidP="00287FA7">
      <w:pPr>
        <w:pStyle w:val="ListParagraph"/>
        <w:spacing w:line="276" w:lineRule="auto"/>
      </w:pPr>
    </w:p>
    <w:p w14:paraId="32842047" w14:textId="77777777" w:rsidR="00F92107" w:rsidRPr="00484541" w:rsidRDefault="00F92107" w:rsidP="00F92107">
      <w:r w:rsidRPr="00484541">
        <w:rPr>
          <w:noProof/>
        </w:rPr>
        <w:drawing>
          <wp:inline distT="0" distB="0" distL="0" distR="0" wp14:anchorId="4F6F9883" wp14:editId="073ABCE0">
            <wp:extent cx="5943600" cy="3745347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70AD4" w14:textId="77777777" w:rsidR="00F92107" w:rsidRPr="00484541" w:rsidRDefault="00F92107" w:rsidP="00F92107"/>
    <w:p w14:paraId="7E9EDFF6" w14:textId="402B22BB" w:rsidR="00484541" w:rsidRDefault="00F92107" w:rsidP="002F1C0F">
      <w:pPr>
        <w:spacing w:line="240" w:lineRule="auto"/>
      </w:pPr>
      <w:proofErr w:type="gramStart"/>
      <w:r w:rsidRPr="002F1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 1.</w:t>
      </w:r>
      <w:proofErr w:type="gramEnd"/>
      <w:r w:rsidRPr="002F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F1C0F">
        <w:rPr>
          <w:rFonts w:ascii="Times New Roman" w:eastAsia="Times New Roman" w:hAnsi="Times New Roman" w:cs="Times New Roman"/>
          <w:color w:val="000000"/>
          <w:sz w:val="24"/>
          <w:szCs w:val="24"/>
        </w:rPr>
        <w:t>Main islands of Hawaii.</w:t>
      </w:r>
      <w:proofErr w:type="gramEnd"/>
      <w:r w:rsidR="00484541">
        <w:br w:type="page"/>
      </w:r>
    </w:p>
    <w:p w14:paraId="629AE4C2" w14:textId="77777777" w:rsidR="00F92107" w:rsidRDefault="00F92107">
      <w:pPr>
        <w:spacing w:after="200"/>
        <w:rPr>
          <w:rFonts w:ascii="HawnTime" w:hAnsi="HawnTime"/>
          <w:sz w:val="24"/>
          <w:szCs w:val="24"/>
        </w:rPr>
      </w:pPr>
    </w:p>
    <w:tbl>
      <w:tblPr>
        <w:tblW w:w="10185" w:type="dxa"/>
        <w:jc w:val="center"/>
        <w:tblInd w:w="93" w:type="dxa"/>
        <w:tblLook w:val="04A0" w:firstRow="1" w:lastRow="0" w:firstColumn="1" w:lastColumn="0" w:noHBand="0" w:noVBand="1"/>
      </w:tblPr>
      <w:tblGrid>
        <w:gridCol w:w="735"/>
        <w:gridCol w:w="5490"/>
        <w:gridCol w:w="2070"/>
        <w:gridCol w:w="1890"/>
      </w:tblGrid>
      <w:tr w:rsidR="00484541" w:rsidRPr="00484541" w14:paraId="7A0F0B8A" w14:textId="77777777" w:rsidTr="009F750D">
        <w:trPr>
          <w:trHeight w:val="990"/>
          <w:jc w:val="center"/>
        </w:trPr>
        <w:tc>
          <w:tcPr>
            <w:tcW w:w="10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E4C4" w14:textId="0A9C865C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Table 1</w:t>
            </w:r>
            <w:r w:rsidR="00905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Summary of approach tasks for the Hawaii Volcanic Aquifer Study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[SIR, Scientific Investigations Report]</w:t>
            </w:r>
          </w:p>
        </w:tc>
      </w:tr>
      <w:tr w:rsidR="00484541" w:rsidRPr="00484541" w14:paraId="5BB96214" w14:textId="77777777" w:rsidTr="009F750D">
        <w:trPr>
          <w:trHeight w:val="30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3AB342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Arial"/>
                <w:b/>
                <w:color w:val="000000"/>
              </w:rPr>
              <w:t>Task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BA3D9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Arial"/>
                <w:b/>
                <w:color w:val="000000"/>
              </w:rPr>
              <w:t>Description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9907F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Arial"/>
                <w:b/>
                <w:color w:val="000000"/>
              </w:rPr>
              <w:t>Deliverables</w:t>
            </w:r>
          </w:p>
        </w:tc>
      </w:tr>
      <w:tr w:rsidR="00484541" w:rsidRPr="00484541" w14:paraId="518372E7" w14:textId="77777777" w:rsidTr="009F750D">
        <w:trPr>
          <w:trHeight w:val="600"/>
          <w:jc w:val="center"/>
        </w:trPr>
        <w:tc>
          <w:tcPr>
            <w:tcW w:w="7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F4828A" w14:textId="77777777" w:rsidR="00484541" w:rsidRPr="00484541" w:rsidRDefault="00484541" w:rsidP="00484541">
            <w:pPr>
              <w:spacing w:line="240" w:lineRule="auto"/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54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40C9D7" w14:textId="77777777" w:rsidR="00484541" w:rsidRPr="00484541" w:rsidRDefault="00484541" w:rsidP="00484541">
            <w:pPr>
              <w:spacing w:line="240" w:lineRule="auto"/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C118C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Arial"/>
                <w:b/>
                <w:color w:val="000000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A1CE5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Arial"/>
                <w:b/>
                <w:color w:val="000000"/>
              </w:rPr>
              <w:t>Completion date in original work plan</w:t>
            </w:r>
          </w:p>
        </w:tc>
      </w:tr>
      <w:tr w:rsidR="00484541" w:rsidRPr="00484541" w14:paraId="49AF215B" w14:textId="77777777" w:rsidTr="009F750D">
        <w:trPr>
          <w:trHeight w:val="9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BEF78" w14:textId="77777777" w:rsidR="00484541" w:rsidRPr="00484541" w:rsidRDefault="00484541" w:rsidP="0048454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A97C" w14:textId="77777777" w:rsidR="00484541" w:rsidRPr="00484541" w:rsidRDefault="00484541" w:rsidP="004845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Describe hydrogeologic framework, quantify groundwater budget, and develop conceptual models of groundwater occurrence and flow</w:t>
            </w:r>
          </w:p>
          <w:p w14:paraId="7038BA2F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897F" w14:textId="77777777" w:rsidR="00484541" w:rsidRPr="00484541" w:rsidRDefault="00484541" w:rsidP="004845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SIR, related data sets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A0AF" w14:textId="02065242" w:rsidR="00484541" w:rsidRPr="00484541" w:rsidRDefault="00484541" w:rsidP="004845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</w:t>
            </w:r>
            <w:r w:rsidR="00E7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 draft by March 31, 2015</w:t>
            </w:r>
          </w:p>
        </w:tc>
      </w:tr>
      <w:tr w:rsidR="00484541" w:rsidRPr="00484541" w14:paraId="073E4860" w14:textId="77777777" w:rsidTr="009F750D">
        <w:trPr>
          <w:trHeight w:val="909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7A58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7D74" w14:textId="7958A625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 and calibrate steady-state num</w:t>
            </w:r>
            <w:r w:rsidR="00E7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erical groundwater-flow models</w:t>
            </w:r>
          </w:p>
          <w:p w14:paraId="644A8BCD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2E50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SIR, archived models, related data sets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769AF" w14:textId="63E121FD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7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pproved draft by June 30, 2016</w:t>
            </w:r>
          </w:p>
        </w:tc>
      </w:tr>
      <w:tr w:rsidR="00484541" w:rsidRPr="00484541" w14:paraId="55C01376" w14:textId="77777777" w:rsidTr="009F750D">
        <w:trPr>
          <w:trHeight w:val="1080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50A1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E102" w14:textId="0EB22F71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models to assess groundwater resources, how they have changed as a result of historical human activities, and how impacts from human activity may limit groundw</w:t>
            </w:r>
            <w:r w:rsidR="00E7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ater availability in the future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F493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Paper, Fact Sheet, archived models, related data sets</w:t>
            </w:r>
          </w:p>
          <w:p w14:paraId="1F1285FE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2BE7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Approved drafts by September 30, 2016</w:t>
            </w:r>
          </w:p>
        </w:tc>
      </w:tr>
      <w:tr w:rsidR="00484541" w:rsidRPr="00484541" w14:paraId="192FFEBA" w14:textId="77777777" w:rsidTr="009F750D">
        <w:trPr>
          <w:trHeight w:val="1008"/>
          <w:jc w:val="center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767D7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77201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dissemination of project findings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D7477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website, professional meetings, outreach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9ECD9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Continues through duration of project</w:t>
            </w:r>
          </w:p>
        </w:tc>
      </w:tr>
    </w:tbl>
    <w:p w14:paraId="614BDA65" w14:textId="77777777" w:rsidR="00484541" w:rsidRPr="00484541" w:rsidRDefault="00484541" w:rsidP="00484541">
      <w:pPr>
        <w:spacing w:line="240" w:lineRule="auto"/>
        <w:ind w:firstLine="720"/>
        <w:rPr>
          <w:rFonts w:ascii="HawnTime" w:hAnsi="HawnTime"/>
          <w:sz w:val="24"/>
          <w:szCs w:val="24"/>
        </w:rPr>
      </w:pPr>
    </w:p>
    <w:p w14:paraId="360630B4" w14:textId="77777777" w:rsidR="00484541" w:rsidRPr="00484541" w:rsidRDefault="00484541" w:rsidP="00484541">
      <w:pPr>
        <w:spacing w:after="200"/>
        <w:rPr>
          <w:rFonts w:ascii="HawnTime" w:hAnsi="HawnTime"/>
          <w:sz w:val="24"/>
          <w:szCs w:val="24"/>
        </w:rPr>
      </w:pPr>
      <w:r w:rsidRPr="00484541">
        <w:br w:type="page"/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580"/>
        <w:gridCol w:w="7740"/>
      </w:tblGrid>
      <w:tr w:rsidR="00484541" w:rsidRPr="00484541" w14:paraId="52637A23" w14:textId="77777777" w:rsidTr="009F750D">
        <w:trPr>
          <w:trHeight w:val="1638"/>
        </w:trPr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74554" w14:textId="382A4BBE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Table 2</w:t>
            </w:r>
            <w:r w:rsidR="00905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Summary of events related to construction and calibration of the groundwater models for the Hawaii Volcanic Aquifer Study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[HVAS, Hawaii Volcanic Aquifer Study; PEST, Parameter Estimation software; SWI</w:t>
            </w:r>
            <w:r w:rsidR="00D2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A727F"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MODFLOW</w:t>
            </w:r>
            <w:r w:rsidR="002A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’s</w:t>
            </w:r>
            <w:r w:rsidR="002A727F"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Saltwater Intrusion </w:t>
            </w:r>
            <w:r w:rsidR="00D2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package (version 2)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WAUSP. Water Availability and Use Science Program; OGW, Office of Ground Water]</w:t>
            </w:r>
          </w:p>
          <w:p w14:paraId="2E7B7C7C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4541" w:rsidRPr="00484541" w14:paraId="763DD801" w14:textId="77777777" w:rsidTr="009F750D">
        <w:trPr>
          <w:trHeight w:val="39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1696E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Date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7D33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Event</w:t>
            </w:r>
          </w:p>
        </w:tc>
      </w:tr>
      <w:tr w:rsidR="00484541" w:rsidRPr="00484541" w14:paraId="7884D6BD" w14:textId="77777777" w:rsidTr="00947D34">
        <w:trPr>
          <w:trHeight w:val="1160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48D55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January-April 2015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ED02C" w14:textId="43B10505" w:rsidR="00484541" w:rsidRPr="00484541" w:rsidRDefault="00484541" w:rsidP="00E04D5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Initial m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>odels of Kauai, Oahu, and Maui were created by three different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HVAS modeler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s. Each modeler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us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ed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different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model-construction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methods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, but the modelers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had 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agreed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in advance on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 xml:space="preserve"> many of the aspects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that were to be</w:t>
            </w:r>
            <w:r w:rsidR="00E76A4F">
              <w:rPr>
                <w:rFonts w:ascii="Times New Roman" w:eastAsia="Times New Roman" w:hAnsi="Times New Roman" w:cs="Times New Roman"/>
                <w:color w:val="000000"/>
              </w:rPr>
              <w:t xml:space="preserve"> consistent among the models.</w:t>
            </w:r>
          </w:p>
        </w:tc>
      </w:tr>
      <w:tr w:rsidR="00484541" w:rsidRPr="00484541" w14:paraId="16B6D801" w14:textId="77777777" w:rsidTr="00947D34">
        <w:trPr>
          <w:trHeight w:val="1349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EF7B0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May 2015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0EB7C" w14:textId="2AE08D2E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2015 </w:t>
            </w:r>
            <w:r w:rsidR="00851E9A">
              <w:rPr>
                <w:rFonts w:ascii="Times New Roman" w:eastAsia="Times New Roman" w:hAnsi="Times New Roman" w:cs="Times New Roman"/>
                <w:color w:val="000000"/>
              </w:rPr>
              <w:t>OGW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Technical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Review—Review team recommends revision of model-construction workflow to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further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ensure consistency among the three HVAS models. </w:t>
            </w:r>
            <w:r w:rsidR="00AF291C">
              <w:rPr>
                <w:rFonts w:ascii="Times New Roman" w:eastAsia="Times New Roman" w:hAnsi="Times New Roman" w:cs="Times New Roman"/>
                <w:color w:val="000000"/>
              </w:rPr>
              <w:t xml:space="preserve">Review team and GWRP coordinator also encourage the use of PEST for calibration.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Workflow revision and model reconstruction took about 3 months. Thereafter, some model adjustments made; some manual calibration.</w:t>
            </w:r>
          </w:p>
        </w:tc>
      </w:tr>
      <w:tr w:rsidR="00484541" w:rsidRPr="00484541" w14:paraId="087CB858" w14:textId="77777777" w:rsidTr="009F750D">
        <w:trPr>
          <w:trHeight w:val="900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95DD3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November 2015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16216" w14:textId="7D05EC6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PEST workshop in Honolulu—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A PEST expert was sent to Hawaii to train HVAS staff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to use PEST. PEST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was also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set up for Oahu model. Other models set up with PEST over following month</w:t>
            </w:r>
            <w:r w:rsidR="00905DB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HVAS staff proceed</w:t>
            </w:r>
            <w:r w:rsidR="00E04D54">
              <w:rPr>
                <w:rFonts w:ascii="Times New Roman" w:eastAsia="Times New Roman" w:hAnsi="Times New Roman" w:cs="Times New Roman"/>
                <w:color w:val="000000"/>
              </w:rPr>
              <w:t>ed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with using PEST and SWI</w:t>
            </w:r>
            <w:r w:rsidR="00D264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84541" w:rsidRPr="00484541" w14:paraId="453B0E7C" w14:textId="77777777" w:rsidTr="00947D34">
        <w:trPr>
          <w:trHeight w:val="2132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8ACFC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February 2016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10F0C" w14:textId="2D99E672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Conference call to discuss progress and challenges of SWI</w:t>
            </w:r>
            <w:r w:rsidR="00D264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/PEST—Participants include HVAS, WAUSP, OGW, and a PEST expert.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The problem put forth was that e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ach SWI</w:t>
            </w:r>
            <w:r w:rsidR="00D264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model run requires long execution time and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model is executed hundreds of times per PEST run. A PEST run therefore takes many days, and several PEST runs are typically needed to calibrate a model. The PEST/SWI</w:t>
            </w:r>
            <w:r w:rsidR="00D264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combination can be impractically long unless methods are devised to shorten individu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al model runs. Some solutions were offered during the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co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nference call; HVAS modelers tried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these options over next two months.</w:t>
            </w:r>
          </w:p>
        </w:tc>
      </w:tr>
      <w:tr w:rsidR="00484541" w:rsidRPr="00484541" w14:paraId="2D6CC49A" w14:textId="77777777" w:rsidTr="00947D34">
        <w:trPr>
          <w:trHeight w:val="1340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77DB2" w14:textId="77777777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April 2016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DD68E" w14:textId="11F3D7E5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Solutions from February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conference call did not work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; models still not completed. HVAS requested another conference call (same attendees as in February) and express</w:t>
            </w:r>
            <w:r w:rsidR="009107CA">
              <w:rPr>
                <w:rFonts w:ascii="Times New Roman" w:eastAsia="Times New Roman" w:hAnsi="Times New Roman" w:cs="Times New Roman"/>
                <w:color w:val="000000"/>
              </w:rPr>
              <w:t>ed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concern that model calibration is far behind schedule</w:t>
            </w:r>
            <w:r w:rsidR="00905DB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>HVAS proposed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7D34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 xml:space="preserve">strategy that is a hybrid of PEST and manual calibration. OGW and PEST expert agree to the strategy. </w:t>
            </w:r>
          </w:p>
        </w:tc>
      </w:tr>
    </w:tbl>
    <w:p w14:paraId="40BF1892" w14:textId="77777777" w:rsidR="00484541" w:rsidRPr="00484541" w:rsidRDefault="00484541" w:rsidP="00484541">
      <w:pPr>
        <w:spacing w:after="200"/>
        <w:rPr>
          <w:rFonts w:ascii="HawnTime" w:hAnsi="HawnTime"/>
          <w:sz w:val="24"/>
          <w:szCs w:val="24"/>
        </w:rPr>
      </w:pPr>
      <w:r w:rsidRPr="00484541">
        <w:br w:type="page"/>
      </w:r>
    </w:p>
    <w:tbl>
      <w:tblPr>
        <w:tblW w:w="5840" w:type="dxa"/>
        <w:tblInd w:w="93" w:type="dxa"/>
        <w:tblLook w:val="04A0" w:firstRow="1" w:lastRow="0" w:firstColumn="1" w:lastColumn="0" w:noHBand="0" w:noVBand="1"/>
      </w:tblPr>
      <w:tblGrid>
        <w:gridCol w:w="1720"/>
        <w:gridCol w:w="2060"/>
        <w:gridCol w:w="2060"/>
      </w:tblGrid>
      <w:tr w:rsidR="00484541" w:rsidRPr="00484541" w14:paraId="6DF99823" w14:textId="77777777" w:rsidTr="009F750D">
        <w:trPr>
          <w:trHeight w:val="870"/>
        </w:trPr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5D98" w14:textId="3BB4F30C" w:rsidR="00484541" w:rsidRPr="00484541" w:rsidRDefault="00484541" w:rsidP="004845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Table 3</w:t>
            </w:r>
            <w:r w:rsidR="00905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gross funding by fiscal year for the Hawaii Volcanic Aquifer Study</w:t>
            </w:r>
          </w:p>
        </w:tc>
      </w:tr>
      <w:tr w:rsidR="00484541" w:rsidRPr="00484541" w14:paraId="3E29663F" w14:textId="77777777" w:rsidTr="009F750D">
        <w:trPr>
          <w:trHeight w:val="405"/>
        </w:trPr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4E63BD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Fiscal year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5083A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Gross funding</w:t>
            </w:r>
          </w:p>
        </w:tc>
      </w:tr>
      <w:tr w:rsidR="00484541" w:rsidRPr="00484541" w14:paraId="56D8B08F" w14:textId="77777777" w:rsidTr="009F750D">
        <w:trPr>
          <w:trHeight w:val="405"/>
        </w:trPr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45C2C" w14:textId="77777777" w:rsidR="00484541" w:rsidRPr="00484541" w:rsidRDefault="00484541" w:rsidP="00484541">
            <w:pPr>
              <w:spacing w:line="240" w:lineRule="auto"/>
              <w:rPr>
                <w:rFonts w:ascii="Arial Narrow" w:eastAsia="Times New Roman" w:hAnsi="Arial Narrow" w:cs="Times New Roman"/>
                <w:b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0E34B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Original work plan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C8FE2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484541">
              <w:rPr>
                <w:rFonts w:ascii="Arial Narrow" w:eastAsia="Times New Roman" w:hAnsi="Arial Narrow" w:cs="Times New Roman"/>
                <w:b/>
                <w:color w:val="000000"/>
              </w:rPr>
              <w:t>Current distribution</w:t>
            </w:r>
          </w:p>
        </w:tc>
      </w:tr>
      <w:tr w:rsidR="00484541" w:rsidRPr="00484541" w14:paraId="13BDED21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4786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B6E6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$100,000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5983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$100,000</w:t>
            </w:r>
          </w:p>
        </w:tc>
      </w:tr>
      <w:tr w:rsidR="00484541" w:rsidRPr="00484541" w14:paraId="232850FA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CC3F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51C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0F57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</w:tr>
      <w:tr w:rsidR="00484541" w:rsidRPr="00484541" w14:paraId="626D55E8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4E86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645C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1D07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</w:tr>
      <w:tr w:rsidR="00484541" w:rsidRPr="00484541" w14:paraId="031EA240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803F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B7FE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7393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</w:tr>
      <w:tr w:rsidR="00484541" w:rsidRPr="00484541" w14:paraId="69FBC617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2E8B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544E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$550,000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FB97" w14:textId="1E85163F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7162BF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</w:tr>
      <w:tr w:rsidR="00484541" w:rsidRPr="00484541" w14:paraId="776F4FDD" w14:textId="77777777" w:rsidTr="009F750D">
        <w:trPr>
          <w:trHeight w:val="40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5251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54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1F832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58ED" w14:textId="77777777" w:rsidR="00484541" w:rsidRPr="00484541" w:rsidRDefault="00484541" w:rsidP="00484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4541">
              <w:rPr>
                <w:rFonts w:ascii="Times New Roman" w:eastAsia="Times New Roman" w:hAnsi="Times New Roman" w:cs="Times New Roman"/>
                <w:color w:val="000000"/>
              </w:rPr>
              <w:t>$126,000</w:t>
            </w:r>
          </w:p>
        </w:tc>
      </w:tr>
    </w:tbl>
    <w:p w14:paraId="0457D457" w14:textId="77777777" w:rsidR="00484541" w:rsidRPr="00484541" w:rsidRDefault="00484541" w:rsidP="00484541">
      <w:pPr>
        <w:spacing w:after="200"/>
        <w:rPr>
          <w:rFonts w:ascii="HawnHelv" w:hAnsi="HawnHelv" w:cs="Times New Roman"/>
          <w:b/>
          <w:caps/>
          <w:sz w:val="24"/>
          <w:szCs w:val="24"/>
        </w:rPr>
      </w:pPr>
    </w:p>
    <w:p w14:paraId="3879B53E" w14:textId="77777777" w:rsidR="00484541" w:rsidRPr="00484541" w:rsidRDefault="00484541" w:rsidP="00484541">
      <w:pPr>
        <w:spacing w:after="200"/>
        <w:rPr>
          <w:rFonts w:ascii="HawnHelv" w:hAnsi="HawnHelv" w:cs="Times New Roman"/>
          <w:b/>
          <w:caps/>
          <w:sz w:val="24"/>
          <w:szCs w:val="24"/>
        </w:rPr>
      </w:pPr>
      <w:r w:rsidRPr="00484541">
        <w:rPr>
          <w:rFonts w:ascii="HawnHelv" w:hAnsi="HawnHelv" w:cs="Times New Roman"/>
          <w:b/>
          <w:caps/>
          <w:sz w:val="24"/>
          <w:szCs w:val="24"/>
        </w:rPr>
        <w:br w:type="page"/>
      </w:r>
    </w:p>
    <w:p w14:paraId="302AE8BC" w14:textId="07A8279E" w:rsidR="00484541" w:rsidRDefault="00484541" w:rsidP="00484541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84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Table 4.</w:t>
      </w:r>
      <w:proofErr w:type="gramEnd"/>
      <w:r w:rsidR="00E76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541">
        <w:rPr>
          <w:rFonts w:ascii="Times New Roman" w:eastAsia="Times New Roman" w:hAnsi="Times New Roman" w:cs="Times New Roman"/>
          <w:color w:val="000000"/>
          <w:sz w:val="24"/>
          <w:szCs w:val="24"/>
        </w:rPr>
        <w:t>Proposed revised timeline for completion of the Hawaii Volcanic Aquifer Study</w:t>
      </w:r>
    </w:p>
    <w:p w14:paraId="792F4CA2" w14:textId="6816793B" w:rsidR="00484541" w:rsidRPr="00484541" w:rsidRDefault="009A7B1B" w:rsidP="009A7B1B">
      <w:pPr>
        <w:spacing w:after="200"/>
        <w:jc w:val="center"/>
        <w:rPr>
          <w:rFonts w:ascii="HawnHelv" w:hAnsi="HawnHelv" w:cs="Times New Roman"/>
          <w:b/>
          <w:caps/>
          <w:sz w:val="24"/>
          <w:szCs w:val="24"/>
        </w:rPr>
      </w:pPr>
      <w:r w:rsidRPr="009A7B1B">
        <w:rPr>
          <w:noProof/>
        </w:rPr>
        <w:drawing>
          <wp:inline distT="0" distB="0" distL="0" distR="0" wp14:anchorId="1B6067DC" wp14:editId="7549E3BD">
            <wp:extent cx="5943600" cy="69584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E8FA" w14:textId="77777777" w:rsidR="00484541" w:rsidRPr="00484541" w:rsidRDefault="00484541" w:rsidP="00484541">
      <w:pPr>
        <w:spacing w:after="200"/>
        <w:rPr>
          <w:rFonts w:ascii="HawnHelv" w:hAnsi="HawnHelv" w:cs="Times New Roman"/>
          <w:b/>
          <w:caps/>
          <w:sz w:val="24"/>
          <w:szCs w:val="24"/>
        </w:rPr>
      </w:pPr>
      <w:r w:rsidRPr="00484541">
        <w:rPr>
          <w:rFonts w:ascii="HawnHelv" w:hAnsi="HawnHelv" w:cs="Times New Roman"/>
          <w:b/>
          <w:caps/>
          <w:sz w:val="24"/>
          <w:szCs w:val="24"/>
        </w:rPr>
        <w:br w:type="page"/>
      </w:r>
    </w:p>
    <w:tbl>
      <w:tblPr>
        <w:tblW w:w="10092" w:type="dxa"/>
        <w:jc w:val="center"/>
        <w:tblInd w:w="108" w:type="dxa"/>
        <w:tblLook w:val="04A0" w:firstRow="1" w:lastRow="0" w:firstColumn="1" w:lastColumn="0" w:noHBand="0" w:noVBand="1"/>
      </w:tblPr>
      <w:tblGrid>
        <w:gridCol w:w="4686"/>
        <w:gridCol w:w="1219"/>
        <w:gridCol w:w="766"/>
        <w:gridCol w:w="1067"/>
        <w:gridCol w:w="711"/>
        <w:gridCol w:w="766"/>
        <w:gridCol w:w="972"/>
      </w:tblGrid>
      <w:tr w:rsidR="00FF38C0" w:rsidRPr="00FF38C0" w14:paraId="73A4D01B" w14:textId="77777777" w:rsidTr="00ED1179">
        <w:trPr>
          <w:trHeight w:val="780"/>
          <w:jc w:val="center"/>
        </w:trPr>
        <w:tc>
          <w:tcPr>
            <w:tcW w:w="100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EF27A" w14:textId="3278F8D4" w:rsidR="00FF38C0" w:rsidRDefault="00D7705B" w:rsidP="00FF38C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Table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Estimated additional funding required to complete the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Hawaii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Volcanic Aquifer Study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[WAUSP,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Water Availability and Use Science Prog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</w:t>
            </w:r>
            <w:r w:rsidRPr="0048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14:paraId="61757F62" w14:textId="0D200FE8" w:rsidR="00D7705B" w:rsidRPr="00FF38C0" w:rsidRDefault="00D7705B" w:rsidP="00FF38C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38C0" w:rsidRPr="00FF38C0" w14:paraId="7CD70197" w14:textId="77777777" w:rsidTr="00F61ECF">
        <w:trPr>
          <w:trHeight w:val="255"/>
          <w:jc w:val="center"/>
        </w:trPr>
        <w:tc>
          <w:tcPr>
            <w:tcW w:w="4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07F2B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428E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FY17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0253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FY18</w:t>
            </w:r>
          </w:p>
        </w:tc>
      </w:tr>
      <w:tr w:rsidR="00FF38C0" w:rsidRPr="00FF38C0" w14:paraId="7656BD81" w14:textId="77777777" w:rsidTr="00F61ECF">
        <w:trPr>
          <w:trHeight w:val="255"/>
          <w:jc w:val="center"/>
        </w:trPr>
        <w:tc>
          <w:tcPr>
            <w:tcW w:w="4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64FD15" w14:textId="77777777" w:rsidR="00FF38C0" w:rsidRPr="00FF38C0" w:rsidRDefault="00FF38C0" w:rsidP="00FF38C0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DF8CD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B913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743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4D225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C71C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45C7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38C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</w:t>
            </w:r>
          </w:p>
        </w:tc>
      </w:tr>
      <w:tr w:rsidR="00FF38C0" w:rsidRPr="00FF38C0" w14:paraId="2649E6EF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F26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PIWSC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819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E39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E411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0E1C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08E8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AA17" w14:textId="77777777" w:rsidR="00FF38C0" w:rsidRPr="00FF38C0" w:rsidRDefault="00FF38C0" w:rsidP="00FF3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6CDA9E15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299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labor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DD6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6867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0E1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281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744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95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5DA57B93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D0A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Scot Izuka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D135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970C" w14:textId="47045152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71.20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9B6C" w14:textId="7B2B4BB5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69,600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6602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4A99" w14:textId="0BB0864B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74.76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8A54" w14:textId="0E1C9403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60,300</w:t>
            </w:r>
          </w:p>
        </w:tc>
      </w:tr>
      <w:tr w:rsidR="00FF38C0" w:rsidRPr="00FF38C0" w14:paraId="02470552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60C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Adam Johnson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E690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1BC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48.66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A7D1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11,100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D3C5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F40C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51.09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524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2ED06E5C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D9F3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Kolja</w:t>
            </w:r>
            <w:proofErr w:type="spellEnd"/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Rotzoll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434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5223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54.04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AFC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28,800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E051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7D69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56.75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F3E4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20A28920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94E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Other expenses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B88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5BD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662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97F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E38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6C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3FCC9FB4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5962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Equipment and supplies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C663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B03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9B1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4AB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28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FAA7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F38C0" w:rsidRPr="00FF38C0" w14:paraId="2DF1F8B4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82DD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Travel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1893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936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67B48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611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39F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BD89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4,000</w:t>
            </w:r>
          </w:p>
        </w:tc>
      </w:tr>
      <w:tr w:rsidR="00FF38C0" w:rsidRPr="00FF38C0" w14:paraId="61B886DA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D34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Total estimated labor and other expenses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317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702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AADF" w14:textId="7B2D9AC2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113,700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0C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6C9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F96" w14:textId="7966E35F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64,500</w:t>
            </w:r>
          </w:p>
        </w:tc>
      </w:tr>
      <w:tr w:rsidR="00FF38C0" w:rsidRPr="00FF38C0" w14:paraId="32AA01B0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3D3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Assessments on additional funding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A05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851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DE5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023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5B9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92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7D781256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8997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Science support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38B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0D5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81CE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22,700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673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FB3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567F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12,900</w:t>
            </w:r>
          </w:p>
        </w:tc>
      </w:tr>
      <w:tr w:rsidR="00FF38C0" w:rsidRPr="00FF38C0" w14:paraId="3652B7BB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6309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Overhead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F21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269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9A6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51,500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0EC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A7F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3128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29,200</w:t>
            </w:r>
          </w:p>
        </w:tc>
      </w:tr>
      <w:tr w:rsidR="00FF38C0" w:rsidRPr="00FF38C0" w14:paraId="237BD9A4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3F8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Gross funding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DEA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702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A7A9" w14:textId="1F971038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187,900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DA0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445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D5D" w14:textId="0156050C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106,600</w:t>
            </w:r>
          </w:p>
        </w:tc>
      </w:tr>
      <w:tr w:rsidR="00FF38C0" w:rsidRPr="00FF38C0" w14:paraId="0AA9B167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2C8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E7A4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6E9D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4A47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6ED4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AB57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78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31B89145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ED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37A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AE3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03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047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0F5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837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6D4EFF95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CA47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CAWSC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C0D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B0A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BC0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666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4B4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8B7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72D3DF87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E44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labor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416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E7A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E13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ECB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1E9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3E7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7AD78B29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3EFF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Tracy Nishikawa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8757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21D" w14:textId="5D60EC1D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82.03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36C1" w14:textId="6A4F0D3E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54,300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3319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2DA2" w14:textId="5C0C4286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86.13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7ABE" w14:textId="6017C669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0D35C6EA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051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John Engott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46F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863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AC7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8CE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43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78D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6469F632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C27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Total estimated labor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552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56F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336" w14:textId="75BBF543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54,300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1B87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ECE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742" w14:textId="0B238D94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0349BB5E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D75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Assessments on additional funding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3C7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420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FBD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ABC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5D3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ECD7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711426D9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AEA9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Science support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54F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B60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A422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61A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1695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A17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5FD459E2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5283" w14:textId="77777777" w:rsidR="00FF38C0" w:rsidRPr="00FF38C0" w:rsidRDefault="00FF38C0" w:rsidP="00FF38C0">
            <w:pPr>
              <w:spacing w:line="240" w:lineRule="auto"/>
              <w:ind w:firstLine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Overhead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32D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7EB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B15C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27,900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D48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7BD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9CF0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2DDBC6F2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23D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Gross funding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E3A6" w14:textId="77777777" w:rsidR="00FF38C0" w:rsidRPr="00FF38C0" w:rsidRDefault="00FF38C0" w:rsidP="00FF38C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38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35A5" w14:textId="77777777" w:rsidR="00FF38C0" w:rsidRPr="00FF38C0" w:rsidRDefault="00FF38C0" w:rsidP="00FF38C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A25C" w14:textId="46BD0134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82,200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455D" w14:textId="77777777" w:rsidR="00FF38C0" w:rsidRPr="00FF38C0" w:rsidRDefault="00FF38C0" w:rsidP="00FF38C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E57E" w14:textId="77777777" w:rsidR="00FF38C0" w:rsidRPr="00FF38C0" w:rsidRDefault="00FF38C0" w:rsidP="00FF38C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E20C" w14:textId="51D47EF8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3ECD764E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EA8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2561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06D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748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DDC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CB2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9A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3E112471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585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D34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4A5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3192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5D77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9D9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6E3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38C0" w:rsidRPr="00FF38C0" w14:paraId="675E0508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E2CF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gross funding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FE4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FD4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6C12" w14:textId="538B06F8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270,100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D6FD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89B1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26B6" w14:textId="17973B3A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106,600</w:t>
            </w:r>
          </w:p>
        </w:tc>
      </w:tr>
      <w:tr w:rsidR="00FF38C0" w:rsidRPr="00FF38C0" w14:paraId="1F2BB40E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F9E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Already assigned in previous agreements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896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31B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9491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126,000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836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C7BA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F9D8" w14:textId="7777777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8C0" w:rsidRPr="00FF38C0" w14:paraId="44DD34EA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35B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funding required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2D10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886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C68" w14:textId="5BE3F717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144,100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F0B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B2DC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0F8" w14:textId="1FC7DF76" w:rsidR="00FF38C0" w:rsidRPr="00FF38C0" w:rsidRDefault="00FF38C0" w:rsidP="00FF38C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106,600</w:t>
            </w:r>
          </w:p>
        </w:tc>
      </w:tr>
      <w:tr w:rsidR="00FF38C0" w:rsidRPr="00FF38C0" w14:paraId="7D4FD856" w14:textId="77777777" w:rsidTr="00F61ECF">
        <w:trPr>
          <w:trHeight w:val="255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3BF09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4A7CB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5E366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92EE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63E4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AFAD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238" w14:textId="77777777" w:rsidR="00FF38C0" w:rsidRPr="00FF38C0" w:rsidRDefault="00FF38C0" w:rsidP="00FF38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12826D2" w14:textId="77777777" w:rsidR="00FF38C0" w:rsidRPr="00484541" w:rsidRDefault="00FF38C0" w:rsidP="00484541">
      <w:pPr>
        <w:spacing w:after="200"/>
        <w:rPr>
          <w:rFonts w:ascii="HawnHelv" w:hAnsi="HawnHelv" w:cs="Times New Roman"/>
          <w:b/>
          <w:caps/>
          <w:sz w:val="24"/>
          <w:szCs w:val="24"/>
        </w:rPr>
      </w:pPr>
    </w:p>
    <w:p w14:paraId="6A4D8806" w14:textId="3FF2C879" w:rsidR="00287FA7" w:rsidRPr="00287FA7" w:rsidRDefault="00287FA7" w:rsidP="00B70709">
      <w:bookmarkStart w:id="0" w:name="_GoBack"/>
      <w:bookmarkEnd w:id="0"/>
    </w:p>
    <w:sectPr w:rsidR="00287FA7" w:rsidRPr="00287FA7" w:rsidSect="00B261E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69006" w14:textId="77777777" w:rsidR="00E55671" w:rsidRDefault="00E55671" w:rsidP="00E71297">
      <w:pPr>
        <w:spacing w:line="240" w:lineRule="auto"/>
      </w:pPr>
      <w:r>
        <w:separator/>
      </w:r>
    </w:p>
  </w:endnote>
  <w:endnote w:type="continuationSeparator" w:id="0">
    <w:p w14:paraId="5168FBDF" w14:textId="77777777" w:rsidR="00E55671" w:rsidRDefault="00E55671" w:rsidP="00E71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wnHelv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awnTim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awn Time">
    <w:altName w:val="Hawn Tim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2391"/>
      <w:docPartObj>
        <w:docPartGallery w:val="Page Numbers (Bottom of Page)"/>
        <w:docPartUnique/>
      </w:docPartObj>
    </w:sdtPr>
    <w:sdtEndPr/>
    <w:sdtContent>
      <w:p w14:paraId="1A8B3AB7" w14:textId="77777777" w:rsidR="00D7705B" w:rsidRDefault="00D770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EC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A583C85" w14:textId="77777777" w:rsidR="00D7705B" w:rsidRDefault="00D7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596E9" w14:textId="77777777" w:rsidR="00E55671" w:rsidRDefault="00E55671" w:rsidP="00E71297">
      <w:pPr>
        <w:spacing w:line="240" w:lineRule="auto"/>
      </w:pPr>
      <w:r>
        <w:separator/>
      </w:r>
    </w:p>
  </w:footnote>
  <w:footnote w:type="continuationSeparator" w:id="0">
    <w:p w14:paraId="5B087154" w14:textId="77777777" w:rsidR="00E55671" w:rsidRDefault="00E55671" w:rsidP="00E712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F3F"/>
    <w:multiLevelType w:val="hybridMultilevel"/>
    <w:tmpl w:val="8698E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423A"/>
    <w:multiLevelType w:val="hybridMultilevel"/>
    <w:tmpl w:val="327292F8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1B50A33"/>
    <w:multiLevelType w:val="hybridMultilevel"/>
    <w:tmpl w:val="122A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D4063"/>
    <w:multiLevelType w:val="hybridMultilevel"/>
    <w:tmpl w:val="021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ACC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52305"/>
    <w:multiLevelType w:val="hybridMultilevel"/>
    <w:tmpl w:val="6A0E122A"/>
    <w:lvl w:ilvl="0" w:tplc="1C7ADD4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19E6E3D8">
      <w:start w:val="1"/>
      <w:numFmt w:val="lowerLetter"/>
      <w:lvlText w:val="%2."/>
      <w:lvlJc w:val="left"/>
      <w:pPr>
        <w:ind w:left="1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C0802A8"/>
    <w:multiLevelType w:val="hybridMultilevel"/>
    <w:tmpl w:val="C822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84835"/>
    <w:multiLevelType w:val="hybridMultilevel"/>
    <w:tmpl w:val="956CEB96"/>
    <w:lvl w:ilvl="0" w:tplc="74DA3050">
      <w:start w:val="1"/>
      <w:numFmt w:val="bullet"/>
      <w:pStyle w:val="bulleted1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216826"/>
    <w:multiLevelType w:val="hybridMultilevel"/>
    <w:tmpl w:val="A97A24B8"/>
    <w:lvl w:ilvl="0" w:tplc="31528C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253066B3"/>
    <w:multiLevelType w:val="hybridMultilevel"/>
    <w:tmpl w:val="03B8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F75F3"/>
    <w:multiLevelType w:val="hybridMultilevel"/>
    <w:tmpl w:val="725CCDD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630" w:hanging="360"/>
      </w:pPr>
    </w:lvl>
    <w:lvl w:ilvl="2" w:tplc="0409000F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501BFA"/>
    <w:multiLevelType w:val="hybridMultilevel"/>
    <w:tmpl w:val="D88E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375A0"/>
    <w:multiLevelType w:val="hybridMultilevel"/>
    <w:tmpl w:val="31088AA0"/>
    <w:lvl w:ilvl="0" w:tplc="E5C2D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F5B39"/>
    <w:multiLevelType w:val="hybridMultilevel"/>
    <w:tmpl w:val="E3748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>
    <w:nsid w:val="547263D3"/>
    <w:multiLevelType w:val="hybridMultilevel"/>
    <w:tmpl w:val="109C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B7520"/>
    <w:multiLevelType w:val="hybridMultilevel"/>
    <w:tmpl w:val="49604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E45156"/>
    <w:multiLevelType w:val="hybridMultilevel"/>
    <w:tmpl w:val="5B80C4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D363B"/>
    <w:multiLevelType w:val="hybridMultilevel"/>
    <w:tmpl w:val="41D04A7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C06E84"/>
    <w:multiLevelType w:val="hybridMultilevel"/>
    <w:tmpl w:val="36583A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084127"/>
    <w:multiLevelType w:val="hybridMultilevel"/>
    <w:tmpl w:val="DC60064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EC64F0"/>
    <w:multiLevelType w:val="hybridMultilevel"/>
    <w:tmpl w:val="33E6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7660C"/>
    <w:multiLevelType w:val="hybridMultilevel"/>
    <w:tmpl w:val="30103B1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6"/>
  </w:num>
  <w:num w:numId="5">
    <w:abstractNumId w:val="17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4"/>
  </w:num>
  <w:num w:numId="13">
    <w:abstractNumId w:val="15"/>
  </w:num>
  <w:num w:numId="14">
    <w:abstractNumId w:val="20"/>
  </w:num>
  <w:num w:numId="15">
    <w:abstractNumId w:val="19"/>
  </w:num>
  <w:num w:numId="16">
    <w:abstractNumId w:val="10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13"/>
  </w:num>
  <w:num w:numId="37">
    <w:abstractNumId w:val="8"/>
  </w:num>
  <w:num w:numId="38">
    <w:abstractNumId w:val="0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D9"/>
    <w:rsid w:val="00001E02"/>
    <w:rsid w:val="0000284C"/>
    <w:rsid w:val="0000429F"/>
    <w:rsid w:val="0000673A"/>
    <w:rsid w:val="00012013"/>
    <w:rsid w:val="00012BE8"/>
    <w:rsid w:val="00013CB6"/>
    <w:rsid w:val="000142DC"/>
    <w:rsid w:val="00016372"/>
    <w:rsid w:val="0001674C"/>
    <w:rsid w:val="00020518"/>
    <w:rsid w:val="000226C9"/>
    <w:rsid w:val="0002292A"/>
    <w:rsid w:val="0002365C"/>
    <w:rsid w:val="0002414E"/>
    <w:rsid w:val="000249CC"/>
    <w:rsid w:val="000269A7"/>
    <w:rsid w:val="00030E4A"/>
    <w:rsid w:val="0003129E"/>
    <w:rsid w:val="00031A71"/>
    <w:rsid w:val="00031CF3"/>
    <w:rsid w:val="00033F6A"/>
    <w:rsid w:val="00035422"/>
    <w:rsid w:val="000401E3"/>
    <w:rsid w:val="00040B28"/>
    <w:rsid w:val="00041351"/>
    <w:rsid w:val="00041444"/>
    <w:rsid w:val="00041BDE"/>
    <w:rsid w:val="00042BB8"/>
    <w:rsid w:val="000447DB"/>
    <w:rsid w:val="00044CD9"/>
    <w:rsid w:val="00045ED3"/>
    <w:rsid w:val="00046026"/>
    <w:rsid w:val="00051415"/>
    <w:rsid w:val="00051640"/>
    <w:rsid w:val="00051B74"/>
    <w:rsid w:val="00056097"/>
    <w:rsid w:val="0005658E"/>
    <w:rsid w:val="000573ED"/>
    <w:rsid w:val="000607A4"/>
    <w:rsid w:val="000613C8"/>
    <w:rsid w:val="00061893"/>
    <w:rsid w:val="00063302"/>
    <w:rsid w:val="00063340"/>
    <w:rsid w:val="00064218"/>
    <w:rsid w:val="00066505"/>
    <w:rsid w:val="00067706"/>
    <w:rsid w:val="00067DD2"/>
    <w:rsid w:val="00071B3B"/>
    <w:rsid w:val="00072DE7"/>
    <w:rsid w:val="000751F0"/>
    <w:rsid w:val="000752B8"/>
    <w:rsid w:val="000761F1"/>
    <w:rsid w:val="00081647"/>
    <w:rsid w:val="00081B11"/>
    <w:rsid w:val="0008384B"/>
    <w:rsid w:val="0008510A"/>
    <w:rsid w:val="000863E6"/>
    <w:rsid w:val="00090E70"/>
    <w:rsid w:val="00094739"/>
    <w:rsid w:val="00094DCF"/>
    <w:rsid w:val="00095C46"/>
    <w:rsid w:val="000A0A31"/>
    <w:rsid w:val="000A2F9D"/>
    <w:rsid w:val="000A33E9"/>
    <w:rsid w:val="000A6F2B"/>
    <w:rsid w:val="000A7733"/>
    <w:rsid w:val="000B04E2"/>
    <w:rsid w:val="000B1D96"/>
    <w:rsid w:val="000B3517"/>
    <w:rsid w:val="000B3D86"/>
    <w:rsid w:val="000B5A75"/>
    <w:rsid w:val="000C26EA"/>
    <w:rsid w:val="000C3C82"/>
    <w:rsid w:val="000C3E58"/>
    <w:rsid w:val="000C7126"/>
    <w:rsid w:val="000C74B9"/>
    <w:rsid w:val="000C7D2E"/>
    <w:rsid w:val="000C7F4B"/>
    <w:rsid w:val="000D01F5"/>
    <w:rsid w:val="000D0285"/>
    <w:rsid w:val="000D0FED"/>
    <w:rsid w:val="000D27B4"/>
    <w:rsid w:val="000D3888"/>
    <w:rsid w:val="000D390E"/>
    <w:rsid w:val="000D47CA"/>
    <w:rsid w:val="000D5F02"/>
    <w:rsid w:val="000D6217"/>
    <w:rsid w:val="000D767C"/>
    <w:rsid w:val="000E1C84"/>
    <w:rsid w:val="000E2DAA"/>
    <w:rsid w:val="000E37EF"/>
    <w:rsid w:val="000E5724"/>
    <w:rsid w:val="000E6022"/>
    <w:rsid w:val="000E6254"/>
    <w:rsid w:val="000E764F"/>
    <w:rsid w:val="000F0864"/>
    <w:rsid w:val="000F0D2F"/>
    <w:rsid w:val="000F2937"/>
    <w:rsid w:val="000F3FF8"/>
    <w:rsid w:val="000F4999"/>
    <w:rsid w:val="000F5FA5"/>
    <w:rsid w:val="000F6230"/>
    <w:rsid w:val="000F6457"/>
    <w:rsid w:val="000F7176"/>
    <w:rsid w:val="00101C56"/>
    <w:rsid w:val="00104E10"/>
    <w:rsid w:val="0011114D"/>
    <w:rsid w:val="00112981"/>
    <w:rsid w:val="00116053"/>
    <w:rsid w:val="00117F53"/>
    <w:rsid w:val="00120C39"/>
    <w:rsid w:val="0012146B"/>
    <w:rsid w:val="00123015"/>
    <w:rsid w:val="00123223"/>
    <w:rsid w:val="001301D9"/>
    <w:rsid w:val="00130C77"/>
    <w:rsid w:val="00131FFD"/>
    <w:rsid w:val="00132881"/>
    <w:rsid w:val="001330BC"/>
    <w:rsid w:val="00134705"/>
    <w:rsid w:val="00135CDF"/>
    <w:rsid w:val="00136628"/>
    <w:rsid w:val="00150177"/>
    <w:rsid w:val="00151871"/>
    <w:rsid w:val="00152B58"/>
    <w:rsid w:val="00152B7A"/>
    <w:rsid w:val="001600DE"/>
    <w:rsid w:val="00160F63"/>
    <w:rsid w:val="0016210F"/>
    <w:rsid w:val="00162F41"/>
    <w:rsid w:val="0016374B"/>
    <w:rsid w:val="00166659"/>
    <w:rsid w:val="00171950"/>
    <w:rsid w:val="00173E2B"/>
    <w:rsid w:val="00174608"/>
    <w:rsid w:val="00175FCA"/>
    <w:rsid w:val="00180FBB"/>
    <w:rsid w:val="00181825"/>
    <w:rsid w:val="00182442"/>
    <w:rsid w:val="0018315B"/>
    <w:rsid w:val="00183795"/>
    <w:rsid w:val="00183B9E"/>
    <w:rsid w:val="001849F5"/>
    <w:rsid w:val="00185A5C"/>
    <w:rsid w:val="00185AFF"/>
    <w:rsid w:val="00186C41"/>
    <w:rsid w:val="00190406"/>
    <w:rsid w:val="0019093B"/>
    <w:rsid w:val="00191FF0"/>
    <w:rsid w:val="001920DC"/>
    <w:rsid w:val="0019366B"/>
    <w:rsid w:val="00194AA7"/>
    <w:rsid w:val="00196071"/>
    <w:rsid w:val="001A3705"/>
    <w:rsid w:val="001A5869"/>
    <w:rsid w:val="001A7911"/>
    <w:rsid w:val="001B0A94"/>
    <w:rsid w:val="001B0C09"/>
    <w:rsid w:val="001B265C"/>
    <w:rsid w:val="001B27F9"/>
    <w:rsid w:val="001B4FD4"/>
    <w:rsid w:val="001B6522"/>
    <w:rsid w:val="001C2440"/>
    <w:rsid w:val="001C27FD"/>
    <w:rsid w:val="001C29A4"/>
    <w:rsid w:val="001C3A96"/>
    <w:rsid w:val="001C4617"/>
    <w:rsid w:val="001C4BEC"/>
    <w:rsid w:val="001C4D8A"/>
    <w:rsid w:val="001C4F3D"/>
    <w:rsid w:val="001C7159"/>
    <w:rsid w:val="001C7D58"/>
    <w:rsid w:val="001D5428"/>
    <w:rsid w:val="001D5862"/>
    <w:rsid w:val="001D678D"/>
    <w:rsid w:val="001D72A5"/>
    <w:rsid w:val="001E06A5"/>
    <w:rsid w:val="001E2339"/>
    <w:rsid w:val="001E2799"/>
    <w:rsid w:val="001E3DF7"/>
    <w:rsid w:val="001E4CDA"/>
    <w:rsid w:val="001E682D"/>
    <w:rsid w:val="001F2547"/>
    <w:rsid w:val="001F4BB9"/>
    <w:rsid w:val="001F6F7E"/>
    <w:rsid w:val="001F7A5C"/>
    <w:rsid w:val="00204D3F"/>
    <w:rsid w:val="0021276F"/>
    <w:rsid w:val="00214325"/>
    <w:rsid w:val="0021513A"/>
    <w:rsid w:val="00216A8B"/>
    <w:rsid w:val="00216A9C"/>
    <w:rsid w:val="00216F81"/>
    <w:rsid w:val="0022083A"/>
    <w:rsid w:val="00222337"/>
    <w:rsid w:val="00225353"/>
    <w:rsid w:val="0022723F"/>
    <w:rsid w:val="00227CAC"/>
    <w:rsid w:val="00230834"/>
    <w:rsid w:val="00232CBB"/>
    <w:rsid w:val="00233A44"/>
    <w:rsid w:val="00233DBF"/>
    <w:rsid w:val="002345C6"/>
    <w:rsid w:val="00236BF5"/>
    <w:rsid w:val="0024010B"/>
    <w:rsid w:val="00243C4B"/>
    <w:rsid w:val="00245E63"/>
    <w:rsid w:val="002461BE"/>
    <w:rsid w:val="00250D33"/>
    <w:rsid w:val="00254D85"/>
    <w:rsid w:val="00254F7A"/>
    <w:rsid w:val="00255634"/>
    <w:rsid w:val="00256EE1"/>
    <w:rsid w:val="002610AC"/>
    <w:rsid w:val="00261B60"/>
    <w:rsid w:val="00266A80"/>
    <w:rsid w:val="00270E85"/>
    <w:rsid w:val="00270F7E"/>
    <w:rsid w:val="002728D9"/>
    <w:rsid w:val="00273E1F"/>
    <w:rsid w:val="00275906"/>
    <w:rsid w:val="00275A63"/>
    <w:rsid w:val="00275D88"/>
    <w:rsid w:val="00280CAB"/>
    <w:rsid w:val="0028247D"/>
    <w:rsid w:val="00282EEB"/>
    <w:rsid w:val="00283250"/>
    <w:rsid w:val="002832E4"/>
    <w:rsid w:val="00283FF1"/>
    <w:rsid w:val="002840DB"/>
    <w:rsid w:val="0028490B"/>
    <w:rsid w:val="0028614A"/>
    <w:rsid w:val="0028696F"/>
    <w:rsid w:val="00287974"/>
    <w:rsid w:val="00287FA7"/>
    <w:rsid w:val="00290DDA"/>
    <w:rsid w:val="00291387"/>
    <w:rsid w:val="002913B5"/>
    <w:rsid w:val="0029189E"/>
    <w:rsid w:val="00292979"/>
    <w:rsid w:val="00294F76"/>
    <w:rsid w:val="002A1DA6"/>
    <w:rsid w:val="002A22FC"/>
    <w:rsid w:val="002A24FF"/>
    <w:rsid w:val="002A2B66"/>
    <w:rsid w:val="002A3220"/>
    <w:rsid w:val="002A4C47"/>
    <w:rsid w:val="002A727F"/>
    <w:rsid w:val="002B08D7"/>
    <w:rsid w:val="002B1174"/>
    <w:rsid w:val="002B1548"/>
    <w:rsid w:val="002B1996"/>
    <w:rsid w:val="002B2A30"/>
    <w:rsid w:val="002B38BA"/>
    <w:rsid w:val="002B4334"/>
    <w:rsid w:val="002C081C"/>
    <w:rsid w:val="002C0A89"/>
    <w:rsid w:val="002C3426"/>
    <w:rsid w:val="002C34C1"/>
    <w:rsid w:val="002C48E0"/>
    <w:rsid w:val="002C52B9"/>
    <w:rsid w:val="002D199C"/>
    <w:rsid w:val="002D3DF6"/>
    <w:rsid w:val="002D4480"/>
    <w:rsid w:val="002D47F3"/>
    <w:rsid w:val="002D669C"/>
    <w:rsid w:val="002D6FB6"/>
    <w:rsid w:val="002D7091"/>
    <w:rsid w:val="002E2324"/>
    <w:rsid w:val="002E436C"/>
    <w:rsid w:val="002E4B38"/>
    <w:rsid w:val="002F1C0F"/>
    <w:rsid w:val="002F221D"/>
    <w:rsid w:val="002F6111"/>
    <w:rsid w:val="002F72EB"/>
    <w:rsid w:val="00300197"/>
    <w:rsid w:val="00301C2D"/>
    <w:rsid w:val="003058CD"/>
    <w:rsid w:val="00306209"/>
    <w:rsid w:val="00307739"/>
    <w:rsid w:val="003117FB"/>
    <w:rsid w:val="003128C4"/>
    <w:rsid w:val="00314EF3"/>
    <w:rsid w:val="0031752A"/>
    <w:rsid w:val="00321E0F"/>
    <w:rsid w:val="00323032"/>
    <w:rsid w:val="00325D03"/>
    <w:rsid w:val="00326F84"/>
    <w:rsid w:val="00331F7C"/>
    <w:rsid w:val="003322B5"/>
    <w:rsid w:val="00332E6A"/>
    <w:rsid w:val="00332F57"/>
    <w:rsid w:val="0033412D"/>
    <w:rsid w:val="003420C1"/>
    <w:rsid w:val="00343B64"/>
    <w:rsid w:val="00345B0D"/>
    <w:rsid w:val="00346FE7"/>
    <w:rsid w:val="00350663"/>
    <w:rsid w:val="003520FA"/>
    <w:rsid w:val="00353FE9"/>
    <w:rsid w:val="00354204"/>
    <w:rsid w:val="003548E2"/>
    <w:rsid w:val="00355A02"/>
    <w:rsid w:val="00355ADA"/>
    <w:rsid w:val="003636F9"/>
    <w:rsid w:val="00366110"/>
    <w:rsid w:val="0036715C"/>
    <w:rsid w:val="0037251E"/>
    <w:rsid w:val="00375859"/>
    <w:rsid w:val="00384742"/>
    <w:rsid w:val="00386B2E"/>
    <w:rsid w:val="00387929"/>
    <w:rsid w:val="00387D64"/>
    <w:rsid w:val="00390529"/>
    <w:rsid w:val="003914D8"/>
    <w:rsid w:val="00392C8E"/>
    <w:rsid w:val="003932EB"/>
    <w:rsid w:val="0039347A"/>
    <w:rsid w:val="00394DD9"/>
    <w:rsid w:val="003971BD"/>
    <w:rsid w:val="003A3DD2"/>
    <w:rsid w:val="003A3F44"/>
    <w:rsid w:val="003A4CA3"/>
    <w:rsid w:val="003A5640"/>
    <w:rsid w:val="003B0929"/>
    <w:rsid w:val="003B0DE2"/>
    <w:rsid w:val="003B4CC8"/>
    <w:rsid w:val="003B5362"/>
    <w:rsid w:val="003C016D"/>
    <w:rsid w:val="003C4BC9"/>
    <w:rsid w:val="003C6C30"/>
    <w:rsid w:val="003C7CFC"/>
    <w:rsid w:val="003D5AF5"/>
    <w:rsid w:val="003D5D0D"/>
    <w:rsid w:val="003D61D1"/>
    <w:rsid w:val="003D7648"/>
    <w:rsid w:val="003D7E5F"/>
    <w:rsid w:val="003E066F"/>
    <w:rsid w:val="003E0B6C"/>
    <w:rsid w:val="003E5EE6"/>
    <w:rsid w:val="003E6BB1"/>
    <w:rsid w:val="003E6D7C"/>
    <w:rsid w:val="003F2282"/>
    <w:rsid w:val="003F2657"/>
    <w:rsid w:val="003F39C9"/>
    <w:rsid w:val="003F6CB5"/>
    <w:rsid w:val="004011C3"/>
    <w:rsid w:val="00402830"/>
    <w:rsid w:val="00403871"/>
    <w:rsid w:val="0041072D"/>
    <w:rsid w:val="004113CC"/>
    <w:rsid w:val="0041235C"/>
    <w:rsid w:val="00412F58"/>
    <w:rsid w:val="00413611"/>
    <w:rsid w:val="004136CA"/>
    <w:rsid w:val="004144CD"/>
    <w:rsid w:val="00416E91"/>
    <w:rsid w:val="00417D91"/>
    <w:rsid w:val="0042009F"/>
    <w:rsid w:val="00421514"/>
    <w:rsid w:val="004243E6"/>
    <w:rsid w:val="00425766"/>
    <w:rsid w:val="004265DB"/>
    <w:rsid w:val="00427169"/>
    <w:rsid w:val="00430DF0"/>
    <w:rsid w:val="004311C8"/>
    <w:rsid w:val="00437D5D"/>
    <w:rsid w:val="00437DFD"/>
    <w:rsid w:val="00443E23"/>
    <w:rsid w:val="00444633"/>
    <w:rsid w:val="004454D1"/>
    <w:rsid w:val="00445D3A"/>
    <w:rsid w:val="00447BAA"/>
    <w:rsid w:val="00456671"/>
    <w:rsid w:val="00460DCD"/>
    <w:rsid w:val="00462D5E"/>
    <w:rsid w:val="00464213"/>
    <w:rsid w:val="00464BB5"/>
    <w:rsid w:val="0046588B"/>
    <w:rsid w:val="00466820"/>
    <w:rsid w:val="00470131"/>
    <w:rsid w:val="00470956"/>
    <w:rsid w:val="004713CC"/>
    <w:rsid w:val="0047289B"/>
    <w:rsid w:val="00476517"/>
    <w:rsid w:val="00480D8A"/>
    <w:rsid w:val="00481A05"/>
    <w:rsid w:val="00482C05"/>
    <w:rsid w:val="004831AF"/>
    <w:rsid w:val="00483F3C"/>
    <w:rsid w:val="00484143"/>
    <w:rsid w:val="00484541"/>
    <w:rsid w:val="00485BF5"/>
    <w:rsid w:val="00487D49"/>
    <w:rsid w:val="004909D9"/>
    <w:rsid w:val="004922EC"/>
    <w:rsid w:val="00494F66"/>
    <w:rsid w:val="0049510D"/>
    <w:rsid w:val="00496A33"/>
    <w:rsid w:val="00497276"/>
    <w:rsid w:val="004A05D8"/>
    <w:rsid w:val="004A23C9"/>
    <w:rsid w:val="004B039E"/>
    <w:rsid w:val="004B12DA"/>
    <w:rsid w:val="004B276B"/>
    <w:rsid w:val="004B47AD"/>
    <w:rsid w:val="004B498A"/>
    <w:rsid w:val="004B5522"/>
    <w:rsid w:val="004B5DCF"/>
    <w:rsid w:val="004B7EEF"/>
    <w:rsid w:val="004C0977"/>
    <w:rsid w:val="004C6EAA"/>
    <w:rsid w:val="004C720D"/>
    <w:rsid w:val="004C73F7"/>
    <w:rsid w:val="004D078B"/>
    <w:rsid w:val="004D25C6"/>
    <w:rsid w:val="004D3917"/>
    <w:rsid w:val="004D3FEA"/>
    <w:rsid w:val="004D6799"/>
    <w:rsid w:val="004D6D8B"/>
    <w:rsid w:val="004E1422"/>
    <w:rsid w:val="004E2440"/>
    <w:rsid w:val="004E37B8"/>
    <w:rsid w:val="004E3B77"/>
    <w:rsid w:val="004E44AF"/>
    <w:rsid w:val="004E4DF1"/>
    <w:rsid w:val="004E6E94"/>
    <w:rsid w:val="004E7141"/>
    <w:rsid w:val="004F11A5"/>
    <w:rsid w:val="004F20F0"/>
    <w:rsid w:val="004F2802"/>
    <w:rsid w:val="0050075C"/>
    <w:rsid w:val="00501AAE"/>
    <w:rsid w:val="005049B9"/>
    <w:rsid w:val="00510632"/>
    <w:rsid w:val="0051511E"/>
    <w:rsid w:val="00515382"/>
    <w:rsid w:val="00515407"/>
    <w:rsid w:val="00515439"/>
    <w:rsid w:val="0051617B"/>
    <w:rsid w:val="00516612"/>
    <w:rsid w:val="005212EC"/>
    <w:rsid w:val="0052548C"/>
    <w:rsid w:val="005316C9"/>
    <w:rsid w:val="00531A28"/>
    <w:rsid w:val="00535B3D"/>
    <w:rsid w:val="005362A0"/>
    <w:rsid w:val="00537693"/>
    <w:rsid w:val="00542178"/>
    <w:rsid w:val="00544762"/>
    <w:rsid w:val="00544CDC"/>
    <w:rsid w:val="005453EA"/>
    <w:rsid w:val="005454A0"/>
    <w:rsid w:val="00546F97"/>
    <w:rsid w:val="00553E76"/>
    <w:rsid w:val="00556EA0"/>
    <w:rsid w:val="00560DE1"/>
    <w:rsid w:val="00562B44"/>
    <w:rsid w:val="005649BF"/>
    <w:rsid w:val="00565314"/>
    <w:rsid w:val="00565C84"/>
    <w:rsid w:val="00566931"/>
    <w:rsid w:val="00571264"/>
    <w:rsid w:val="00571962"/>
    <w:rsid w:val="005725A4"/>
    <w:rsid w:val="005733B0"/>
    <w:rsid w:val="00573757"/>
    <w:rsid w:val="00575780"/>
    <w:rsid w:val="0057729F"/>
    <w:rsid w:val="005806FF"/>
    <w:rsid w:val="0058163C"/>
    <w:rsid w:val="00582EBA"/>
    <w:rsid w:val="005842EF"/>
    <w:rsid w:val="00584BC4"/>
    <w:rsid w:val="005923F4"/>
    <w:rsid w:val="005925D9"/>
    <w:rsid w:val="00597DF3"/>
    <w:rsid w:val="005A0E25"/>
    <w:rsid w:val="005A15D3"/>
    <w:rsid w:val="005A23BC"/>
    <w:rsid w:val="005A45BF"/>
    <w:rsid w:val="005A77ED"/>
    <w:rsid w:val="005A7DD0"/>
    <w:rsid w:val="005B1086"/>
    <w:rsid w:val="005B1301"/>
    <w:rsid w:val="005B47D5"/>
    <w:rsid w:val="005B5A5A"/>
    <w:rsid w:val="005B6FBC"/>
    <w:rsid w:val="005C05E8"/>
    <w:rsid w:val="005C39ED"/>
    <w:rsid w:val="005C3B8D"/>
    <w:rsid w:val="005C5908"/>
    <w:rsid w:val="005C5E77"/>
    <w:rsid w:val="005C77BC"/>
    <w:rsid w:val="005D4BAD"/>
    <w:rsid w:val="005D5F21"/>
    <w:rsid w:val="005D6A6E"/>
    <w:rsid w:val="005D6CC9"/>
    <w:rsid w:val="005D7AD0"/>
    <w:rsid w:val="005E368D"/>
    <w:rsid w:val="005E70B3"/>
    <w:rsid w:val="005E7DDD"/>
    <w:rsid w:val="005F2038"/>
    <w:rsid w:val="005F2310"/>
    <w:rsid w:val="005F25D8"/>
    <w:rsid w:val="005F2628"/>
    <w:rsid w:val="005F286F"/>
    <w:rsid w:val="005F2D57"/>
    <w:rsid w:val="005F3725"/>
    <w:rsid w:val="005F3CEF"/>
    <w:rsid w:val="005F5462"/>
    <w:rsid w:val="005F7573"/>
    <w:rsid w:val="005F7A1E"/>
    <w:rsid w:val="005F7BF5"/>
    <w:rsid w:val="0060181A"/>
    <w:rsid w:val="00602E9C"/>
    <w:rsid w:val="00603FE6"/>
    <w:rsid w:val="00604E26"/>
    <w:rsid w:val="00606E29"/>
    <w:rsid w:val="00611152"/>
    <w:rsid w:val="006112AC"/>
    <w:rsid w:val="006114C0"/>
    <w:rsid w:val="00612A76"/>
    <w:rsid w:val="006140F5"/>
    <w:rsid w:val="00615284"/>
    <w:rsid w:val="00617080"/>
    <w:rsid w:val="00617684"/>
    <w:rsid w:val="00620AC8"/>
    <w:rsid w:val="006214DB"/>
    <w:rsid w:val="00622BF4"/>
    <w:rsid w:val="00623F2A"/>
    <w:rsid w:val="00625CA3"/>
    <w:rsid w:val="0062769C"/>
    <w:rsid w:val="006320C8"/>
    <w:rsid w:val="00632EB0"/>
    <w:rsid w:val="00633399"/>
    <w:rsid w:val="006347AE"/>
    <w:rsid w:val="006347D1"/>
    <w:rsid w:val="00635E7E"/>
    <w:rsid w:val="0063665F"/>
    <w:rsid w:val="00636B57"/>
    <w:rsid w:val="006371F7"/>
    <w:rsid w:val="006375EE"/>
    <w:rsid w:val="00637E5A"/>
    <w:rsid w:val="00641E77"/>
    <w:rsid w:val="00643CBE"/>
    <w:rsid w:val="00644C95"/>
    <w:rsid w:val="00644DE7"/>
    <w:rsid w:val="00646C6D"/>
    <w:rsid w:val="00652013"/>
    <w:rsid w:val="00653350"/>
    <w:rsid w:val="00653D07"/>
    <w:rsid w:val="00654915"/>
    <w:rsid w:val="006564CA"/>
    <w:rsid w:val="0065729D"/>
    <w:rsid w:val="0065768F"/>
    <w:rsid w:val="00660DFF"/>
    <w:rsid w:val="00661496"/>
    <w:rsid w:val="00661856"/>
    <w:rsid w:val="006673D2"/>
    <w:rsid w:val="0067282C"/>
    <w:rsid w:val="00673AE4"/>
    <w:rsid w:val="00675297"/>
    <w:rsid w:val="006764D7"/>
    <w:rsid w:val="00676860"/>
    <w:rsid w:val="006768AA"/>
    <w:rsid w:val="00676EFD"/>
    <w:rsid w:val="00677FC0"/>
    <w:rsid w:val="0068080E"/>
    <w:rsid w:val="006822DC"/>
    <w:rsid w:val="00682507"/>
    <w:rsid w:val="00687886"/>
    <w:rsid w:val="006903EB"/>
    <w:rsid w:val="00690F90"/>
    <w:rsid w:val="0069103B"/>
    <w:rsid w:val="00691BDA"/>
    <w:rsid w:val="00694618"/>
    <w:rsid w:val="006961DD"/>
    <w:rsid w:val="006A10A9"/>
    <w:rsid w:val="006A1160"/>
    <w:rsid w:val="006A7C9A"/>
    <w:rsid w:val="006B6671"/>
    <w:rsid w:val="006B6946"/>
    <w:rsid w:val="006D0744"/>
    <w:rsid w:val="006D2B94"/>
    <w:rsid w:val="006D336C"/>
    <w:rsid w:val="006D45BE"/>
    <w:rsid w:val="006D499B"/>
    <w:rsid w:val="006D5F3F"/>
    <w:rsid w:val="006D74F4"/>
    <w:rsid w:val="006E1A27"/>
    <w:rsid w:val="006E2036"/>
    <w:rsid w:val="006E319E"/>
    <w:rsid w:val="006E3B90"/>
    <w:rsid w:val="006F05E5"/>
    <w:rsid w:val="006F05F1"/>
    <w:rsid w:val="006F1252"/>
    <w:rsid w:val="006F1D7F"/>
    <w:rsid w:val="006F25FF"/>
    <w:rsid w:val="006F359F"/>
    <w:rsid w:val="006F3B5A"/>
    <w:rsid w:val="006F5F5C"/>
    <w:rsid w:val="006F725F"/>
    <w:rsid w:val="006F7B31"/>
    <w:rsid w:val="007013B1"/>
    <w:rsid w:val="00701649"/>
    <w:rsid w:val="00702CAE"/>
    <w:rsid w:val="00706EC1"/>
    <w:rsid w:val="00707070"/>
    <w:rsid w:val="00707973"/>
    <w:rsid w:val="00707E33"/>
    <w:rsid w:val="00711770"/>
    <w:rsid w:val="0071227F"/>
    <w:rsid w:val="0071403D"/>
    <w:rsid w:val="007162BF"/>
    <w:rsid w:val="00716E23"/>
    <w:rsid w:val="00720480"/>
    <w:rsid w:val="00721038"/>
    <w:rsid w:val="007246A1"/>
    <w:rsid w:val="00725AC4"/>
    <w:rsid w:val="00727B3A"/>
    <w:rsid w:val="00736795"/>
    <w:rsid w:val="00740D40"/>
    <w:rsid w:val="00741524"/>
    <w:rsid w:val="00742903"/>
    <w:rsid w:val="00743615"/>
    <w:rsid w:val="00743664"/>
    <w:rsid w:val="007463A5"/>
    <w:rsid w:val="00746E0B"/>
    <w:rsid w:val="007501ED"/>
    <w:rsid w:val="007513A8"/>
    <w:rsid w:val="00752938"/>
    <w:rsid w:val="007532DF"/>
    <w:rsid w:val="00754EE0"/>
    <w:rsid w:val="00756FFA"/>
    <w:rsid w:val="0075784E"/>
    <w:rsid w:val="00757DFE"/>
    <w:rsid w:val="00760199"/>
    <w:rsid w:val="007631AE"/>
    <w:rsid w:val="00763443"/>
    <w:rsid w:val="00763B75"/>
    <w:rsid w:val="00765E86"/>
    <w:rsid w:val="00765F69"/>
    <w:rsid w:val="00767336"/>
    <w:rsid w:val="0076766F"/>
    <w:rsid w:val="00771320"/>
    <w:rsid w:val="0077444B"/>
    <w:rsid w:val="007753E1"/>
    <w:rsid w:val="007755BB"/>
    <w:rsid w:val="00776C49"/>
    <w:rsid w:val="00777135"/>
    <w:rsid w:val="00777D7F"/>
    <w:rsid w:val="007802A5"/>
    <w:rsid w:val="00780A1E"/>
    <w:rsid w:val="00780FB6"/>
    <w:rsid w:val="0078278A"/>
    <w:rsid w:val="007829FB"/>
    <w:rsid w:val="007847DF"/>
    <w:rsid w:val="00785305"/>
    <w:rsid w:val="00785B42"/>
    <w:rsid w:val="00785B90"/>
    <w:rsid w:val="007873CB"/>
    <w:rsid w:val="007879D4"/>
    <w:rsid w:val="00787DDA"/>
    <w:rsid w:val="007911CB"/>
    <w:rsid w:val="00792F59"/>
    <w:rsid w:val="007942B7"/>
    <w:rsid w:val="00794CDC"/>
    <w:rsid w:val="007972B4"/>
    <w:rsid w:val="007A13C5"/>
    <w:rsid w:val="007A23DC"/>
    <w:rsid w:val="007A254A"/>
    <w:rsid w:val="007A32E7"/>
    <w:rsid w:val="007A454F"/>
    <w:rsid w:val="007A49B4"/>
    <w:rsid w:val="007A7659"/>
    <w:rsid w:val="007B36CA"/>
    <w:rsid w:val="007B4233"/>
    <w:rsid w:val="007B54B8"/>
    <w:rsid w:val="007B5A2A"/>
    <w:rsid w:val="007B6904"/>
    <w:rsid w:val="007C1406"/>
    <w:rsid w:val="007C4DBC"/>
    <w:rsid w:val="007D148A"/>
    <w:rsid w:val="007D1B32"/>
    <w:rsid w:val="007D2AD7"/>
    <w:rsid w:val="007D7BED"/>
    <w:rsid w:val="007E0B89"/>
    <w:rsid w:val="007E129C"/>
    <w:rsid w:val="007E1581"/>
    <w:rsid w:val="007E24A7"/>
    <w:rsid w:val="007E3369"/>
    <w:rsid w:val="007E5D16"/>
    <w:rsid w:val="007E79C4"/>
    <w:rsid w:val="007E7F65"/>
    <w:rsid w:val="007F29E0"/>
    <w:rsid w:val="007F3C9C"/>
    <w:rsid w:val="007F4A34"/>
    <w:rsid w:val="00802440"/>
    <w:rsid w:val="00802DC1"/>
    <w:rsid w:val="0080309D"/>
    <w:rsid w:val="008035D0"/>
    <w:rsid w:val="00803D3F"/>
    <w:rsid w:val="00805BB2"/>
    <w:rsid w:val="00810354"/>
    <w:rsid w:val="008111EF"/>
    <w:rsid w:val="00814168"/>
    <w:rsid w:val="00815D2C"/>
    <w:rsid w:val="00816976"/>
    <w:rsid w:val="008236F4"/>
    <w:rsid w:val="00824F72"/>
    <w:rsid w:val="00826EE9"/>
    <w:rsid w:val="008275DD"/>
    <w:rsid w:val="008347B8"/>
    <w:rsid w:val="008348B1"/>
    <w:rsid w:val="00835568"/>
    <w:rsid w:val="00835B6A"/>
    <w:rsid w:val="00835E71"/>
    <w:rsid w:val="008360BA"/>
    <w:rsid w:val="008401B5"/>
    <w:rsid w:val="00840D03"/>
    <w:rsid w:val="00841E95"/>
    <w:rsid w:val="0084289E"/>
    <w:rsid w:val="008440F9"/>
    <w:rsid w:val="008456D5"/>
    <w:rsid w:val="00846785"/>
    <w:rsid w:val="00846EB5"/>
    <w:rsid w:val="0084751B"/>
    <w:rsid w:val="008507AD"/>
    <w:rsid w:val="00851E9A"/>
    <w:rsid w:val="00853C39"/>
    <w:rsid w:val="00853D43"/>
    <w:rsid w:val="008551E6"/>
    <w:rsid w:val="00857EE3"/>
    <w:rsid w:val="00857F4F"/>
    <w:rsid w:val="00860AF2"/>
    <w:rsid w:val="00860D29"/>
    <w:rsid w:val="0086173D"/>
    <w:rsid w:val="0086215A"/>
    <w:rsid w:val="00863339"/>
    <w:rsid w:val="00864E52"/>
    <w:rsid w:val="0087051C"/>
    <w:rsid w:val="00874459"/>
    <w:rsid w:val="00874A5B"/>
    <w:rsid w:val="00874D46"/>
    <w:rsid w:val="00874E2C"/>
    <w:rsid w:val="00877562"/>
    <w:rsid w:val="00880C28"/>
    <w:rsid w:val="008824E8"/>
    <w:rsid w:val="008828A4"/>
    <w:rsid w:val="00883079"/>
    <w:rsid w:val="00883305"/>
    <w:rsid w:val="008837A3"/>
    <w:rsid w:val="0088481F"/>
    <w:rsid w:val="008876F8"/>
    <w:rsid w:val="008A4A30"/>
    <w:rsid w:val="008A5023"/>
    <w:rsid w:val="008B219A"/>
    <w:rsid w:val="008B3D71"/>
    <w:rsid w:val="008B3FA0"/>
    <w:rsid w:val="008B4D23"/>
    <w:rsid w:val="008B5025"/>
    <w:rsid w:val="008B77DE"/>
    <w:rsid w:val="008C1CA1"/>
    <w:rsid w:val="008C2C17"/>
    <w:rsid w:val="008C4E88"/>
    <w:rsid w:val="008C7077"/>
    <w:rsid w:val="008D4C28"/>
    <w:rsid w:val="008E077F"/>
    <w:rsid w:val="008E204B"/>
    <w:rsid w:val="008E22CC"/>
    <w:rsid w:val="008E4E7B"/>
    <w:rsid w:val="008E6813"/>
    <w:rsid w:val="008E699D"/>
    <w:rsid w:val="008F0CB1"/>
    <w:rsid w:val="008F1108"/>
    <w:rsid w:val="008F2968"/>
    <w:rsid w:val="008F714F"/>
    <w:rsid w:val="00902CFB"/>
    <w:rsid w:val="00903E96"/>
    <w:rsid w:val="00905713"/>
    <w:rsid w:val="00905DBD"/>
    <w:rsid w:val="0091007F"/>
    <w:rsid w:val="00910533"/>
    <w:rsid w:val="009107CA"/>
    <w:rsid w:val="00910E9A"/>
    <w:rsid w:val="00912D3C"/>
    <w:rsid w:val="00921E6F"/>
    <w:rsid w:val="009221D7"/>
    <w:rsid w:val="00925901"/>
    <w:rsid w:val="009335AF"/>
    <w:rsid w:val="00935CCF"/>
    <w:rsid w:val="009366EA"/>
    <w:rsid w:val="0093720B"/>
    <w:rsid w:val="009404AE"/>
    <w:rsid w:val="00940EB6"/>
    <w:rsid w:val="009426E2"/>
    <w:rsid w:val="009427AD"/>
    <w:rsid w:val="0094355D"/>
    <w:rsid w:val="0094403B"/>
    <w:rsid w:val="009463F2"/>
    <w:rsid w:val="00946718"/>
    <w:rsid w:val="00947D34"/>
    <w:rsid w:val="00951F22"/>
    <w:rsid w:val="009555BB"/>
    <w:rsid w:val="00955828"/>
    <w:rsid w:val="00956153"/>
    <w:rsid w:val="00957394"/>
    <w:rsid w:val="0096125D"/>
    <w:rsid w:val="00961913"/>
    <w:rsid w:val="00961F57"/>
    <w:rsid w:val="009635AB"/>
    <w:rsid w:val="00964B53"/>
    <w:rsid w:val="00966BA7"/>
    <w:rsid w:val="00972AFA"/>
    <w:rsid w:val="00973614"/>
    <w:rsid w:val="0097417D"/>
    <w:rsid w:val="009749A7"/>
    <w:rsid w:val="00976E10"/>
    <w:rsid w:val="0098116B"/>
    <w:rsid w:val="009811D3"/>
    <w:rsid w:val="00982A51"/>
    <w:rsid w:val="00982B80"/>
    <w:rsid w:val="009831C3"/>
    <w:rsid w:val="0098337C"/>
    <w:rsid w:val="009849EE"/>
    <w:rsid w:val="009875F4"/>
    <w:rsid w:val="00990D35"/>
    <w:rsid w:val="00994149"/>
    <w:rsid w:val="00995B57"/>
    <w:rsid w:val="00996EE3"/>
    <w:rsid w:val="009976EF"/>
    <w:rsid w:val="009A2FD1"/>
    <w:rsid w:val="009A47CE"/>
    <w:rsid w:val="009A5D2B"/>
    <w:rsid w:val="009A629C"/>
    <w:rsid w:val="009A763D"/>
    <w:rsid w:val="009A7B1B"/>
    <w:rsid w:val="009B0E73"/>
    <w:rsid w:val="009B0FB0"/>
    <w:rsid w:val="009B2320"/>
    <w:rsid w:val="009B3BA8"/>
    <w:rsid w:val="009B3E35"/>
    <w:rsid w:val="009B4A8B"/>
    <w:rsid w:val="009B756D"/>
    <w:rsid w:val="009C120C"/>
    <w:rsid w:val="009C2B6B"/>
    <w:rsid w:val="009C2BED"/>
    <w:rsid w:val="009C3062"/>
    <w:rsid w:val="009C388B"/>
    <w:rsid w:val="009C5045"/>
    <w:rsid w:val="009D1341"/>
    <w:rsid w:val="009D48C3"/>
    <w:rsid w:val="009D52D1"/>
    <w:rsid w:val="009D6191"/>
    <w:rsid w:val="009D7628"/>
    <w:rsid w:val="009E00D8"/>
    <w:rsid w:val="009E1065"/>
    <w:rsid w:val="009E225B"/>
    <w:rsid w:val="009E32C2"/>
    <w:rsid w:val="009E4D4E"/>
    <w:rsid w:val="009E68AF"/>
    <w:rsid w:val="009E6997"/>
    <w:rsid w:val="009F045B"/>
    <w:rsid w:val="009F08CA"/>
    <w:rsid w:val="009F42C2"/>
    <w:rsid w:val="009F6C54"/>
    <w:rsid w:val="009F750D"/>
    <w:rsid w:val="00A0099C"/>
    <w:rsid w:val="00A04A47"/>
    <w:rsid w:val="00A05106"/>
    <w:rsid w:val="00A05BD7"/>
    <w:rsid w:val="00A109A8"/>
    <w:rsid w:val="00A10DC0"/>
    <w:rsid w:val="00A1229A"/>
    <w:rsid w:val="00A13394"/>
    <w:rsid w:val="00A13B6A"/>
    <w:rsid w:val="00A151D4"/>
    <w:rsid w:val="00A21036"/>
    <w:rsid w:val="00A21E48"/>
    <w:rsid w:val="00A22DA8"/>
    <w:rsid w:val="00A24D40"/>
    <w:rsid w:val="00A25607"/>
    <w:rsid w:val="00A25D3C"/>
    <w:rsid w:val="00A27BA7"/>
    <w:rsid w:val="00A3125C"/>
    <w:rsid w:val="00A320F3"/>
    <w:rsid w:val="00A33230"/>
    <w:rsid w:val="00A35AB2"/>
    <w:rsid w:val="00A35AEC"/>
    <w:rsid w:val="00A35B0C"/>
    <w:rsid w:val="00A41686"/>
    <w:rsid w:val="00A50875"/>
    <w:rsid w:val="00A515E8"/>
    <w:rsid w:val="00A539AF"/>
    <w:rsid w:val="00A53DDB"/>
    <w:rsid w:val="00A55726"/>
    <w:rsid w:val="00A61FC0"/>
    <w:rsid w:val="00A643C2"/>
    <w:rsid w:val="00A65999"/>
    <w:rsid w:val="00A65B0E"/>
    <w:rsid w:val="00A7046F"/>
    <w:rsid w:val="00A71926"/>
    <w:rsid w:val="00A71B37"/>
    <w:rsid w:val="00A731EF"/>
    <w:rsid w:val="00A735ED"/>
    <w:rsid w:val="00A753D9"/>
    <w:rsid w:val="00A800F8"/>
    <w:rsid w:val="00A81ED8"/>
    <w:rsid w:val="00A85636"/>
    <w:rsid w:val="00A85E53"/>
    <w:rsid w:val="00A900EB"/>
    <w:rsid w:val="00A91A37"/>
    <w:rsid w:val="00A92E41"/>
    <w:rsid w:val="00A948C5"/>
    <w:rsid w:val="00A95ACE"/>
    <w:rsid w:val="00AA1BEE"/>
    <w:rsid w:val="00AA3A2C"/>
    <w:rsid w:val="00AA3CAA"/>
    <w:rsid w:val="00AA3F75"/>
    <w:rsid w:val="00AA52C8"/>
    <w:rsid w:val="00AA550B"/>
    <w:rsid w:val="00AA5AD2"/>
    <w:rsid w:val="00AA5EBE"/>
    <w:rsid w:val="00AB21F1"/>
    <w:rsid w:val="00AB232A"/>
    <w:rsid w:val="00AB2482"/>
    <w:rsid w:val="00AB36EA"/>
    <w:rsid w:val="00AB61EC"/>
    <w:rsid w:val="00AB7282"/>
    <w:rsid w:val="00AC0C8E"/>
    <w:rsid w:val="00AC486A"/>
    <w:rsid w:val="00AC5F07"/>
    <w:rsid w:val="00AC721C"/>
    <w:rsid w:val="00AC79AF"/>
    <w:rsid w:val="00AC7EA6"/>
    <w:rsid w:val="00AD057A"/>
    <w:rsid w:val="00AD0A52"/>
    <w:rsid w:val="00AD1925"/>
    <w:rsid w:val="00AD366F"/>
    <w:rsid w:val="00AD579F"/>
    <w:rsid w:val="00AD759F"/>
    <w:rsid w:val="00AE06C7"/>
    <w:rsid w:val="00AE24B3"/>
    <w:rsid w:val="00AE408E"/>
    <w:rsid w:val="00AE6BCC"/>
    <w:rsid w:val="00AE78AD"/>
    <w:rsid w:val="00AF14BA"/>
    <w:rsid w:val="00AF27C5"/>
    <w:rsid w:val="00AF291C"/>
    <w:rsid w:val="00AF4DE8"/>
    <w:rsid w:val="00AF52BC"/>
    <w:rsid w:val="00AF5C82"/>
    <w:rsid w:val="00AF5F76"/>
    <w:rsid w:val="00AF704E"/>
    <w:rsid w:val="00AF7839"/>
    <w:rsid w:val="00B0027E"/>
    <w:rsid w:val="00B01292"/>
    <w:rsid w:val="00B01338"/>
    <w:rsid w:val="00B03C99"/>
    <w:rsid w:val="00B10716"/>
    <w:rsid w:val="00B1076F"/>
    <w:rsid w:val="00B10CAC"/>
    <w:rsid w:val="00B15F33"/>
    <w:rsid w:val="00B17D00"/>
    <w:rsid w:val="00B20F4B"/>
    <w:rsid w:val="00B21BB9"/>
    <w:rsid w:val="00B222BB"/>
    <w:rsid w:val="00B23490"/>
    <w:rsid w:val="00B234EB"/>
    <w:rsid w:val="00B253B4"/>
    <w:rsid w:val="00B261E7"/>
    <w:rsid w:val="00B26987"/>
    <w:rsid w:val="00B26B4B"/>
    <w:rsid w:val="00B2752D"/>
    <w:rsid w:val="00B31E66"/>
    <w:rsid w:val="00B332D0"/>
    <w:rsid w:val="00B336C6"/>
    <w:rsid w:val="00B33EC5"/>
    <w:rsid w:val="00B35131"/>
    <w:rsid w:val="00B35819"/>
    <w:rsid w:val="00B403BC"/>
    <w:rsid w:val="00B42369"/>
    <w:rsid w:val="00B42CBD"/>
    <w:rsid w:val="00B43F40"/>
    <w:rsid w:val="00B46F64"/>
    <w:rsid w:val="00B51DD6"/>
    <w:rsid w:val="00B522D7"/>
    <w:rsid w:val="00B54822"/>
    <w:rsid w:val="00B54CC4"/>
    <w:rsid w:val="00B555A2"/>
    <w:rsid w:val="00B5627C"/>
    <w:rsid w:val="00B61DCA"/>
    <w:rsid w:val="00B6212C"/>
    <w:rsid w:val="00B635CC"/>
    <w:rsid w:val="00B646CB"/>
    <w:rsid w:val="00B67733"/>
    <w:rsid w:val="00B70709"/>
    <w:rsid w:val="00B70EA9"/>
    <w:rsid w:val="00B71A5A"/>
    <w:rsid w:val="00B71DBD"/>
    <w:rsid w:val="00B7393C"/>
    <w:rsid w:val="00B751B2"/>
    <w:rsid w:val="00B7552D"/>
    <w:rsid w:val="00B75816"/>
    <w:rsid w:val="00B7622E"/>
    <w:rsid w:val="00B7716B"/>
    <w:rsid w:val="00B81127"/>
    <w:rsid w:val="00B81E57"/>
    <w:rsid w:val="00B8213D"/>
    <w:rsid w:val="00B83B95"/>
    <w:rsid w:val="00B85839"/>
    <w:rsid w:val="00B858DA"/>
    <w:rsid w:val="00B90B80"/>
    <w:rsid w:val="00B95D91"/>
    <w:rsid w:val="00BA0585"/>
    <w:rsid w:val="00BA0E04"/>
    <w:rsid w:val="00BA7C69"/>
    <w:rsid w:val="00BB066E"/>
    <w:rsid w:val="00BB181B"/>
    <w:rsid w:val="00BB5215"/>
    <w:rsid w:val="00BB6072"/>
    <w:rsid w:val="00BB767E"/>
    <w:rsid w:val="00BC0A75"/>
    <w:rsid w:val="00BC268A"/>
    <w:rsid w:val="00BC37DA"/>
    <w:rsid w:val="00BC3BB3"/>
    <w:rsid w:val="00BC4450"/>
    <w:rsid w:val="00BC564D"/>
    <w:rsid w:val="00BC747B"/>
    <w:rsid w:val="00BD1E93"/>
    <w:rsid w:val="00BD2D1E"/>
    <w:rsid w:val="00BD54D0"/>
    <w:rsid w:val="00BD56C0"/>
    <w:rsid w:val="00BD5DD0"/>
    <w:rsid w:val="00BE2C2F"/>
    <w:rsid w:val="00BE4EF2"/>
    <w:rsid w:val="00BE5262"/>
    <w:rsid w:val="00BF26EF"/>
    <w:rsid w:val="00BF2EC7"/>
    <w:rsid w:val="00BF3DE3"/>
    <w:rsid w:val="00BF3E69"/>
    <w:rsid w:val="00BF5389"/>
    <w:rsid w:val="00BF7A2E"/>
    <w:rsid w:val="00C009DE"/>
    <w:rsid w:val="00C012D9"/>
    <w:rsid w:val="00C02529"/>
    <w:rsid w:val="00C03AAA"/>
    <w:rsid w:val="00C1026E"/>
    <w:rsid w:val="00C117DB"/>
    <w:rsid w:val="00C11E45"/>
    <w:rsid w:val="00C11ED6"/>
    <w:rsid w:val="00C15F3C"/>
    <w:rsid w:val="00C17C6E"/>
    <w:rsid w:val="00C20EDF"/>
    <w:rsid w:val="00C22291"/>
    <w:rsid w:val="00C2508B"/>
    <w:rsid w:val="00C25517"/>
    <w:rsid w:val="00C2636D"/>
    <w:rsid w:val="00C26F94"/>
    <w:rsid w:val="00C2766B"/>
    <w:rsid w:val="00C30754"/>
    <w:rsid w:val="00C31578"/>
    <w:rsid w:val="00C31876"/>
    <w:rsid w:val="00C33B41"/>
    <w:rsid w:val="00C34302"/>
    <w:rsid w:val="00C35C55"/>
    <w:rsid w:val="00C35EA2"/>
    <w:rsid w:val="00C369F9"/>
    <w:rsid w:val="00C3722A"/>
    <w:rsid w:val="00C4017D"/>
    <w:rsid w:val="00C41735"/>
    <w:rsid w:val="00C41809"/>
    <w:rsid w:val="00C4258F"/>
    <w:rsid w:val="00C4514E"/>
    <w:rsid w:val="00C456E5"/>
    <w:rsid w:val="00C50ABE"/>
    <w:rsid w:val="00C535AA"/>
    <w:rsid w:val="00C578B8"/>
    <w:rsid w:val="00C6043A"/>
    <w:rsid w:val="00C625D1"/>
    <w:rsid w:val="00C62EC5"/>
    <w:rsid w:val="00C63F0A"/>
    <w:rsid w:val="00C64C4E"/>
    <w:rsid w:val="00C6554E"/>
    <w:rsid w:val="00C657A7"/>
    <w:rsid w:val="00C65C8A"/>
    <w:rsid w:val="00C70B84"/>
    <w:rsid w:val="00C730A7"/>
    <w:rsid w:val="00C75660"/>
    <w:rsid w:val="00C8291C"/>
    <w:rsid w:val="00C830AB"/>
    <w:rsid w:val="00C840D6"/>
    <w:rsid w:val="00C84C83"/>
    <w:rsid w:val="00C86DB8"/>
    <w:rsid w:val="00C8745E"/>
    <w:rsid w:val="00C90DE7"/>
    <w:rsid w:val="00C929EB"/>
    <w:rsid w:val="00C97846"/>
    <w:rsid w:val="00CA07D8"/>
    <w:rsid w:val="00CA33A1"/>
    <w:rsid w:val="00CA6383"/>
    <w:rsid w:val="00CB127C"/>
    <w:rsid w:val="00CB150C"/>
    <w:rsid w:val="00CB16E0"/>
    <w:rsid w:val="00CB1D47"/>
    <w:rsid w:val="00CB2E65"/>
    <w:rsid w:val="00CB4AC3"/>
    <w:rsid w:val="00CB5317"/>
    <w:rsid w:val="00CB5336"/>
    <w:rsid w:val="00CB7949"/>
    <w:rsid w:val="00CB796B"/>
    <w:rsid w:val="00CC2186"/>
    <w:rsid w:val="00CC2329"/>
    <w:rsid w:val="00CC6DDB"/>
    <w:rsid w:val="00CC6EEB"/>
    <w:rsid w:val="00CD0C7C"/>
    <w:rsid w:val="00CD1F4E"/>
    <w:rsid w:val="00CD297B"/>
    <w:rsid w:val="00CD2FA2"/>
    <w:rsid w:val="00CD3C45"/>
    <w:rsid w:val="00CD40A3"/>
    <w:rsid w:val="00CD7340"/>
    <w:rsid w:val="00CD7E97"/>
    <w:rsid w:val="00CE4887"/>
    <w:rsid w:val="00CF04A1"/>
    <w:rsid w:val="00CF096E"/>
    <w:rsid w:val="00CF13CC"/>
    <w:rsid w:val="00CF2FE6"/>
    <w:rsid w:val="00CF3828"/>
    <w:rsid w:val="00CF441B"/>
    <w:rsid w:val="00CF72D3"/>
    <w:rsid w:val="00D00BCC"/>
    <w:rsid w:val="00D10151"/>
    <w:rsid w:val="00D101E9"/>
    <w:rsid w:val="00D135AC"/>
    <w:rsid w:val="00D161B9"/>
    <w:rsid w:val="00D1641C"/>
    <w:rsid w:val="00D209F4"/>
    <w:rsid w:val="00D22069"/>
    <w:rsid w:val="00D22197"/>
    <w:rsid w:val="00D24600"/>
    <w:rsid w:val="00D24E06"/>
    <w:rsid w:val="00D264EB"/>
    <w:rsid w:val="00D3057F"/>
    <w:rsid w:val="00D30C56"/>
    <w:rsid w:val="00D35253"/>
    <w:rsid w:val="00D3691C"/>
    <w:rsid w:val="00D41CA4"/>
    <w:rsid w:val="00D42948"/>
    <w:rsid w:val="00D44043"/>
    <w:rsid w:val="00D465FD"/>
    <w:rsid w:val="00D47C73"/>
    <w:rsid w:val="00D50556"/>
    <w:rsid w:val="00D510F6"/>
    <w:rsid w:val="00D51328"/>
    <w:rsid w:val="00D51AB6"/>
    <w:rsid w:val="00D536C2"/>
    <w:rsid w:val="00D553EF"/>
    <w:rsid w:val="00D57831"/>
    <w:rsid w:val="00D57EDD"/>
    <w:rsid w:val="00D6088D"/>
    <w:rsid w:val="00D60B15"/>
    <w:rsid w:val="00D61BBA"/>
    <w:rsid w:val="00D61E3D"/>
    <w:rsid w:val="00D61ED1"/>
    <w:rsid w:val="00D62FBA"/>
    <w:rsid w:val="00D631C9"/>
    <w:rsid w:val="00D63DAF"/>
    <w:rsid w:val="00D6650E"/>
    <w:rsid w:val="00D70165"/>
    <w:rsid w:val="00D714D6"/>
    <w:rsid w:val="00D71F50"/>
    <w:rsid w:val="00D73C55"/>
    <w:rsid w:val="00D74855"/>
    <w:rsid w:val="00D75095"/>
    <w:rsid w:val="00D75B71"/>
    <w:rsid w:val="00D7705B"/>
    <w:rsid w:val="00D82E66"/>
    <w:rsid w:val="00D8310D"/>
    <w:rsid w:val="00D83D84"/>
    <w:rsid w:val="00D84F99"/>
    <w:rsid w:val="00D857BA"/>
    <w:rsid w:val="00D86124"/>
    <w:rsid w:val="00D86264"/>
    <w:rsid w:val="00D92347"/>
    <w:rsid w:val="00D9253C"/>
    <w:rsid w:val="00D92D67"/>
    <w:rsid w:val="00D940E6"/>
    <w:rsid w:val="00D945E5"/>
    <w:rsid w:val="00D9497E"/>
    <w:rsid w:val="00D94DCA"/>
    <w:rsid w:val="00D96539"/>
    <w:rsid w:val="00D96FCB"/>
    <w:rsid w:val="00D97677"/>
    <w:rsid w:val="00DB1800"/>
    <w:rsid w:val="00DB1C8F"/>
    <w:rsid w:val="00DB22FD"/>
    <w:rsid w:val="00DB259C"/>
    <w:rsid w:val="00DB43E5"/>
    <w:rsid w:val="00DB4583"/>
    <w:rsid w:val="00DC0055"/>
    <w:rsid w:val="00DC4C60"/>
    <w:rsid w:val="00DC6329"/>
    <w:rsid w:val="00DD23E4"/>
    <w:rsid w:val="00DD54EE"/>
    <w:rsid w:val="00DD6700"/>
    <w:rsid w:val="00DD7F9F"/>
    <w:rsid w:val="00DE1582"/>
    <w:rsid w:val="00DE27B9"/>
    <w:rsid w:val="00DE4399"/>
    <w:rsid w:val="00DF7990"/>
    <w:rsid w:val="00E01C58"/>
    <w:rsid w:val="00E0388B"/>
    <w:rsid w:val="00E04A73"/>
    <w:rsid w:val="00E04D54"/>
    <w:rsid w:val="00E053E6"/>
    <w:rsid w:val="00E062D3"/>
    <w:rsid w:val="00E067AC"/>
    <w:rsid w:val="00E06DDA"/>
    <w:rsid w:val="00E12582"/>
    <w:rsid w:val="00E1725A"/>
    <w:rsid w:val="00E235E2"/>
    <w:rsid w:val="00E244E8"/>
    <w:rsid w:val="00E246A6"/>
    <w:rsid w:val="00E24C31"/>
    <w:rsid w:val="00E30E38"/>
    <w:rsid w:val="00E331BF"/>
    <w:rsid w:val="00E3366E"/>
    <w:rsid w:val="00E37AAA"/>
    <w:rsid w:val="00E37ED6"/>
    <w:rsid w:val="00E42AAA"/>
    <w:rsid w:val="00E42F56"/>
    <w:rsid w:val="00E51D4C"/>
    <w:rsid w:val="00E55671"/>
    <w:rsid w:val="00E6157E"/>
    <w:rsid w:val="00E63A45"/>
    <w:rsid w:val="00E6465B"/>
    <w:rsid w:val="00E67FD3"/>
    <w:rsid w:val="00E71297"/>
    <w:rsid w:val="00E72C20"/>
    <w:rsid w:val="00E73263"/>
    <w:rsid w:val="00E76A4F"/>
    <w:rsid w:val="00E778BF"/>
    <w:rsid w:val="00E80277"/>
    <w:rsid w:val="00E809FE"/>
    <w:rsid w:val="00E810C2"/>
    <w:rsid w:val="00E85858"/>
    <w:rsid w:val="00E8591E"/>
    <w:rsid w:val="00E87385"/>
    <w:rsid w:val="00E90344"/>
    <w:rsid w:val="00E91ADC"/>
    <w:rsid w:val="00E91E8D"/>
    <w:rsid w:val="00E93C35"/>
    <w:rsid w:val="00E93DDB"/>
    <w:rsid w:val="00E93F56"/>
    <w:rsid w:val="00E96821"/>
    <w:rsid w:val="00EA128F"/>
    <w:rsid w:val="00EA1623"/>
    <w:rsid w:val="00EA3D29"/>
    <w:rsid w:val="00EA5C57"/>
    <w:rsid w:val="00EA7554"/>
    <w:rsid w:val="00EA7CA1"/>
    <w:rsid w:val="00EB1AED"/>
    <w:rsid w:val="00EB2F0D"/>
    <w:rsid w:val="00EB30C9"/>
    <w:rsid w:val="00EB52B4"/>
    <w:rsid w:val="00EB538E"/>
    <w:rsid w:val="00EB5E0C"/>
    <w:rsid w:val="00EB7E0F"/>
    <w:rsid w:val="00EC37D2"/>
    <w:rsid w:val="00EC41DE"/>
    <w:rsid w:val="00EC764E"/>
    <w:rsid w:val="00ED1179"/>
    <w:rsid w:val="00ED15C3"/>
    <w:rsid w:val="00ED1A2B"/>
    <w:rsid w:val="00ED2D4E"/>
    <w:rsid w:val="00ED51A4"/>
    <w:rsid w:val="00ED5EF6"/>
    <w:rsid w:val="00ED795B"/>
    <w:rsid w:val="00EE1118"/>
    <w:rsid w:val="00EE1250"/>
    <w:rsid w:val="00EE39E6"/>
    <w:rsid w:val="00EE5ACF"/>
    <w:rsid w:val="00EE6E2F"/>
    <w:rsid w:val="00EF1ADB"/>
    <w:rsid w:val="00EF1F40"/>
    <w:rsid w:val="00EF22CC"/>
    <w:rsid w:val="00EF2B01"/>
    <w:rsid w:val="00EF49C5"/>
    <w:rsid w:val="00EF5495"/>
    <w:rsid w:val="00EF6D16"/>
    <w:rsid w:val="00EF73F3"/>
    <w:rsid w:val="00F0154C"/>
    <w:rsid w:val="00F01E08"/>
    <w:rsid w:val="00F02202"/>
    <w:rsid w:val="00F02895"/>
    <w:rsid w:val="00F034CB"/>
    <w:rsid w:val="00F05D92"/>
    <w:rsid w:val="00F10141"/>
    <w:rsid w:val="00F101D5"/>
    <w:rsid w:val="00F11345"/>
    <w:rsid w:val="00F12798"/>
    <w:rsid w:val="00F1514A"/>
    <w:rsid w:val="00F208FE"/>
    <w:rsid w:val="00F22B54"/>
    <w:rsid w:val="00F2546E"/>
    <w:rsid w:val="00F27762"/>
    <w:rsid w:val="00F27809"/>
    <w:rsid w:val="00F309E2"/>
    <w:rsid w:val="00F3318D"/>
    <w:rsid w:val="00F335F8"/>
    <w:rsid w:val="00F338B2"/>
    <w:rsid w:val="00F33E26"/>
    <w:rsid w:val="00F43D83"/>
    <w:rsid w:val="00F44C28"/>
    <w:rsid w:val="00F46575"/>
    <w:rsid w:val="00F4767F"/>
    <w:rsid w:val="00F508E1"/>
    <w:rsid w:val="00F55C94"/>
    <w:rsid w:val="00F55DB4"/>
    <w:rsid w:val="00F562E6"/>
    <w:rsid w:val="00F61ECF"/>
    <w:rsid w:val="00F621DB"/>
    <w:rsid w:val="00F633F7"/>
    <w:rsid w:val="00F666D9"/>
    <w:rsid w:val="00F670B3"/>
    <w:rsid w:val="00F70F68"/>
    <w:rsid w:val="00F71065"/>
    <w:rsid w:val="00F713CE"/>
    <w:rsid w:val="00F7219C"/>
    <w:rsid w:val="00F73187"/>
    <w:rsid w:val="00F74521"/>
    <w:rsid w:val="00F74E21"/>
    <w:rsid w:val="00F74E4D"/>
    <w:rsid w:val="00F83891"/>
    <w:rsid w:val="00F86C5D"/>
    <w:rsid w:val="00F86CEB"/>
    <w:rsid w:val="00F874A0"/>
    <w:rsid w:val="00F874F5"/>
    <w:rsid w:val="00F90DB4"/>
    <w:rsid w:val="00F91FB1"/>
    <w:rsid w:val="00F92107"/>
    <w:rsid w:val="00F929C1"/>
    <w:rsid w:val="00F944E3"/>
    <w:rsid w:val="00F9456F"/>
    <w:rsid w:val="00F957AF"/>
    <w:rsid w:val="00F95DD7"/>
    <w:rsid w:val="00FA0CB2"/>
    <w:rsid w:val="00FA3CE2"/>
    <w:rsid w:val="00FA64BC"/>
    <w:rsid w:val="00FA7204"/>
    <w:rsid w:val="00FC493B"/>
    <w:rsid w:val="00FC6205"/>
    <w:rsid w:val="00FD0AB1"/>
    <w:rsid w:val="00FD1A4F"/>
    <w:rsid w:val="00FD4376"/>
    <w:rsid w:val="00FD57F7"/>
    <w:rsid w:val="00FE1F7E"/>
    <w:rsid w:val="00FE3B15"/>
    <w:rsid w:val="00FE46CC"/>
    <w:rsid w:val="00FE7E3C"/>
    <w:rsid w:val="00FF0580"/>
    <w:rsid w:val="00FF152E"/>
    <w:rsid w:val="00FF38C0"/>
    <w:rsid w:val="00FF3E58"/>
    <w:rsid w:val="00FF4B9A"/>
    <w:rsid w:val="00FF690E"/>
    <w:rsid w:val="00FF6D86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54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8E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7282"/>
    <w:pPr>
      <w:keepNext/>
      <w:spacing w:before="240"/>
      <w:outlineLvl w:val="0"/>
    </w:pPr>
    <w:rPr>
      <w:rFonts w:ascii="HawnHelv" w:hAnsi="HawnHelv" w:cs="Times New Roman"/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07F"/>
    <w:pPr>
      <w:keepNext/>
      <w:keepLines/>
      <w:spacing w:before="240"/>
      <w:ind w:left="270" w:hanging="270"/>
      <w:outlineLvl w:val="1"/>
    </w:pPr>
    <w:rPr>
      <w:rFonts w:ascii="HawnHelv" w:eastAsiaTheme="majorEastAsia" w:hAnsi="HawnHelv" w:cstheme="majorBidi"/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E5F"/>
    <w:pPr>
      <w:keepNext/>
      <w:keepLines/>
      <w:spacing w:before="200"/>
      <w:ind w:left="270"/>
      <w:outlineLvl w:val="2"/>
    </w:pPr>
    <w:rPr>
      <w:rFonts w:ascii="HawnHelv" w:eastAsiaTheme="majorEastAsia" w:hAnsi="HawnHelv" w:cstheme="majorBidi"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2320"/>
    <w:pPr>
      <w:spacing w:after="120" w:line="240" w:lineRule="auto"/>
    </w:pPr>
    <w:rPr>
      <w:rFonts w:ascii="HawnTime" w:hAnsi="Haw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7282"/>
    <w:rPr>
      <w:rFonts w:ascii="HawnHelv" w:hAnsi="HawnHelv" w:cs="Times New Roman"/>
      <w:b/>
      <w:caps/>
      <w:sz w:val="24"/>
      <w:szCs w:val="24"/>
    </w:rPr>
  </w:style>
  <w:style w:type="paragraph" w:styleId="Title">
    <w:name w:val="Title"/>
    <w:basedOn w:val="ListParagraph"/>
    <w:next w:val="Normal"/>
    <w:link w:val="TitleChar"/>
    <w:uiPriority w:val="10"/>
    <w:qFormat/>
    <w:rsid w:val="009C3062"/>
    <w:pPr>
      <w:spacing w:after="0"/>
      <w:jc w:val="center"/>
    </w:pPr>
    <w:rPr>
      <w:rFonts w:ascii="HawnHelv" w:hAnsi="HawnHelv"/>
      <w:b/>
      <w:caps/>
    </w:rPr>
  </w:style>
  <w:style w:type="character" w:customStyle="1" w:styleId="TitleChar">
    <w:name w:val="Title Char"/>
    <w:basedOn w:val="DefaultParagraphFont"/>
    <w:link w:val="Title"/>
    <w:uiPriority w:val="10"/>
    <w:rsid w:val="009C3062"/>
    <w:rPr>
      <w:rFonts w:ascii="HawnHelv" w:hAnsi="HawnHelv"/>
      <w:b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A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007F"/>
    <w:rPr>
      <w:rFonts w:ascii="HawnHelv" w:eastAsiaTheme="majorEastAsia" w:hAnsi="HawnHelv" w:cstheme="majorBidi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D7E5F"/>
    <w:rPr>
      <w:rFonts w:ascii="HawnHelv" w:eastAsiaTheme="majorEastAsia" w:hAnsi="HawnHelv" w:cstheme="majorBidi"/>
      <w:bCs/>
      <w:smallCaps/>
    </w:rPr>
  </w:style>
  <w:style w:type="paragraph" w:customStyle="1" w:styleId="paragraph">
    <w:name w:val="paragraph"/>
    <w:basedOn w:val="ListParagraph"/>
    <w:link w:val="paragraphChar"/>
    <w:qFormat/>
    <w:rsid w:val="00542178"/>
    <w:pPr>
      <w:spacing w:after="0"/>
      <w:ind w:firstLine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2178"/>
    <w:rPr>
      <w:rFonts w:ascii="HawnTime" w:hAnsi="HawnTime"/>
      <w:sz w:val="24"/>
      <w:szCs w:val="24"/>
    </w:rPr>
  </w:style>
  <w:style w:type="character" w:customStyle="1" w:styleId="paragraphChar">
    <w:name w:val="paragraph Char"/>
    <w:basedOn w:val="ListParagraphChar"/>
    <w:link w:val="paragraph"/>
    <w:rsid w:val="00542178"/>
    <w:rPr>
      <w:rFonts w:ascii="HawnTime" w:hAnsi="HawnTime"/>
      <w:sz w:val="24"/>
      <w:szCs w:val="24"/>
    </w:rPr>
  </w:style>
  <w:style w:type="character" w:customStyle="1" w:styleId="TableNumber">
    <w:name w:val="TableNumber"/>
    <w:basedOn w:val="DefaultParagraphFont"/>
    <w:rsid w:val="00392C8E"/>
    <w:rPr>
      <w:rFonts w:ascii="Univers 47 CondensedLight" w:hAnsi="Univers 47 CondensedLight"/>
      <w:b/>
    </w:rPr>
  </w:style>
  <w:style w:type="paragraph" w:styleId="Header">
    <w:name w:val="header"/>
    <w:basedOn w:val="Normal"/>
    <w:link w:val="HeaderChar"/>
    <w:uiPriority w:val="99"/>
    <w:unhideWhenUsed/>
    <w:rsid w:val="00E712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297"/>
  </w:style>
  <w:style w:type="paragraph" w:styleId="Footer">
    <w:name w:val="footer"/>
    <w:basedOn w:val="Normal"/>
    <w:link w:val="FooterChar"/>
    <w:uiPriority w:val="99"/>
    <w:unhideWhenUsed/>
    <w:rsid w:val="00E712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297"/>
  </w:style>
  <w:style w:type="character" w:styleId="CommentReference">
    <w:name w:val="annotation reference"/>
    <w:basedOn w:val="DefaultParagraphFont"/>
    <w:uiPriority w:val="99"/>
    <w:semiHidden/>
    <w:unhideWhenUsed/>
    <w:rsid w:val="00BF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EC7"/>
    <w:rPr>
      <w:b/>
      <w:bCs/>
      <w:sz w:val="20"/>
      <w:szCs w:val="20"/>
    </w:rPr>
  </w:style>
  <w:style w:type="paragraph" w:customStyle="1" w:styleId="Default">
    <w:name w:val="Default"/>
    <w:rsid w:val="00F8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CF2FE6"/>
    <w:pPr>
      <w:spacing w:line="201" w:lineRule="atLeast"/>
    </w:pPr>
    <w:rPr>
      <w:rFonts w:ascii="Hawn Time" w:hAnsi="Hawn Time" w:cstheme="minorBidi"/>
      <w:color w:val="auto"/>
    </w:rPr>
  </w:style>
  <w:style w:type="paragraph" w:styleId="Revision">
    <w:name w:val="Revision"/>
    <w:hidden/>
    <w:uiPriority w:val="99"/>
    <w:semiHidden/>
    <w:rsid w:val="00204D3F"/>
    <w:pPr>
      <w:spacing w:after="0" w:line="240" w:lineRule="auto"/>
    </w:pPr>
  </w:style>
  <w:style w:type="paragraph" w:customStyle="1" w:styleId="numbered">
    <w:name w:val="numbered"/>
    <w:basedOn w:val="paragraph"/>
    <w:link w:val="numberedChar"/>
    <w:qFormat/>
    <w:rsid w:val="00D30C56"/>
    <w:pPr>
      <w:spacing w:before="120" w:after="120"/>
      <w:ind w:left="630" w:hanging="360"/>
    </w:pPr>
    <w:rPr>
      <w:rFonts w:ascii="Times New Roman" w:hAnsi="Times New Roman" w:cs="Times New Roman"/>
      <w:color w:val="000000"/>
    </w:rPr>
  </w:style>
  <w:style w:type="paragraph" w:customStyle="1" w:styleId="bulleted1">
    <w:name w:val="bulleted1"/>
    <w:basedOn w:val="paragraph"/>
    <w:link w:val="bulleted1Char"/>
    <w:qFormat/>
    <w:rsid w:val="00EA7554"/>
    <w:pPr>
      <w:numPr>
        <w:numId w:val="10"/>
      </w:numPr>
      <w:spacing w:after="120"/>
      <w:ind w:left="1080"/>
    </w:pPr>
  </w:style>
  <w:style w:type="character" w:customStyle="1" w:styleId="numberedChar">
    <w:name w:val="numbered Char"/>
    <w:basedOn w:val="paragraphChar"/>
    <w:link w:val="numbered"/>
    <w:rsid w:val="00D30C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bulleted1Char">
    <w:name w:val="bulleted1 Char"/>
    <w:basedOn w:val="paragraphChar"/>
    <w:link w:val="bulleted1"/>
    <w:rsid w:val="00EA7554"/>
    <w:rPr>
      <w:rFonts w:ascii="HawnTime" w:hAnsi="HawnTime"/>
      <w:sz w:val="24"/>
      <w:szCs w:val="24"/>
    </w:rPr>
  </w:style>
  <w:style w:type="paragraph" w:customStyle="1" w:styleId="Paragraph2">
    <w:name w:val="Paragraph2"/>
    <w:basedOn w:val="paragraph"/>
    <w:qFormat/>
    <w:rsid w:val="00497276"/>
    <w:pPr>
      <w:ind w:left="270"/>
    </w:pPr>
  </w:style>
  <w:style w:type="character" w:styleId="FollowedHyperlink">
    <w:name w:val="FollowedHyperlink"/>
    <w:basedOn w:val="DefaultParagraphFont"/>
    <w:uiPriority w:val="99"/>
    <w:semiHidden/>
    <w:unhideWhenUsed/>
    <w:rsid w:val="007E2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8E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7282"/>
    <w:pPr>
      <w:keepNext/>
      <w:spacing w:before="240"/>
      <w:outlineLvl w:val="0"/>
    </w:pPr>
    <w:rPr>
      <w:rFonts w:ascii="HawnHelv" w:hAnsi="HawnHelv" w:cs="Times New Roman"/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07F"/>
    <w:pPr>
      <w:keepNext/>
      <w:keepLines/>
      <w:spacing w:before="240"/>
      <w:ind w:left="270" w:hanging="270"/>
      <w:outlineLvl w:val="1"/>
    </w:pPr>
    <w:rPr>
      <w:rFonts w:ascii="HawnHelv" w:eastAsiaTheme="majorEastAsia" w:hAnsi="HawnHelv" w:cstheme="majorBidi"/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E5F"/>
    <w:pPr>
      <w:keepNext/>
      <w:keepLines/>
      <w:spacing w:before="200"/>
      <w:ind w:left="270"/>
      <w:outlineLvl w:val="2"/>
    </w:pPr>
    <w:rPr>
      <w:rFonts w:ascii="HawnHelv" w:eastAsiaTheme="majorEastAsia" w:hAnsi="HawnHelv" w:cstheme="majorBidi"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2320"/>
    <w:pPr>
      <w:spacing w:after="120" w:line="240" w:lineRule="auto"/>
    </w:pPr>
    <w:rPr>
      <w:rFonts w:ascii="HawnTime" w:hAnsi="Haw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7282"/>
    <w:rPr>
      <w:rFonts w:ascii="HawnHelv" w:hAnsi="HawnHelv" w:cs="Times New Roman"/>
      <w:b/>
      <w:caps/>
      <w:sz w:val="24"/>
      <w:szCs w:val="24"/>
    </w:rPr>
  </w:style>
  <w:style w:type="paragraph" w:styleId="Title">
    <w:name w:val="Title"/>
    <w:basedOn w:val="ListParagraph"/>
    <w:next w:val="Normal"/>
    <w:link w:val="TitleChar"/>
    <w:uiPriority w:val="10"/>
    <w:qFormat/>
    <w:rsid w:val="009C3062"/>
    <w:pPr>
      <w:spacing w:after="0"/>
      <w:jc w:val="center"/>
    </w:pPr>
    <w:rPr>
      <w:rFonts w:ascii="HawnHelv" w:hAnsi="HawnHelv"/>
      <w:b/>
      <w:caps/>
    </w:rPr>
  </w:style>
  <w:style w:type="character" w:customStyle="1" w:styleId="TitleChar">
    <w:name w:val="Title Char"/>
    <w:basedOn w:val="DefaultParagraphFont"/>
    <w:link w:val="Title"/>
    <w:uiPriority w:val="10"/>
    <w:rsid w:val="009C3062"/>
    <w:rPr>
      <w:rFonts w:ascii="HawnHelv" w:hAnsi="HawnHelv"/>
      <w:b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A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007F"/>
    <w:rPr>
      <w:rFonts w:ascii="HawnHelv" w:eastAsiaTheme="majorEastAsia" w:hAnsi="HawnHelv" w:cstheme="majorBidi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D7E5F"/>
    <w:rPr>
      <w:rFonts w:ascii="HawnHelv" w:eastAsiaTheme="majorEastAsia" w:hAnsi="HawnHelv" w:cstheme="majorBidi"/>
      <w:bCs/>
      <w:smallCaps/>
    </w:rPr>
  </w:style>
  <w:style w:type="paragraph" w:customStyle="1" w:styleId="paragraph">
    <w:name w:val="paragraph"/>
    <w:basedOn w:val="ListParagraph"/>
    <w:link w:val="paragraphChar"/>
    <w:qFormat/>
    <w:rsid w:val="00542178"/>
    <w:pPr>
      <w:spacing w:after="0"/>
      <w:ind w:firstLine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2178"/>
    <w:rPr>
      <w:rFonts w:ascii="HawnTime" w:hAnsi="HawnTime"/>
      <w:sz w:val="24"/>
      <w:szCs w:val="24"/>
    </w:rPr>
  </w:style>
  <w:style w:type="character" w:customStyle="1" w:styleId="paragraphChar">
    <w:name w:val="paragraph Char"/>
    <w:basedOn w:val="ListParagraphChar"/>
    <w:link w:val="paragraph"/>
    <w:rsid w:val="00542178"/>
    <w:rPr>
      <w:rFonts w:ascii="HawnTime" w:hAnsi="HawnTime"/>
      <w:sz w:val="24"/>
      <w:szCs w:val="24"/>
    </w:rPr>
  </w:style>
  <w:style w:type="character" w:customStyle="1" w:styleId="TableNumber">
    <w:name w:val="TableNumber"/>
    <w:basedOn w:val="DefaultParagraphFont"/>
    <w:rsid w:val="00392C8E"/>
    <w:rPr>
      <w:rFonts w:ascii="Univers 47 CondensedLight" w:hAnsi="Univers 47 CondensedLight"/>
      <w:b/>
    </w:rPr>
  </w:style>
  <w:style w:type="paragraph" w:styleId="Header">
    <w:name w:val="header"/>
    <w:basedOn w:val="Normal"/>
    <w:link w:val="HeaderChar"/>
    <w:uiPriority w:val="99"/>
    <w:unhideWhenUsed/>
    <w:rsid w:val="00E712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297"/>
  </w:style>
  <w:style w:type="paragraph" w:styleId="Footer">
    <w:name w:val="footer"/>
    <w:basedOn w:val="Normal"/>
    <w:link w:val="FooterChar"/>
    <w:uiPriority w:val="99"/>
    <w:unhideWhenUsed/>
    <w:rsid w:val="00E712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297"/>
  </w:style>
  <w:style w:type="character" w:styleId="CommentReference">
    <w:name w:val="annotation reference"/>
    <w:basedOn w:val="DefaultParagraphFont"/>
    <w:uiPriority w:val="99"/>
    <w:semiHidden/>
    <w:unhideWhenUsed/>
    <w:rsid w:val="00BF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EC7"/>
    <w:rPr>
      <w:b/>
      <w:bCs/>
      <w:sz w:val="20"/>
      <w:szCs w:val="20"/>
    </w:rPr>
  </w:style>
  <w:style w:type="paragraph" w:customStyle="1" w:styleId="Default">
    <w:name w:val="Default"/>
    <w:rsid w:val="00F8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CF2FE6"/>
    <w:pPr>
      <w:spacing w:line="201" w:lineRule="atLeast"/>
    </w:pPr>
    <w:rPr>
      <w:rFonts w:ascii="Hawn Time" w:hAnsi="Hawn Time" w:cstheme="minorBidi"/>
      <w:color w:val="auto"/>
    </w:rPr>
  </w:style>
  <w:style w:type="paragraph" w:styleId="Revision">
    <w:name w:val="Revision"/>
    <w:hidden/>
    <w:uiPriority w:val="99"/>
    <w:semiHidden/>
    <w:rsid w:val="00204D3F"/>
    <w:pPr>
      <w:spacing w:after="0" w:line="240" w:lineRule="auto"/>
    </w:pPr>
  </w:style>
  <w:style w:type="paragraph" w:customStyle="1" w:styleId="numbered">
    <w:name w:val="numbered"/>
    <w:basedOn w:val="paragraph"/>
    <w:link w:val="numberedChar"/>
    <w:qFormat/>
    <w:rsid w:val="00D30C56"/>
    <w:pPr>
      <w:spacing w:before="120" w:after="120"/>
      <w:ind w:left="630" w:hanging="360"/>
    </w:pPr>
    <w:rPr>
      <w:rFonts w:ascii="Times New Roman" w:hAnsi="Times New Roman" w:cs="Times New Roman"/>
      <w:color w:val="000000"/>
    </w:rPr>
  </w:style>
  <w:style w:type="paragraph" w:customStyle="1" w:styleId="bulleted1">
    <w:name w:val="bulleted1"/>
    <w:basedOn w:val="paragraph"/>
    <w:link w:val="bulleted1Char"/>
    <w:qFormat/>
    <w:rsid w:val="00EA7554"/>
    <w:pPr>
      <w:numPr>
        <w:numId w:val="10"/>
      </w:numPr>
      <w:spacing w:after="120"/>
      <w:ind w:left="1080"/>
    </w:pPr>
  </w:style>
  <w:style w:type="character" w:customStyle="1" w:styleId="numberedChar">
    <w:name w:val="numbered Char"/>
    <w:basedOn w:val="paragraphChar"/>
    <w:link w:val="numbered"/>
    <w:rsid w:val="00D30C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bulleted1Char">
    <w:name w:val="bulleted1 Char"/>
    <w:basedOn w:val="paragraphChar"/>
    <w:link w:val="bulleted1"/>
    <w:rsid w:val="00EA7554"/>
    <w:rPr>
      <w:rFonts w:ascii="HawnTime" w:hAnsi="HawnTime"/>
      <w:sz w:val="24"/>
      <w:szCs w:val="24"/>
    </w:rPr>
  </w:style>
  <w:style w:type="paragraph" w:customStyle="1" w:styleId="Paragraph2">
    <w:name w:val="Paragraph2"/>
    <w:basedOn w:val="paragraph"/>
    <w:qFormat/>
    <w:rsid w:val="00497276"/>
    <w:pPr>
      <w:ind w:left="270"/>
    </w:pPr>
  </w:style>
  <w:style w:type="character" w:styleId="FollowedHyperlink">
    <w:name w:val="FollowedHyperlink"/>
    <w:basedOn w:val="DefaultParagraphFont"/>
    <w:uiPriority w:val="99"/>
    <w:semiHidden/>
    <w:unhideWhenUsed/>
    <w:rsid w:val="007E2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ubs.er.usgs.gov/publication/sir2015516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s.er.usgs.gov/publication/sir2015516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ubs.er.usgs.gov/publication/sir201551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ubs.er.usgs.gov/publication/sir20155164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A85F-3CDA-4F9C-A163-2403034F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skizuka</dc:creator>
  <cp:lastModifiedBy>Reeves, Howard W.</cp:lastModifiedBy>
  <cp:revision>6</cp:revision>
  <cp:lastPrinted>2016-06-15T22:30:00Z</cp:lastPrinted>
  <dcterms:created xsi:type="dcterms:W3CDTF">2016-06-29T01:14:00Z</dcterms:created>
  <dcterms:modified xsi:type="dcterms:W3CDTF">2016-07-14T21:21:00Z</dcterms:modified>
</cp:coreProperties>
</file>