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BF" w:rsidRPr="00BD79BF" w:rsidRDefault="00BD79BF" w:rsidP="00BD79BF">
      <w:pPr>
        <w:pStyle w:val="Heading1"/>
        <w:jc w:val="center"/>
        <w:rPr>
          <w:color w:val="auto"/>
          <w:sz w:val="24"/>
          <w:szCs w:val="24"/>
        </w:rPr>
      </w:pPr>
      <w:r w:rsidRPr="00BD79BF">
        <w:rPr>
          <w:color w:val="auto"/>
          <w:sz w:val="24"/>
          <w:szCs w:val="24"/>
        </w:rPr>
        <w:t>Work Plan Proposal</w:t>
      </w:r>
      <w:r w:rsidRPr="00BD79BF">
        <w:rPr>
          <w:color w:val="auto"/>
          <w:sz w:val="24"/>
          <w:szCs w:val="24"/>
        </w:rPr>
        <w:br/>
      </w:r>
      <w:r w:rsidRPr="00BD79BF">
        <w:rPr>
          <w:b w:val="0"/>
          <w:color w:val="auto"/>
          <w:sz w:val="24"/>
          <w:szCs w:val="24"/>
        </w:rPr>
        <w:t xml:space="preserve">USGS </w:t>
      </w:r>
      <w:proofErr w:type="spellStart"/>
      <w:r w:rsidRPr="00BD79BF">
        <w:rPr>
          <w:b w:val="0"/>
          <w:color w:val="auto"/>
          <w:sz w:val="24"/>
          <w:szCs w:val="24"/>
        </w:rPr>
        <w:t>WaterSMART</w:t>
      </w:r>
      <w:proofErr w:type="spellEnd"/>
      <w:r w:rsidRPr="00BD79BF">
        <w:rPr>
          <w:b w:val="0"/>
          <w:color w:val="auto"/>
          <w:sz w:val="24"/>
          <w:szCs w:val="24"/>
        </w:rPr>
        <w:br/>
        <w:t>Colorado River Basin Focus-Area Study</w:t>
      </w:r>
    </w:p>
    <w:p w:rsidR="00710C80" w:rsidRDefault="00A60437" w:rsidP="00D75AC1">
      <w:pPr>
        <w:pStyle w:val="Heading1"/>
      </w:pPr>
      <w:r>
        <w:t xml:space="preserve">Assessment of </w:t>
      </w:r>
      <w:r w:rsidR="00E93305">
        <w:t xml:space="preserve">Groundwater </w:t>
      </w:r>
      <w:r w:rsidR="00D75AC1">
        <w:t>D</w:t>
      </w:r>
      <w:r w:rsidR="000A2441">
        <w:t>ischarge</w:t>
      </w:r>
      <w:r w:rsidR="00E93305">
        <w:t xml:space="preserve"> to </w:t>
      </w:r>
      <w:r w:rsidR="00D75AC1">
        <w:t>S</w:t>
      </w:r>
      <w:r w:rsidR="000A2441">
        <w:t>treams</w:t>
      </w:r>
      <w:r w:rsidR="003D558D">
        <w:t xml:space="preserve"> in the Upper Colorado River Basin</w:t>
      </w:r>
      <w:r>
        <w:t xml:space="preserve">: </w:t>
      </w:r>
      <w:r w:rsidR="00D75AC1">
        <w:t>Q</w:t>
      </w:r>
      <w:r>
        <w:t xml:space="preserve">uantity, </w:t>
      </w:r>
      <w:r w:rsidR="00D75AC1">
        <w:t>S</w:t>
      </w:r>
      <w:r>
        <w:t xml:space="preserve">patial </w:t>
      </w:r>
      <w:r w:rsidR="00D75AC1">
        <w:t>D</w:t>
      </w:r>
      <w:r>
        <w:t xml:space="preserve">istribution, and </w:t>
      </w:r>
      <w:r w:rsidR="00D75AC1">
        <w:t>F</w:t>
      </w:r>
      <w:r>
        <w:t xml:space="preserve">low </w:t>
      </w:r>
      <w:r w:rsidR="00D75AC1">
        <w:t>P</w:t>
      </w:r>
      <w:r>
        <w:t>aths</w:t>
      </w:r>
      <w:r w:rsidR="000A2441">
        <w:t xml:space="preserve"> </w:t>
      </w:r>
    </w:p>
    <w:p w:rsidR="00D75AC1" w:rsidRDefault="00D75AC1">
      <w:r>
        <w:t xml:space="preserve">U.S. Geological Survey, UCRB </w:t>
      </w:r>
      <w:proofErr w:type="spellStart"/>
      <w:r>
        <w:t>Watersmart</w:t>
      </w:r>
      <w:proofErr w:type="spellEnd"/>
      <w:r>
        <w:t xml:space="preserve"> team, Groundwater subgroup</w:t>
      </w:r>
    </w:p>
    <w:p w:rsidR="00D96D66" w:rsidRDefault="00D96D66" w:rsidP="00D75AC1">
      <w:pPr>
        <w:pStyle w:val="Heading2"/>
      </w:pPr>
      <w:r>
        <w:t>Introduction</w:t>
      </w:r>
    </w:p>
    <w:p w:rsidR="001B29BB" w:rsidRDefault="001B29BB">
      <w:r>
        <w:t xml:space="preserve">Groundwater </w:t>
      </w:r>
      <w:r w:rsidR="00D72C49">
        <w:t xml:space="preserve">is an important </w:t>
      </w:r>
      <w:r w:rsidR="007A0D2F">
        <w:t xml:space="preserve">resource influencing water availability </w:t>
      </w:r>
      <w:r w:rsidR="00D72C49">
        <w:t xml:space="preserve">in the Colorado River Basin. </w:t>
      </w:r>
      <w:r w:rsidR="007A0D2F">
        <w:t xml:space="preserve">Users in many </w:t>
      </w:r>
      <w:r w:rsidR="00A4555C">
        <w:t xml:space="preserve">parts of </w:t>
      </w:r>
      <w:r w:rsidR="007A0D2F">
        <w:t xml:space="preserve">the basin depend on </w:t>
      </w:r>
      <w:r w:rsidR="00A4555C">
        <w:t>groundwater for water supply</w:t>
      </w:r>
      <w:r w:rsidR="007A0D2F">
        <w:t xml:space="preserve"> because aquifers</w:t>
      </w:r>
      <w:r w:rsidR="00D72C49">
        <w:t xml:space="preserve"> are more widely distributed </w:t>
      </w:r>
      <w:r w:rsidR="00A4555C">
        <w:t xml:space="preserve">and readily available </w:t>
      </w:r>
      <w:r w:rsidR="00D72C49">
        <w:t>than rivers or streams.</w:t>
      </w:r>
      <w:r w:rsidR="007A0D2F">
        <w:t xml:space="preserve"> Aquifers store water during periods of rainfall and snowmelt</w:t>
      </w:r>
      <w:r w:rsidR="002A4DD6">
        <w:t xml:space="preserve"> (aquifer recharge)</w:t>
      </w:r>
      <w:r w:rsidR="007A0D2F">
        <w:t xml:space="preserve">, providing a reliable source of </w:t>
      </w:r>
      <w:r w:rsidR="002A4DD6">
        <w:t xml:space="preserve">often high-quality </w:t>
      </w:r>
      <w:r w:rsidR="007A0D2F">
        <w:t>water</w:t>
      </w:r>
      <w:r w:rsidR="00A4555C">
        <w:t>.</w:t>
      </w:r>
      <w:r w:rsidR="007A0D2F">
        <w:t xml:space="preserve"> </w:t>
      </w:r>
      <w:r w:rsidR="00A4555C">
        <w:t xml:space="preserve"> Groundwater discharge to streams and wetlands also supports </w:t>
      </w:r>
      <w:r w:rsidR="007022A3">
        <w:t>year round surface-water flows</w:t>
      </w:r>
      <w:r w:rsidR="001A1FCC">
        <w:t xml:space="preserve"> (</w:t>
      </w:r>
      <w:proofErr w:type="spellStart"/>
      <w:r w:rsidR="001A1FCC">
        <w:t>baseflows</w:t>
      </w:r>
      <w:proofErr w:type="spellEnd"/>
      <w:r w:rsidR="001A1FCC">
        <w:t>)</w:t>
      </w:r>
      <w:r w:rsidR="007022A3">
        <w:t xml:space="preserve"> which sustains </w:t>
      </w:r>
      <w:r w:rsidR="00A4555C">
        <w:t>ecosystems and aquatic environments in the Colorado River Basin.   Compared to</w:t>
      </w:r>
      <w:r w:rsidR="007A0D2F">
        <w:t xml:space="preserve"> surface water, however, groundwater storage and flow are </w:t>
      </w:r>
      <w:r w:rsidR="00A4555C">
        <w:t xml:space="preserve">often </w:t>
      </w:r>
      <w:r w:rsidR="007A0D2F">
        <w:t xml:space="preserve">difficult to measure, so </w:t>
      </w:r>
      <w:r w:rsidR="00A4555C">
        <w:t xml:space="preserve">that </w:t>
      </w:r>
      <w:r w:rsidR="007A0D2F">
        <w:t>the groundwater component</w:t>
      </w:r>
      <w:r w:rsidR="00A4555C">
        <w:t>s</w:t>
      </w:r>
      <w:r w:rsidR="007A0D2F">
        <w:t xml:space="preserve"> of </w:t>
      </w:r>
      <w:r w:rsidR="00A4555C">
        <w:t>the Colorado River Basin water budget are less well understood.</w:t>
      </w:r>
      <w:r w:rsidR="00670AC6">
        <w:t xml:space="preserve"> </w:t>
      </w:r>
      <w:r w:rsidR="006B5623">
        <w:t>The r</w:t>
      </w:r>
      <w:r w:rsidR="00670AC6">
        <w:t>ate</w:t>
      </w:r>
      <w:r w:rsidR="006B5623">
        <w:t xml:space="preserve"> and spatial distribution</w:t>
      </w:r>
      <w:r w:rsidR="00670AC6">
        <w:t xml:space="preserve"> of aquifer recharge</w:t>
      </w:r>
      <w:r w:rsidR="00A4555C">
        <w:t xml:space="preserve">, </w:t>
      </w:r>
      <w:r w:rsidR="00670AC6">
        <w:t xml:space="preserve">discharge, </w:t>
      </w:r>
      <w:r w:rsidR="00A4555C">
        <w:t xml:space="preserve">and use, </w:t>
      </w:r>
      <w:r w:rsidR="00670AC6">
        <w:t>in particular, are critical for understanding long-term water availability in the basin.</w:t>
      </w:r>
    </w:p>
    <w:p w:rsidR="00F44CE9" w:rsidRDefault="00F44CE9">
      <w:r>
        <w:t>Groundwater is present in the UCRB in shallow alluvial aquifers, basin-fill aquifers and in sedimentary bedrock and fractured rock aquifers. Shallow alluvial aquifers are generally associated with stream and river flood plains and are composed of fluvial sediments.  Basin-fill aquifers have similar compositions</w:t>
      </w:r>
      <w:r w:rsidR="00EC4C6F">
        <w:t xml:space="preserve"> being composed of</w:t>
      </w:r>
      <w:r>
        <w:t xml:space="preserve"> unconsolidated clays, silts, sands and gravels </w:t>
      </w:r>
      <w:r w:rsidR="00EC4C6F">
        <w:t>(</w:t>
      </w:r>
      <w:r>
        <w:t>depending upon the depositional environment</w:t>
      </w:r>
      <w:r w:rsidR="00EC4C6F">
        <w:t>)</w:t>
      </w:r>
      <w:r>
        <w:t xml:space="preserve"> but are much more extensive, filling in structural basins.  Groundwater</w:t>
      </w:r>
      <w:r w:rsidR="00C11B66">
        <w:t xml:space="preserve"> also</w:t>
      </w:r>
      <w:r>
        <w:t xml:space="preserve"> is widely distributed in the major</w:t>
      </w:r>
      <w:r w:rsidR="00EC4C6F">
        <w:t xml:space="preserve"> sandstone and limestone</w:t>
      </w:r>
      <w:r>
        <w:t xml:space="preserve"> sedimentary geologic units </w:t>
      </w:r>
      <w:r w:rsidR="00EC4C6F">
        <w:t xml:space="preserve">as well as the </w:t>
      </w:r>
      <w:r w:rsidR="00BF040F">
        <w:t>fractured rock aquifers</w:t>
      </w:r>
      <w:r w:rsidR="00EC4C6F">
        <w:t xml:space="preserve"> of igneous and metamorphic origin (</w:t>
      </w:r>
      <w:proofErr w:type="spellStart"/>
      <w:r w:rsidR="00EC4C6F">
        <w:t>Freethy</w:t>
      </w:r>
      <w:proofErr w:type="spellEnd"/>
      <w:r w:rsidR="00EC4C6F">
        <w:t xml:space="preserve"> and </w:t>
      </w:r>
      <w:proofErr w:type="spellStart"/>
      <w:r w:rsidR="00EC4C6F">
        <w:t>Cordy</w:t>
      </w:r>
      <w:proofErr w:type="spellEnd"/>
      <w:r w:rsidR="00EC4C6F">
        <w:t xml:space="preserve">, 1991; </w:t>
      </w:r>
      <w:proofErr w:type="spellStart"/>
      <w:r w:rsidR="00EC4C6F">
        <w:t>Geldon</w:t>
      </w:r>
      <w:proofErr w:type="spellEnd"/>
      <w:r w:rsidR="00EC4C6F">
        <w:t>, 2003)</w:t>
      </w:r>
      <w:r w:rsidR="00BF040F">
        <w:t xml:space="preserve">.   </w:t>
      </w:r>
    </w:p>
    <w:p w:rsidR="009F19C8" w:rsidRDefault="002A4DD6">
      <w:r>
        <w:t xml:space="preserve">In many </w:t>
      </w:r>
      <w:r w:rsidR="00BF040F">
        <w:t>areas</w:t>
      </w:r>
      <w:r>
        <w:t xml:space="preserve">, groundwater </w:t>
      </w:r>
      <w:r w:rsidR="00A51335">
        <w:t>and surface water are hydraulically li</w:t>
      </w:r>
      <w:r w:rsidR="00E63CE8">
        <w:t xml:space="preserve">nked </w:t>
      </w:r>
      <w:r w:rsidR="000C5679">
        <w:t>and can be considered a single res</w:t>
      </w:r>
      <w:r w:rsidR="00E82B24">
        <w:t>ource (Winter and others, 1998)</w:t>
      </w:r>
      <w:r w:rsidR="00D96D66">
        <w:t>.  Water moves</w:t>
      </w:r>
      <w:r w:rsidR="00E63CE8">
        <w:t xml:space="preserve"> between groundwater and surface water </w:t>
      </w:r>
      <w:r w:rsidR="00DA028F">
        <w:t xml:space="preserve">because of </w:t>
      </w:r>
      <w:r>
        <w:t xml:space="preserve">relative </w:t>
      </w:r>
      <w:r w:rsidR="00E63CE8">
        <w:t>differences in hydraulic heads</w:t>
      </w:r>
      <w:r>
        <w:t xml:space="preserve"> between</w:t>
      </w:r>
      <w:r w:rsidR="00C85C6D">
        <w:t xml:space="preserve"> aquifers and surface-water features</w:t>
      </w:r>
      <w:r w:rsidR="00E63CE8">
        <w:t xml:space="preserve">. </w:t>
      </w:r>
      <w:r>
        <w:t xml:space="preserve">Where the necessary hydraulic connections and head gradients exist, surface </w:t>
      </w:r>
      <w:r w:rsidR="00E63CE8">
        <w:t>water in the form of streams, rivers, lakes, or wetlands can receive groundwater discharging</w:t>
      </w:r>
      <w:r w:rsidR="008E3602">
        <w:t xml:space="preserve"> from adjacent aquifers (Winter</w:t>
      </w:r>
      <w:r w:rsidR="00E63CE8">
        <w:t xml:space="preserve"> and others,</w:t>
      </w:r>
      <w:r w:rsidR="003D558D">
        <w:t xml:space="preserve"> 1998)</w:t>
      </w:r>
      <w:r>
        <w:t xml:space="preserve"> supporting surface-water flows during </w:t>
      </w:r>
      <w:r w:rsidR="00B8535D">
        <w:t>times of low precipitation or drought (base flow)</w:t>
      </w:r>
      <w:r w:rsidR="003D558D">
        <w:t>.  Alternatively,</w:t>
      </w:r>
      <w:r w:rsidR="00B8535D">
        <w:t xml:space="preserve"> where head gradients are reversed,</w:t>
      </w:r>
      <w:r w:rsidR="003D558D">
        <w:t xml:space="preserve"> surface-</w:t>
      </w:r>
      <w:r w:rsidR="00E63CE8">
        <w:t>water bodies can lose water to underlying aqui</w:t>
      </w:r>
      <w:r w:rsidR="00C85C6D">
        <w:t>fers and are</w:t>
      </w:r>
      <w:r w:rsidR="00E63CE8">
        <w:t xml:space="preserve"> a</w:t>
      </w:r>
      <w:r w:rsidR="00C85C6D">
        <w:t>n</w:t>
      </w:r>
      <w:r w:rsidR="00E63CE8">
        <w:t xml:space="preserve"> important source of </w:t>
      </w:r>
      <w:r w:rsidR="00B8535D">
        <w:t xml:space="preserve">groundwater </w:t>
      </w:r>
      <w:r w:rsidR="00E63CE8">
        <w:t xml:space="preserve">recharge. </w:t>
      </w:r>
      <w:r w:rsidR="009F19C8">
        <w:t>Drought</w:t>
      </w:r>
      <w:r w:rsidR="006B5623">
        <w:t>,</w:t>
      </w:r>
      <w:r w:rsidR="009F19C8">
        <w:t xml:space="preserve"> climate change</w:t>
      </w:r>
      <w:r w:rsidR="006B5623">
        <w:t>, and human manipulations</w:t>
      </w:r>
      <w:r w:rsidR="00467F88">
        <w:t xml:space="preserve"> (e</w:t>
      </w:r>
      <w:r w:rsidR="00BF040F">
        <w:t>.</w:t>
      </w:r>
      <w:r w:rsidR="00467F88">
        <w:t>g.</w:t>
      </w:r>
      <w:r w:rsidR="00BF040F">
        <w:t xml:space="preserve"> surface water regulation or groundwater withdrawals)</w:t>
      </w:r>
      <w:r w:rsidR="009F19C8">
        <w:t xml:space="preserve"> can have a major impact on the linkage between groundwater and surface water</w:t>
      </w:r>
      <w:r w:rsidR="00EC11B4">
        <w:t xml:space="preserve"> resulting in changes in the direction and volumes of flow</w:t>
      </w:r>
      <w:r w:rsidR="00D3417D">
        <w:t xml:space="preserve">. </w:t>
      </w:r>
      <w:r w:rsidR="00BF040F">
        <w:t>Thus the groundwater source and flow paths for discharge to streams can be</w:t>
      </w:r>
      <w:r w:rsidR="001A1FCC">
        <w:t xml:space="preserve"> an</w:t>
      </w:r>
      <w:r w:rsidR="00BF040F">
        <w:t xml:space="preserve"> important </w:t>
      </w:r>
      <w:r w:rsidR="001A1FCC">
        <w:t xml:space="preserve">component of the water budget and can be a critical source </w:t>
      </w:r>
      <w:r w:rsidR="00BF040F">
        <w:t xml:space="preserve">for water availability in times of </w:t>
      </w:r>
      <w:r w:rsidR="001A1FCC">
        <w:t xml:space="preserve">small </w:t>
      </w:r>
      <w:r w:rsidR="00BF040F">
        <w:lastRenderedPageBreak/>
        <w:t xml:space="preserve">surface water </w:t>
      </w:r>
      <w:r w:rsidR="001A1FCC">
        <w:t>runoff</w:t>
      </w:r>
      <w:r w:rsidR="00BF040F">
        <w:t xml:space="preserve">.  </w:t>
      </w:r>
      <w:r w:rsidR="00C11B66">
        <w:t xml:space="preserve">Preliminary estimates suggest that groundwater discharge in the Colorado River Basin supplies an estimated 20 to 60 percent of the total annual surface-water discharge to </w:t>
      </w:r>
      <w:r w:rsidR="00D3417D">
        <w:t xml:space="preserve">upper basin stream </w:t>
      </w:r>
      <w:r w:rsidR="00C11B66">
        <w:t xml:space="preserve">in the </w:t>
      </w:r>
      <w:r w:rsidR="00D3417D">
        <w:t>watershed</w:t>
      </w:r>
      <w:r w:rsidR="00C11B66">
        <w:t xml:space="preserve">. </w:t>
      </w:r>
      <w:proofErr w:type="gramStart"/>
      <w:r w:rsidR="00C11B66">
        <w:t xml:space="preserve">(Michel, 1992; </w:t>
      </w:r>
      <w:proofErr w:type="spellStart"/>
      <w:r w:rsidR="00C11B66">
        <w:t>Rosenberry</w:t>
      </w:r>
      <w:proofErr w:type="spellEnd"/>
      <w:r w:rsidR="00C11B66">
        <w:t>, 2008).</w:t>
      </w:r>
      <w:proofErr w:type="gramEnd"/>
      <w:r w:rsidR="00C11B66">
        <w:t xml:space="preserve">  </w:t>
      </w:r>
      <w:r w:rsidR="00D3417D">
        <w:t xml:space="preserve">During the late summer </w:t>
      </w:r>
      <w:r w:rsidR="00C11B66">
        <w:t>in the UCRB, groundwater discharge maintains base flow in streams and is critical for stream ecosystems and for surface-water supplies.  Fundamental to understanding and managing water resources in the Colorado River Basin is an understanding of groundwater discharge in the basin (</w:t>
      </w:r>
      <w:proofErr w:type="spellStart"/>
      <w:r w:rsidR="00C11B66">
        <w:t>Rosenberry</w:t>
      </w:r>
      <w:proofErr w:type="spellEnd"/>
      <w:r w:rsidR="00C11B66">
        <w:t xml:space="preserve">, 2008).  </w:t>
      </w:r>
    </w:p>
    <w:p w:rsidR="00467F88" w:rsidRDefault="00E63CE8">
      <w:r>
        <w:t>The interaction of</w:t>
      </w:r>
      <w:r w:rsidR="00C85C6D">
        <w:t xml:space="preserve"> groundwater and surface water </w:t>
      </w:r>
      <w:r w:rsidR="00D3417D">
        <w:t xml:space="preserve">also </w:t>
      </w:r>
      <w:r>
        <w:t xml:space="preserve">affects water quality in streams and </w:t>
      </w:r>
      <w:r w:rsidR="001A198E">
        <w:t xml:space="preserve">can have important effects on </w:t>
      </w:r>
      <w:r>
        <w:t>aquatic and riparian ecosystems</w:t>
      </w:r>
      <w:r w:rsidR="00BB0A87">
        <w:t xml:space="preserve"> (Winters and others</w:t>
      </w:r>
      <w:r w:rsidR="000C5679">
        <w:t>, 199</w:t>
      </w:r>
      <w:r w:rsidR="003D558D">
        <w:t xml:space="preserve">8; Winter, 1999; </w:t>
      </w:r>
      <w:proofErr w:type="spellStart"/>
      <w:r w:rsidR="003D558D">
        <w:t>Woessner</w:t>
      </w:r>
      <w:proofErr w:type="spellEnd"/>
      <w:r w:rsidR="003D558D">
        <w:t>, 2000;</w:t>
      </w:r>
      <w:r w:rsidR="000C5679">
        <w:t xml:space="preserve"> </w:t>
      </w:r>
      <w:proofErr w:type="spellStart"/>
      <w:r w:rsidR="000C5679">
        <w:t>Dahm</w:t>
      </w:r>
      <w:proofErr w:type="spellEnd"/>
      <w:r w:rsidR="000C5679">
        <w:t xml:space="preserve"> and others, 2003)</w:t>
      </w:r>
      <w:r w:rsidR="003D558D">
        <w:t xml:space="preserve">.  </w:t>
      </w:r>
      <w:r w:rsidR="00C037AA">
        <w:t>G</w:t>
      </w:r>
      <w:r w:rsidR="000C5679">
        <w:t xml:space="preserve">roundwater discharging to streams </w:t>
      </w:r>
      <w:r w:rsidR="00C037AA">
        <w:t>arrives at the stream interface via local, intermediate and regional groundwater flow paths (Freeze and Cherry, 1979; Winter and others, 1998</w:t>
      </w:r>
      <w:r w:rsidR="000A2441">
        <w:t xml:space="preserve">, </w:t>
      </w:r>
      <w:proofErr w:type="spellStart"/>
      <w:r w:rsidR="000A2441">
        <w:t>Stolp</w:t>
      </w:r>
      <w:proofErr w:type="spellEnd"/>
      <w:r w:rsidR="000A2441">
        <w:t xml:space="preserve"> and others, 2010</w:t>
      </w:r>
      <w:r w:rsidR="00467F88">
        <w:t>, Gardner and others, 2011</w:t>
      </w:r>
      <w:r w:rsidR="00C037AA">
        <w:t>)</w:t>
      </w:r>
      <w:r w:rsidR="001C7B8E">
        <w:t xml:space="preserve"> and is often a mix of water from multiple flow paths</w:t>
      </w:r>
      <w:r w:rsidR="00C037AA">
        <w:t xml:space="preserve">. The </w:t>
      </w:r>
      <w:r w:rsidR="00B8535D">
        <w:t xml:space="preserve">residence time and water/rock chemical interactions along these </w:t>
      </w:r>
      <w:r w:rsidR="00C037AA">
        <w:t xml:space="preserve">flow paths </w:t>
      </w:r>
      <w:r w:rsidR="001C7B8E">
        <w:t xml:space="preserve">also </w:t>
      </w:r>
      <w:r w:rsidR="00C037AA">
        <w:t>affect the chemical composition</w:t>
      </w:r>
      <w:r w:rsidR="00D3417D">
        <w:t xml:space="preserve">, </w:t>
      </w:r>
      <w:r w:rsidR="001A1FCC">
        <w:t>salinity</w:t>
      </w:r>
      <w:r w:rsidR="00D3417D">
        <w:t>, and redox potential</w:t>
      </w:r>
      <w:r w:rsidR="00C037AA">
        <w:t xml:space="preserve"> of groundwater </w:t>
      </w:r>
      <w:r w:rsidR="00D3417D">
        <w:t xml:space="preserve">which </w:t>
      </w:r>
      <w:r w:rsidR="00C037AA">
        <w:t xml:space="preserve">in turn </w:t>
      </w:r>
      <w:r w:rsidR="00D3417D">
        <w:t xml:space="preserve">can affect </w:t>
      </w:r>
      <w:r w:rsidR="00B8535D">
        <w:t xml:space="preserve">the quality of </w:t>
      </w:r>
      <w:r w:rsidR="00C037AA">
        <w:t xml:space="preserve">surface waters </w:t>
      </w:r>
      <w:r w:rsidR="00B8535D">
        <w:t>available to associated</w:t>
      </w:r>
      <w:r w:rsidR="00C037AA">
        <w:t xml:space="preserve"> ecosystems. </w:t>
      </w:r>
      <w:r w:rsidR="00673956">
        <w:t>During times of drought, surface water often has a greater component of discharge from regional groundwater flow paths with longer residence times and often differing geochemistry (</w:t>
      </w:r>
      <w:proofErr w:type="spellStart"/>
      <w:r w:rsidR="00673956">
        <w:t>Hornberger</w:t>
      </w:r>
      <w:proofErr w:type="spellEnd"/>
      <w:r w:rsidR="00673956">
        <w:t xml:space="preserve"> and others, 1998). </w:t>
      </w:r>
      <w:r w:rsidR="00C037AA">
        <w:t xml:space="preserve"> Effective management of water resources </w:t>
      </w:r>
      <w:r w:rsidR="00C11B66">
        <w:t xml:space="preserve">in support of ecosystem health </w:t>
      </w:r>
      <w:r w:rsidR="005D37C1">
        <w:t xml:space="preserve">requires an understanding of groundwater and surface-water interactions over a range of spatial and temporal scales. </w:t>
      </w:r>
    </w:p>
    <w:p w:rsidR="002868F6" w:rsidRDefault="00D95050">
      <w:r>
        <w:t>For understanding groundwater discharge at the scale of the UCRB</w:t>
      </w:r>
      <w:r w:rsidR="003D558D">
        <w:t>,</w:t>
      </w:r>
      <w:r>
        <w:t xml:space="preserve"> three components</w:t>
      </w:r>
      <w:r w:rsidR="003D558D">
        <w:t xml:space="preserve"> must be conside</w:t>
      </w:r>
      <w:r w:rsidR="00467F88">
        <w:t>re</w:t>
      </w:r>
      <w:r w:rsidR="003D558D">
        <w:t>d</w:t>
      </w:r>
      <w:r>
        <w:t>. First is a basic understanding of the quantity of groundwater discharge to watersheds in the UCRB</w:t>
      </w:r>
      <w:r w:rsidR="001A198E">
        <w:t>;</w:t>
      </w:r>
      <w:r>
        <w:t xml:space="preserve"> </w:t>
      </w:r>
      <w:r w:rsidR="001A198E">
        <w:t>s</w:t>
      </w:r>
      <w:r w:rsidR="003D558D">
        <w:t>econd</w:t>
      </w:r>
      <w:r w:rsidR="000A2441">
        <w:t xml:space="preserve">, </w:t>
      </w:r>
      <w:r w:rsidR="003D558D">
        <w:t>is identifying where</w:t>
      </w:r>
      <w:r w:rsidR="000A2441">
        <w:t xml:space="preserve"> this</w:t>
      </w:r>
      <w:r>
        <w:t xml:space="preserve"> discharge occur</w:t>
      </w:r>
      <w:r w:rsidR="003D558D">
        <w:t>s</w:t>
      </w:r>
      <w:r w:rsidR="001A198E">
        <w:t>,</w:t>
      </w:r>
      <w:r w:rsidR="000A2441">
        <w:t xml:space="preserve"> from what aquifers, </w:t>
      </w:r>
      <w:r>
        <w:t xml:space="preserve">and how </w:t>
      </w:r>
      <w:r w:rsidR="003D558D">
        <w:t>discharge varies</w:t>
      </w:r>
      <w:r>
        <w:t xml:space="preserve"> temporally and spatially</w:t>
      </w:r>
      <w:r w:rsidR="001A198E">
        <w:t>;</w:t>
      </w:r>
      <w:r>
        <w:t xml:space="preserve"> </w:t>
      </w:r>
      <w:r w:rsidR="003D558D">
        <w:t>and third</w:t>
      </w:r>
      <w:r w:rsidR="001A198E">
        <w:t>,</w:t>
      </w:r>
      <w:r w:rsidR="003D558D">
        <w:t xml:space="preserve"> determining</w:t>
      </w:r>
      <w:r w:rsidR="00C67FC0">
        <w:t xml:space="preserve"> </w:t>
      </w:r>
      <w:r>
        <w:t>the groundwater flow</w:t>
      </w:r>
      <w:r w:rsidR="002868F6">
        <w:t xml:space="preserve"> </w:t>
      </w:r>
      <w:r>
        <w:t>path</w:t>
      </w:r>
      <w:r w:rsidR="00C67FC0">
        <w:t>s</w:t>
      </w:r>
      <w:r w:rsidR="00E82B24">
        <w:t xml:space="preserve"> to</w:t>
      </w:r>
      <w:r>
        <w:t xml:space="preserve"> </w:t>
      </w:r>
      <w:r w:rsidR="00E82B24">
        <w:t>discharge points</w:t>
      </w:r>
      <w:r w:rsidR="002868F6">
        <w:t xml:space="preserve">. Groundwater flow paths </w:t>
      </w:r>
      <w:r w:rsidR="00D96D66">
        <w:t xml:space="preserve">and residence times </w:t>
      </w:r>
      <w:r w:rsidR="002868F6">
        <w:t>provide important information about vulnerability of water resources to natural and anthropogenic change</w:t>
      </w:r>
      <w:r w:rsidR="003D558D">
        <w:t>s</w:t>
      </w:r>
      <w:r w:rsidR="002868F6">
        <w:t>. For example</w:t>
      </w:r>
      <w:r w:rsidR="00214054">
        <w:t>,</w:t>
      </w:r>
      <w:r w:rsidR="002868F6">
        <w:t xml:space="preserve"> local groundwater flow systems </w:t>
      </w:r>
      <w:r w:rsidR="00214054">
        <w:t>generally have</w:t>
      </w:r>
      <w:r w:rsidR="002868F6">
        <w:t xml:space="preserve"> short </w:t>
      </w:r>
      <w:r w:rsidR="00214054">
        <w:t xml:space="preserve">flow </w:t>
      </w:r>
      <w:r w:rsidR="002868F6">
        <w:t xml:space="preserve">paths and groundwater residence times. </w:t>
      </w:r>
      <w:r w:rsidR="00673956">
        <w:t xml:space="preserve">Discharge volumes in these </w:t>
      </w:r>
      <w:r w:rsidR="002868F6">
        <w:t>types of flow system</w:t>
      </w:r>
      <w:r w:rsidR="00C67FC0">
        <w:t>s,</w:t>
      </w:r>
      <w:r w:rsidR="002868F6">
        <w:t xml:space="preserve"> common in alluvial and </w:t>
      </w:r>
      <w:r w:rsidR="000A694F">
        <w:t xml:space="preserve">some </w:t>
      </w:r>
      <w:r w:rsidR="003D558D">
        <w:t>basin-</w:t>
      </w:r>
      <w:r w:rsidR="002868F6">
        <w:t>fill aquifers</w:t>
      </w:r>
      <w:r w:rsidR="00C67FC0">
        <w:t>,</w:t>
      </w:r>
      <w:r w:rsidR="002868F6">
        <w:t xml:space="preserve"> would be affected rapidly by drought </w:t>
      </w:r>
      <w:r w:rsidR="00467F88">
        <w:t>and/</w:t>
      </w:r>
      <w:r w:rsidR="002868F6">
        <w:t>or groundwater pumping.</w:t>
      </w:r>
      <w:r w:rsidR="00292B9C">
        <w:t xml:space="preserve"> Local groundwater flow paths also are more immediately susceptible to water-quality impacts related to changing surface conditions and human activit</w:t>
      </w:r>
      <w:r w:rsidR="00673956">
        <w:t>i</w:t>
      </w:r>
      <w:r w:rsidR="00292B9C">
        <w:t>es.</w:t>
      </w:r>
      <w:r w:rsidR="002868F6">
        <w:t xml:space="preserve">  Conversely</w:t>
      </w:r>
      <w:r w:rsidR="00BB0A87">
        <w:t>,</w:t>
      </w:r>
      <w:r w:rsidR="002868F6">
        <w:t xml:space="preserve"> </w:t>
      </w:r>
      <w:r w:rsidR="00673956">
        <w:t xml:space="preserve">discharge volumes from </w:t>
      </w:r>
      <w:r w:rsidR="002868F6">
        <w:t xml:space="preserve">regional flow systems with long groundwater flow paths </w:t>
      </w:r>
      <w:r w:rsidR="00BB0A87">
        <w:t xml:space="preserve">and residence times of </w:t>
      </w:r>
      <w:r w:rsidR="002868F6">
        <w:t>1000s of years would re</w:t>
      </w:r>
      <w:r w:rsidR="003D558D">
        <w:t>spond much more slowly to short-</w:t>
      </w:r>
      <w:r w:rsidR="00C67FC0">
        <w:t xml:space="preserve">term </w:t>
      </w:r>
      <w:r w:rsidR="002868F6">
        <w:t>hydrologic or climate change</w:t>
      </w:r>
      <w:r w:rsidR="00292B9C">
        <w:t>s and surface-related influence</w:t>
      </w:r>
      <w:r w:rsidR="002868F6">
        <w:t xml:space="preserve"> (</w:t>
      </w:r>
      <w:proofErr w:type="spellStart"/>
      <w:r w:rsidR="00C67FC0">
        <w:t>Tetzlaff</w:t>
      </w:r>
      <w:proofErr w:type="spellEnd"/>
      <w:r w:rsidR="00C67FC0">
        <w:t xml:space="preserve"> and </w:t>
      </w:r>
      <w:proofErr w:type="spellStart"/>
      <w:r w:rsidR="00C67FC0">
        <w:t>Soulsby</w:t>
      </w:r>
      <w:proofErr w:type="spellEnd"/>
      <w:r w:rsidR="00C67FC0">
        <w:t xml:space="preserve">, 2008; </w:t>
      </w:r>
      <w:r w:rsidR="002868F6">
        <w:t xml:space="preserve">Gardner and others, </w:t>
      </w:r>
      <w:r w:rsidR="00467F88">
        <w:t>2011</w:t>
      </w:r>
      <w:r w:rsidR="002868F6">
        <w:t>)</w:t>
      </w:r>
      <w:r w:rsidR="001A198E">
        <w:t>. Finally, surface water supplies, for the most part, are fully allocated in the UCRB, suggesting increased development of the regions groundwater resources</w:t>
      </w:r>
      <w:r w:rsidR="00467F88">
        <w:t xml:space="preserve"> in the future</w:t>
      </w:r>
      <w:r w:rsidR="001A198E">
        <w:t>. Groundwater development has the potential to affect the groundwater/surface water exchange dynamics between aquifers and the river resulting in decreased surface-water base</w:t>
      </w:r>
      <w:r w:rsidR="00992305">
        <w:t>-</w:t>
      </w:r>
      <w:r w:rsidR="001A198E">
        <w:t xml:space="preserve">flow during dry periods. </w:t>
      </w:r>
      <w:r w:rsidR="00992305">
        <w:t>This could greatly influence the annual average discharge in the river system putting additional pressure on an already stressed resource.</w:t>
      </w:r>
    </w:p>
    <w:p w:rsidR="003052CB" w:rsidRDefault="00292305" w:rsidP="00673956">
      <w:pPr>
        <w:pStyle w:val="Heading2"/>
      </w:pPr>
      <w:r>
        <w:t>Goal</w:t>
      </w:r>
      <w:r w:rsidR="000C7E34">
        <w:t xml:space="preserve"> and </w:t>
      </w:r>
      <w:r w:rsidR="003052CB">
        <w:t>Objectives</w:t>
      </w:r>
    </w:p>
    <w:p w:rsidR="002868F6" w:rsidRDefault="00D96D66">
      <w:r>
        <w:t xml:space="preserve">The </w:t>
      </w:r>
      <w:r w:rsidR="00292305">
        <w:t xml:space="preserve">primary </w:t>
      </w:r>
      <w:r w:rsidR="000C7E34">
        <w:t xml:space="preserve">goal </w:t>
      </w:r>
      <w:r>
        <w:t>of the proposed study is to quantify and assess</w:t>
      </w:r>
      <w:r w:rsidR="000C7E34">
        <w:t xml:space="preserve"> </w:t>
      </w:r>
      <w:r w:rsidR="009D7113">
        <w:t xml:space="preserve">the </w:t>
      </w:r>
      <w:r w:rsidR="000C7E34">
        <w:t>spatial distribution of</w:t>
      </w:r>
      <w:r>
        <w:t xml:space="preserve"> groundwater discharge to streams </w:t>
      </w:r>
      <w:r w:rsidR="001C7B8E">
        <w:t xml:space="preserve">and watersheds </w:t>
      </w:r>
      <w:r>
        <w:t>in the U</w:t>
      </w:r>
      <w:r w:rsidR="00F75D67">
        <w:t xml:space="preserve">pper </w:t>
      </w:r>
      <w:r>
        <w:t>C</w:t>
      </w:r>
      <w:r w:rsidR="00F75D67">
        <w:t xml:space="preserve">olorado </w:t>
      </w:r>
      <w:r>
        <w:t>R</w:t>
      </w:r>
      <w:r w:rsidR="00F75D67">
        <w:t xml:space="preserve">iver </w:t>
      </w:r>
      <w:r>
        <w:t>B</w:t>
      </w:r>
      <w:r w:rsidR="00F75D67">
        <w:t>asin</w:t>
      </w:r>
      <w:r>
        <w:t xml:space="preserve">.  Specific </w:t>
      </w:r>
      <w:r w:rsidR="00FE45B9">
        <w:t xml:space="preserve">objectives of </w:t>
      </w:r>
      <w:r>
        <w:t>the proposed study will</w:t>
      </w:r>
      <w:r w:rsidR="00FE45B9">
        <w:t xml:space="preserve"> be to</w:t>
      </w:r>
      <w:r>
        <w:t>:</w:t>
      </w:r>
    </w:p>
    <w:p w:rsidR="00D96D66" w:rsidRDefault="00D96D66">
      <w:r>
        <w:lastRenderedPageBreak/>
        <w:t>1)</w:t>
      </w:r>
      <w:r w:rsidR="00922743" w:rsidRPr="00922743">
        <w:t xml:space="preserve"> </w:t>
      </w:r>
      <w:r w:rsidR="003D558D">
        <w:t xml:space="preserve">Develop estimates of </w:t>
      </w:r>
      <w:r w:rsidR="00292305">
        <w:t xml:space="preserve">the volume of </w:t>
      </w:r>
      <w:r w:rsidR="003D558D">
        <w:t>groundwater</w:t>
      </w:r>
      <w:r w:rsidR="00922743">
        <w:t xml:space="preserve"> discharge to watersheds</w:t>
      </w:r>
      <w:r w:rsidR="00292305">
        <w:t xml:space="preserve"> </w:t>
      </w:r>
      <w:r w:rsidR="00673956">
        <w:t xml:space="preserve">in the UCRB at the </w:t>
      </w:r>
      <w:r w:rsidR="00292305">
        <w:t>HUC 4/6</w:t>
      </w:r>
      <w:r w:rsidR="00673956">
        <w:t xml:space="preserve"> scale </w:t>
      </w:r>
      <w:r w:rsidR="00922743">
        <w:t xml:space="preserve">and estimate </w:t>
      </w:r>
      <w:r w:rsidR="003D558D">
        <w:t xml:space="preserve">the </w:t>
      </w:r>
      <w:r w:rsidR="00922743">
        <w:t>total</w:t>
      </w:r>
      <w:r w:rsidR="003D558D">
        <w:t xml:space="preserve"> groundwater fraction of </w:t>
      </w:r>
      <w:proofErr w:type="spellStart"/>
      <w:r w:rsidR="003D558D">
        <w:t>stream</w:t>
      </w:r>
      <w:r w:rsidR="00922743">
        <w:t>flow</w:t>
      </w:r>
      <w:proofErr w:type="spellEnd"/>
      <w:r w:rsidR="00922743">
        <w:t xml:space="preserve"> spatially and temporally</w:t>
      </w:r>
      <w:r w:rsidR="003D558D">
        <w:t>.</w:t>
      </w:r>
      <w:r w:rsidR="00292305">
        <w:t xml:space="preserve"> </w:t>
      </w:r>
    </w:p>
    <w:p w:rsidR="00D96D66" w:rsidRDefault="00D96D66">
      <w:r>
        <w:t>2)</w:t>
      </w:r>
      <w:r w:rsidR="00BB0A87">
        <w:t xml:space="preserve"> </w:t>
      </w:r>
      <w:r w:rsidR="00F708D3">
        <w:t xml:space="preserve">Identify </w:t>
      </w:r>
      <w:r>
        <w:t xml:space="preserve">where and from what aquifers groundwater is discharged to </w:t>
      </w:r>
      <w:r w:rsidR="00A70E4E">
        <w:t>streams</w:t>
      </w:r>
      <w:r>
        <w:t xml:space="preserve"> in the UCRB</w:t>
      </w:r>
      <w:r w:rsidR="00F708D3">
        <w:t>.</w:t>
      </w:r>
    </w:p>
    <w:p w:rsidR="00D96D66" w:rsidRDefault="00D96D66">
      <w:r>
        <w:t>3)</w:t>
      </w:r>
      <w:r w:rsidR="00BB0A87">
        <w:t xml:space="preserve"> </w:t>
      </w:r>
      <w:r w:rsidR="00F708D3">
        <w:t xml:space="preserve">Determine </w:t>
      </w:r>
      <w:r w:rsidR="00673956">
        <w:t xml:space="preserve">relative </w:t>
      </w:r>
      <w:r w:rsidR="00F708D3">
        <w:t>age, residence time</w:t>
      </w:r>
      <w:r w:rsidR="003D558D">
        <w:t>,</w:t>
      </w:r>
      <w:r w:rsidR="00F708D3">
        <w:t xml:space="preserve"> and flow paths of groundwater discharging to watersheds in </w:t>
      </w:r>
      <w:r w:rsidR="003D558D">
        <w:t>the UCRB, and</w:t>
      </w:r>
    </w:p>
    <w:p w:rsidR="00F708D3" w:rsidRDefault="00F708D3">
      <w:r>
        <w:t>4)</w:t>
      </w:r>
      <w:r w:rsidR="00BB0A87">
        <w:t xml:space="preserve"> </w:t>
      </w:r>
      <w:r>
        <w:t>C</w:t>
      </w:r>
      <w:r w:rsidR="00F43961">
        <w:t>lassify and map</w:t>
      </w:r>
      <w:r>
        <w:t xml:space="preserve"> watersheds </w:t>
      </w:r>
      <w:r w:rsidR="00F43961">
        <w:t xml:space="preserve">that will be most affected by changes in groundwater discharge due </w:t>
      </w:r>
      <w:r>
        <w:t>to a</w:t>
      </w:r>
      <w:r w:rsidR="00F43961">
        <w:t>nthropogenic and natural change.</w:t>
      </w:r>
      <w:r>
        <w:t xml:space="preserve"> </w:t>
      </w:r>
    </w:p>
    <w:p w:rsidR="00D75AC1" w:rsidRDefault="004D01AF" w:rsidP="00D75AC1">
      <w:pPr>
        <w:pStyle w:val="Heading2"/>
      </w:pPr>
      <w:r>
        <w:t>Study Area</w:t>
      </w:r>
      <w:r w:rsidR="00BB0A87">
        <w:t xml:space="preserve">  </w:t>
      </w:r>
    </w:p>
    <w:p w:rsidR="00075558" w:rsidRPr="00075558" w:rsidRDefault="00075558" w:rsidP="00D75AC1">
      <w:pPr>
        <w:pStyle w:val="Heading2"/>
        <w:rPr>
          <w:rFonts w:asciiTheme="minorHAnsi" w:hAnsiTheme="minorHAnsi" w:cstheme="minorHAnsi"/>
          <w:b w:val="0"/>
          <w:color w:val="000000"/>
          <w:sz w:val="22"/>
          <w:szCs w:val="22"/>
        </w:rPr>
      </w:pPr>
      <w:r w:rsidRPr="00075558">
        <w:rPr>
          <w:rFonts w:asciiTheme="minorHAnsi" w:hAnsiTheme="minorHAnsi" w:cstheme="minorHAnsi"/>
          <w:b w:val="0"/>
          <w:color w:val="000000"/>
          <w:sz w:val="22"/>
          <w:szCs w:val="22"/>
        </w:rPr>
        <w:t xml:space="preserve">The proposed study will investigate groundwater discharge to streams in the UCRB. Estimates of groundwater discharge to streams will be presented for intermediate size watersheds (HUC 4/6). Watersheds must have USGS </w:t>
      </w:r>
      <w:proofErr w:type="spellStart"/>
      <w:r w:rsidRPr="00075558">
        <w:rPr>
          <w:rFonts w:asciiTheme="minorHAnsi" w:hAnsiTheme="minorHAnsi" w:cstheme="minorHAnsi"/>
          <w:b w:val="0"/>
          <w:color w:val="000000"/>
          <w:sz w:val="22"/>
          <w:szCs w:val="22"/>
        </w:rPr>
        <w:t>streamgages</w:t>
      </w:r>
      <w:proofErr w:type="spellEnd"/>
      <w:r w:rsidRPr="00075558">
        <w:rPr>
          <w:rFonts w:asciiTheme="minorHAnsi" w:hAnsiTheme="minorHAnsi" w:cstheme="minorHAnsi"/>
          <w:b w:val="0"/>
          <w:color w:val="000000"/>
          <w:sz w:val="22"/>
          <w:szCs w:val="22"/>
        </w:rPr>
        <w:t xml:space="preserve"> and have a minimum of 10 years of record.  In addition, intermediate scale watersheds gages on main stem and main tributaries will be assessed in a nested analysis. </w:t>
      </w:r>
    </w:p>
    <w:p w:rsidR="00E82B24" w:rsidRDefault="00E82B24" w:rsidP="00D75AC1">
      <w:pPr>
        <w:pStyle w:val="Heading2"/>
      </w:pPr>
      <w:r>
        <w:t>Approach</w:t>
      </w:r>
    </w:p>
    <w:p w:rsidR="00742AAB" w:rsidRDefault="00E82B24">
      <w:r>
        <w:t xml:space="preserve">The general approach of the proposed study </w:t>
      </w:r>
      <w:r w:rsidR="00431416">
        <w:t>is</w:t>
      </w:r>
      <w:r>
        <w:t xml:space="preserve"> </w:t>
      </w:r>
      <w:r w:rsidR="004D77AF">
        <w:t xml:space="preserve">a </w:t>
      </w:r>
      <w:r>
        <w:t>hierarchical, ne</w:t>
      </w:r>
      <w:bookmarkStart w:id="0" w:name="_GoBack"/>
      <w:bookmarkEnd w:id="0"/>
      <w:r>
        <w:t>sted approach applying multiple techniques and trace</w:t>
      </w:r>
      <w:r w:rsidR="00215586">
        <w:t>r</w:t>
      </w:r>
      <w:r>
        <w:t>s to estimate groundwater discharge to watersheds i</w:t>
      </w:r>
      <w:r w:rsidR="00215586">
        <w:t>n the UCRB.  Gardner and others</w:t>
      </w:r>
      <w:r>
        <w:t xml:space="preserve"> (</w:t>
      </w:r>
      <w:r w:rsidR="00637181">
        <w:t>2011</w:t>
      </w:r>
      <w:r>
        <w:t>) note that studies that employ single methods are sever</w:t>
      </w:r>
      <w:r w:rsidR="00215586">
        <w:t xml:space="preserve">ely limited in their ability to </w:t>
      </w:r>
      <w:r>
        <w:t>estimate groundwater discharge</w:t>
      </w:r>
      <w:r w:rsidR="00742AAB">
        <w:t xml:space="preserve"> and cannot distinguish groundwater of different ages</w:t>
      </w:r>
      <w:r w:rsidR="00F43961">
        <w:t xml:space="preserve"> and flow paths</w:t>
      </w:r>
      <w:r w:rsidR="00742AAB">
        <w:t xml:space="preserve">. </w:t>
      </w:r>
      <w:r w:rsidR="006A6717">
        <w:t xml:space="preserve"> </w:t>
      </w:r>
      <w:r w:rsidR="00431416">
        <w:t xml:space="preserve">The study will have </w:t>
      </w:r>
      <w:r w:rsidR="009A1DFC">
        <w:t xml:space="preserve">three </w:t>
      </w:r>
      <w:r w:rsidR="00431416">
        <w:t xml:space="preserve">significant components.  The first will </w:t>
      </w:r>
      <w:r w:rsidR="00390D33">
        <w:t xml:space="preserve">develop </w:t>
      </w:r>
      <w:r w:rsidR="00431416">
        <w:t>e</w:t>
      </w:r>
      <w:r w:rsidR="006A6717">
        <w:t>stimates of groundwater discharge to str</w:t>
      </w:r>
      <w:r w:rsidR="00215586">
        <w:t xml:space="preserve">eams for </w:t>
      </w:r>
      <w:r w:rsidR="002833B4">
        <w:t xml:space="preserve">HUC 4/6 </w:t>
      </w:r>
      <w:r w:rsidR="00215586">
        <w:t>watersheds in</w:t>
      </w:r>
      <w:r w:rsidR="006A6717">
        <w:t xml:space="preserve"> the entire basin. </w:t>
      </w:r>
      <w:r w:rsidR="00B06DB0">
        <w:t xml:space="preserve">The second component will identify locations where local groundwater discharge is likely to be a significant source of surface water in rivers and streams. </w:t>
      </w:r>
      <w:r w:rsidR="00431416">
        <w:t xml:space="preserve">The </w:t>
      </w:r>
      <w:r w:rsidR="009A1DFC">
        <w:t xml:space="preserve">third </w:t>
      </w:r>
      <w:r w:rsidR="00431416">
        <w:t xml:space="preserve">component will determine groundwater ages, residence times and flow paths in selected </w:t>
      </w:r>
      <w:r w:rsidR="00D75AC1">
        <w:t xml:space="preserve">steam reaches </w:t>
      </w:r>
      <w:r w:rsidR="00431416">
        <w:t xml:space="preserve">and will conduct a reconnaissance survey </w:t>
      </w:r>
      <w:r w:rsidR="000A694F">
        <w:t xml:space="preserve">of </w:t>
      </w:r>
      <w:r w:rsidR="00431416">
        <w:t>main tributaries</w:t>
      </w:r>
      <w:r w:rsidR="00937AAF">
        <w:t xml:space="preserve"> in areas identified </w:t>
      </w:r>
      <w:r w:rsidR="00F75D67">
        <w:t xml:space="preserve">as </w:t>
      </w:r>
      <w:r w:rsidR="00937AAF">
        <w:t>having groundwater discharge to streams</w:t>
      </w:r>
      <w:r w:rsidR="00431416">
        <w:t xml:space="preserve">. </w:t>
      </w:r>
      <w:r w:rsidR="006A6717">
        <w:t xml:space="preserve"> </w:t>
      </w:r>
    </w:p>
    <w:p w:rsidR="00FF42D0" w:rsidRDefault="00390D33">
      <w:r>
        <w:t>Watersheds in the UCRB are generally snowmelt dominated</w:t>
      </w:r>
      <w:r w:rsidR="004D01AF">
        <w:t xml:space="preserve"> and the thus the stream hydrographs are characterized by a seasonal snowmelt pea</w:t>
      </w:r>
      <w:r w:rsidR="00215586">
        <w:t>k followed by recession to base-</w:t>
      </w:r>
      <w:r w:rsidR="004D01AF">
        <w:t>flow conditions.</w:t>
      </w:r>
      <w:r>
        <w:t xml:space="preserve">  </w:t>
      </w:r>
      <w:r w:rsidR="004D01AF">
        <w:t>Hydrograph</w:t>
      </w:r>
      <w:r w:rsidR="002833B4">
        <w:t>-separation</w:t>
      </w:r>
      <w:r w:rsidR="004D01AF">
        <w:t xml:space="preserve"> analysis has been used to investigate streamflow and watershed characteristics beginning with </w:t>
      </w:r>
      <w:proofErr w:type="spellStart"/>
      <w:r w:rsidR="004D01AF">
        <w:t>Bossinesq</w:t>
      </w:r>
      <w:proofErr w:type="spellEnd"/>
      <w:r w:rsidR="004D01AF">
        <w:t xml:space="preserve"> (1877)</w:t>
      </w:r>
      <w:r w:rsidR="001264EC">
        <w:t xml:space="preserve"> (Hall, 1965; </w:t>
      </w:r>
      <w:proofErr w:type="spellStart"/>
      <w:r w:rsidR="001264EC" w:rsidRPr="001264EC">
        <w:t>Tallaksen</w:t>
      </w:r>
      <w:proofErr w:type="spellEnd"/>
      <w:r w:rsidR="001264EC">
        <w:t>, 1995)</w:t>
      </w:r>
      <w:r w:rsidR="004D01AF">
        <w:t xml:space="preserve">.  The analysis </w:t>
      </w:r>
      <w:r w:rsidR="00215586">
        <w:t xml:space="preserve">of </w:t>
      </w:r>
      <w:r w:rsidR="004D01AF">
        <w:t>snowmelt hydrograph</w:t>
      </w:r>
      <w:r w:rsidR="00215586">
        <w:t xml:space="preserve">s </w:t>
      </w:r>
      <w:r w:rsidR="00EE21DE">
        <w:t xml:space="preserve">has </w:t>
      </w:r>
      <w:r w:rsidR="00215586">
        <w:t>been use</w:t>
      </w:r>
      <w:r w:rsidR="00894E12">
        <w:t>d</w:t>
      </w:r>
      <w:r w:rsidR="00215586">
        <w:t xml:space="preserve"> by</w:t>
      </w:r>
      <w:r w:rsidR="004D01AF">
        <w:t xml:space="preserve"> Gardner and others (</w:t>
      </w:r>
      <w:r w:rsidR="00E616FB">
        <w:t>2011</w:t>
      </w:r>
      <w:r w:rsidR="004D01AF">
        <w:t xml:space="preserve">) to characterize the groundwater flow system in mountainous volcanic terrain. </w:t>
      </w:r>
      <w:r w:rsidR="00894E12">
        <w:t xml:space="preserve">For </w:t>
      </w:r>
      <w:r w:rsidR="004D01AF">
        <w:t>th</w:t>
      </w:r>
      <w:r w:rsidR="007537F0">
        <w:t>e UCRB</w:t>
      </w:r>
      <w:r w:rsidR="004D01AF">
        <w:t xml:space="preserve"> study </w:t>
      </w:r>
      <w:r w:rsidR="007537F0">
        <w:t xml:space="preserve">a set of </w:t>
      </w:r>
      <w:r w:rsidR="004D01AF">
        <w:t>annual hydrograph</w:t>
      </w:r>
      <w:r w:rsidR="007537F0">
        <w:t>s</w:t>
      </w:r>
      <w:r w:rsidR="004D01AF">
        <w:t xml:space="preserve"> will b</w:t>
      </w:r>
      <w:r w:rsidR="009C46F5">
        <w:t>e analyzed by several different methods</w:t>
      </w:r>
      <w:r w:rsidR="008B63F3">
        <w:t>;</w:t>
      </w:r>
      <w:r w:rsidR="009C46F5">
        <w:t xml:space="preserve"> for example </w:t>
      </w:r>
      <w:r w:rsidR="00215586">
        <w:t>Institute of Hydrology (1980), Rutledge, (1998) and Gardner and others (</w:t>
      </w:r>
      <w:r w:rsidR="00E616FB">
        <w:t>2011</w:t>
      </w:r>
      <w:r w:rsidR="00215586">
        <w:t xml:space="preserve">), </w:t>
      </w:r>
      <w:r w:rsidR="00A60437">
        <w:t>to estimate groundwater discharge to streams</w:t>
      </w:r>
      <w:r w:rsidR="008B63F3">
        <w:t>.  In addition</w:t>
      </w:r>
      <w:r w:rsidR="00215586">
        <w:t>,</w:t>
      </w:r>
      <w:r w:rsidR="008B63F3">
        <w:t xml:space="preserve"> simple metrics like the mean daily peak flow to low flow ratio will be used to classify watersheds</w:t>
      </w:r>
      <w:r w:rsidR="00FF42D0">
        <w:t xml:space="preserve"> and </w:t>
      </w:r>
      <w:r w:rsidR="00A60437">
        <w:t xml:space="preserve">will be </w:t>
      </w:r>
      <w:r w:rsidR="00215586">
        <w:t>compare</w:t>
      </w:r>
      <w:r w:rsidR="00894E12">
        <w:t>d</w:t>
      </w:r>
      <w:r w:rsidR="00FF42D0">
        <w:t xml:space="preserve"> to estimated groundwater discharge</w:t>
      </w:r>
      <w:r w:rsidR="008B63F3">
        <w:t xml:space="preserve">. </w:t>
      </w:r>
      <w:r w:rsidR="007537F0">
        <w:t>We also will investigate the use of existing chemical data of groundwater/surface-water mixing as a potential method of mass balance separation of these two components. Finally, a review of existing groundwater flow models could be helpful in specific areas.</w:t>
      </w:r>
    </w:p>
    <w:p w:rsidR="00390D33" w:rsidRDefault="00215586">
      <w:r>
        <w:lastRenderedPageBreak/>
        <w:t>Estimated in-</w:t>
      </w:r>
      <w:r w:rsidR="008B63F3">
        <w:t xml:space="preserve">place groundwater recharge and surface runoff from the Basin Characterization Model (BCM) (Flint and Flint, 2007) will be compared to estimated </w:t>
      </w:r>
      <w:r>
        <w:t>groundwater recharge and stream</w:t>
      </w:r>
      <w:r w:rsidR="008B63F3">
        <w:t xml:space="preserve">flow developed from hydrograph analysis methods. </w:t>
      </w:r>
      <w:r w:rsidR="00B82A76">
        <w:t xml:space="preserve"> </w:t>
      </w:r>
      <w:proofErr w:type="spellStart"/>
      <w:r w:rsidR="00B82A76">
        <w:t>Wolock</w:t>
      </w:r>
      <w:proofErr w:type="spellEnd"/>
      <w:r w:rsidR="00B82A76">
        <w:t xml:space="preserve"> (2003) calculated the Base Flow Index (BFI) (Institute of Hydrology, 1980) for gaging stations across the United States including stations in the UCRB. These BFI indices were used by </w:t>
      </w:r>
      <w:proofErr w:type="spellStart"/>
      <w:r w:rsidR="00B82A76">
        <w:t>Rosenberry</w:t>
      </w:r>
      <w:proofErr w:type="spellEnd"/>
      <w:r w:rsidR="00B82A76">
        <w:t xml:space="preserve"> (2008)</w:t>
      </w:r>
      <w:r>
        <w:t xml:space="preserve"> to estimate base flow at gaging stations</w:t>
      </w:r>
      <w:r w:rsidR="00B82A76">
        <w:t>. Results of these</w:t>
      </w:r>
      <w:r>
        <w:t xml:space="preserve"> studies will be incorporate</w:t>
      </w:r>
      <w:r w:rsidR="008C16BA">
        <w:t>d in</w:t>
      </w:r>
      <w:r w:rsidR="00B82A76">
        <w:t>to the proposed analysis.  Surface water s</w:t>
      </w:r>
      <w:r w:rsidR="00644179">
        <w:t>torage, and diversions can</w:t>
      </w:r>
      <w:r w:rsidR="00F43961">
        <w:t xml:space="preserve"> </w:t>
      </w:r>
      <w:r w:rsidR="00B82A76">
        <w:t xml:space="preserve">affect the results of hydrograph analysis and these effects will require the scaling of the results. </w:t>
      </w:r>
      <w:r>
        <w:t>Estimates of surface-</w:t>
      </w:r>
      <w:r w:rsidR="00644179">
        <w:t xml:space="preserve">water storage will be compiled for each watershed. </w:t>
      </w:r>
      <w:r w:rsidR="00AE5527">
        <w:t xml:space="preserve">The influences of snowmelt and groundwater must also be partitioned from streamflow information from higher elevation gages in the basin, which can be facilitated by a comparison of streamflow across high and low snowpack years. </w:t>
      </w:r>
      <w:r w:rsidR="00B82A76">
        <w:t>Using multiple methods and comparing the results of methods will allow for the estimate of a l</w:t>
      </w:r>
      <w:r>
        <w:t>ikely range of estimated ground</w:t>
      </w:r>
      <w:r w:rsidR="00B82A76">
        <w:t>water discharge and for discussion of the uncertainty of estimates.</w:t>
      </w:r>
      <w:r w:rsidR="00644179">
        <w:t xml:space="preserve">  Finally</w:t>
      </w:r>
      <w:r w:rsidR="00F43961">
        <w:t>,</w:t>
      </w:r>
      <w:r w:rsidR="00644179">
        <w:t xml:space="preserve"> results will be compare</w:t>
      </w:r>
      <w:r w:rsidR="00845E79">
        <w:t>d to</w:t>
      </w:r>
      <w:r w:rsidR="00644179">
        <w:t xml:space="preserve"> </w:t>
      </w:r>
      <w:r>
        <w:t>groundwater discharge</w:t>
      </w:r>
      <w:r w:rsidR="00644179">
        <w:t xml:space="preserve"> in st</w:t>
      </w:r>
      <w:r>
        <w:t>r</w:t>
      </w:r>
      <w:r w:rsidR="00644179">
        <w:t>eam reaches where measurements have been made</w:t>
      </w:r>
      <w:r w:rsidR="00F43961">
        <w:t xml:space="preserve"> (for example </w:t>
      </w:r>
      <w:r w:rsidR="0025350B">
        <w:t>Rush and others, 1982</w:t>
      </w:r>
      <w:r w:rsidR="002833B4">
        <w:t>; Ruddy, 2010</w:t>
      </w:r>
      <w:r w:rsidR="0025350B">
        <w:t>)</w:t>
      </w:r>
      <w:r w:rsidR="00644179">
        <w:t xml:space="preserve">. </w:t>
      </w:r>
    </w:p>
    <w:p w:rsidR="00BC0124" w:rsidRDefault="0025350B">
      <w:r>
        <w:t xml:space="preserve">Groundwater discharge is not uniformly </w:t>
      </w:r>
      <w:r w:rsidR="00A60437">
        <w:t xml:space="preserve">distributed </w:t>
      </w:r>
      <w:r>
        <w:t>i</w:t>
      </w:r>
      <w:r w:rsidR="00D5746A">
        <w:t>n watersheds or along streams and river</w:t>
      </w:r>
      <w:r w:rsidR="00A60437">
        <w:t>s</w:t>
      </w:r>
      <w:r w:rsidR="00215586">
        <w:t>,</w:t>
      </w:r>
      <w:r w:rsidR="00D5746A">
        <w:t xml:space="preserve"> but occurs in focused areas where</w:t>
      </w:r>
      <w:r w:rsidR="007537F0">
        <w:t xml:space="preserve"> higher elevation</w:t>
      </w:r>
      <w:r w:rsidR="00D5746A">
        <w:t xml:space="preserve"> groundwater levels intersect the land surface.</w:t>
      </w:r>
      <w:r w:rsidR="00B06DB0">
        <w:t xml:space="preserve"> In headwaters, the locations of groundwater discharge determine the upstream extent of perennial flow for river networks.</w:t>
      </w:r>
      <w:r w:rsidR="00D5746A">
        <w:t xml:space="preserve"> </w:t>
      </w:r>
      <w:r w:rsidR="00B06DB0">
        <w:t xml:space="preserve">Lower down, the spatial arrangement of regional groundwater systems and river channels control the occurrence of groundwater discharge. </w:t>
      </w:r>
      <w:r w:rsidR="00D5746A">
        <w:t xml:space="preserve"> Groundwater discharge to str</w:t>
      </w:r>
      <w:r w:rsidR="00A60437">
        <w:t>eams can be focused by structural</w:t>
      </w:r>
      <w:r w:rsidR="00D5746A">
        <w:t xml:space="preserve"> and stratigraphic controls where aquifers intersect streams or river</w:t>
      </w:r>
      <w:r w:rsidR="007537F0">
        <w:t>s</w:t>
      </w:r>
      <w:r w:rsidR="00D5746A">
        <w:t xml:space="preserve"> transect topographic </w:t>
      </w:r>
      <w:r w:rsidR="00F75D67">
        <w:t xml:space="preserve">and or structural </w:t>
      </w:r>
      <w:r w:rsidR="00D5746A">
        <w:t>features</w:t>
      </w:r>
      <w:r w:rsidR="00670AC6">
        <w:t xml:space="preserve"> (</w:t>
      </w:r>
      <w:proofErr w:type="spellStart"/>
      <w:r w:rsidR="00670AC6">
        <w:t>Konrad</w:t>
      </w:r>
      <w:proofErr w:type="spellEnd"/>
      <w:r w:rsidR="00670AC6">
        <w:t xml:space="preserve"> 2006)</w:t>
      </w:r>
      <w:r w:rsidR="00D5746A">
        <w:t>. More diffuse groundwater discharge is associated with alluvial and basin</w:t>
      </w:r>
      <w:r w:rsidR="00A60437">
        <w:t>-</w:t>
      </w:r>
      <w:r w:rsidR="00D5746A">
        <w:t>fill aquifers which may be hydraulically connected to streams and riv</w:t>
      </w:r>
      <w:r w:rsidR="00215586">
        <w:t>ers. Maps of alluvial and basin-</w:t>
      </w:r>
      <w:r w:rsidR="00D5746A">
        <w:t>fill aquifers</w:t>
      </w:r>
      <w:r w:rsidR="00215586">
        <w:t>,</w:t>
      </w:r>
      <w:r w:rsidR="00D5746A">
        <w:t xml:space="preserve"> and major hydrogeologic units will be </w:t>
      </w:r>
      <w:r w:rsidR="00BC0124">
        <w:t xml:space="preserve">compiled </w:t>
      </w:r>
      <w:r w:rsidR="00D5746A">
        <w:t>from previous studies (</w:t>
      </w:r>
      <w:r w:rsidR="00BC0124">
        <w:t xml:space="preserve">for example, </w:t>
      </w:r>
      <w:proofErr w:type="spellStart"/>
      <w:r w:rsidR="00D5746A">
        <w:t>Freeth</w:t>
      </w:r>
      <w:r w:rsidR="00BC0124">
        <w:t>e</w:t>
      </w:r>
      <w:r w:rsidR="00D5746A">
        <w:t>y</w:t>
      </w:r>
      <w:proofErr w:type="spellEnd"/>
      <w:r w:rsidR="00D5746A">
        <w:t xml:space="preserve"> and </w:t>
      </w:r>
      <w:proofErr w:type="spellStart"/>
      <w:r w:rsidR="00D5746A">
        <w:t>Cordy</w:t>
      </w:r>
      <w:proofErr w:type="spellEnd"/>
      <w:r w:rsidR="00D5746A">
        <w:t xml:space="preserve">, </w:t>
      </w:r>
      <w:r w:rsidR="00BC0124">
        <w:t xml:space="preserve">1991; </w:t>
      </w:r>
      <w:proofErr w:type="spellStart"/>
      <w:r w:rsidR="00BC0124">
        <w:t>Geldon</w:t>
      </w:r>
      <w:proofErr w:type="spellEnd"/>
      <w:r w:rsidR="00BC0124">
        <w:t xml:space="preserve">, 2003; Glover, 1992, </w:t>
      </w:r>
      <w:proofErr w:type="spellStart"/>
      <w:r w:rsidR="00BC0124">
        <w:t>Freethey</w:t>
      </w:r>
      <w:proofErr w:type="spellEnd"/>
      <w:r w:rsidR="00BC0124">
        <w:t xml:space="preserve"> and others, 1988).  </w:t>
      </w:r>
      <w:r w:rsidR="00D436E0">
        <w:t>Regional potentiometric surfac</w:t>
      </w:r>
      <w:r w:rsidR="002174B5">
        <w:t>e maps will be compared to land-</w:t>
      </w:r>
      <w:r w:rsidR="00D436E0">
        <w:t>surface elevations to estimate area</w:t>
      </w:r>
      <w:r w:rsidR="007537F0">
        <w:t>s</w:t>
      </w:r>
      <w:r w:rsidR="00D436E0">
        <w:t xml:space="preserve"> where groundwater may be discharging t</w:t>
      </w:r>
      <w:r w:rsidR="002174B5">
        <w:t>o streams and will be overlain</w:t>
      </w:r>
      <w:r w:rsidR="00D436E0">
        <w:t xml:space="preserve"> with </w:t>
      </w:r>
      <w:r w:rsidR="007537F0">
        <w:t xml:space="preserve">knowledge of the </w:t>
      </w:r>
      <w:proofErr w:type="spellStart"/>
      <w:r w:rsidR="007537F0">
        <w:t>hydrogeologic</w:t>
      </w:r>
      <w:proofErr w:type="spellEnd"/>
      <w:r w:rsidR="007537F0">
        <w:t xml:space="preserve"> framework</w:t>
      </w:r>
      <w:r w:rsidR="00D436E0">
        <w:t xml:space="preserve"> to</w:t>
      </w:r>
      <w:r w:rsidR="002174B5">
        <w:t xml:space="preserve"> determine</w:t>
      </w:r>
      <w:r w:rsidR="00D436E0">
        <w:t xml:space="preserve"> where groundwater can potentially discharge to watersheds.  These mapped discharge areas will again be compared to studies that have measured groundwater discharge</w:t>
      </w:r>
      <w:r w:rsidR="00D0578E">
        <w:t xml:space="preserve"> to</w:t>
      </w:r>
      <w:r w:rsidR="00D436E0">
        <w:t xml:space="preserve"> specific stream reaches. </w:t>
      </w:r>
    </w:p>
    <w:p w:rsidR="005D521A" w:rsidRDefault="005D521A">
      <w:r>
        <w:t>Groundwater discharging to a stream travels via local to regional scale flow paths where this water has a broad distribution of ages and residence times.</w:t>
      </w:r>
      <w:r w:rsidR="002174B5">
        <w:t xml:space="preserve"> (</w:t>
      </w:r>
      <w:proofErr w:type="spellStart"/>
      <w:r w:rsidR="002174B5">
        <w:t>Cornaton</w:t>
      </w:r>
      <w:proofErr w:type="spellEnd"/>
      <w:r w:rsidR="002174B5">
        <w:t xml:space="preserve"> and </w:t>
      </w:r>
      <w:proofErr w:type="spellStart"/>
      <w:r w:rsidR="002174B5">
        <w:t>Perrochet</w:t>
      </w:r>
      <w:proofErr w:type="spellEnd"/>
      <w:r w:rsidR="002174B5">
        <w:t>, 2006a,</w:t>
      </w:r>
      <w:r>
        <w:t xml:space="preserve"> 2006b</w:t>
      </w:r>
      <w:proofErr w:type="gramStart"/>
      <w:r>
        <w:t xml:space="preserve">; </w:t>
      </w:r>
      <w:r w:rsidR="00937AAF">
        <w:t xml:space="preserve"> </w:t>
      </w:r>
      <w:proofErr w:type="spellStart"/>
      <w:r>
        <w:t>Stolp</w:t>
      </w:r>
      <w:proofErr w:type="spellEnd"/>
      <w:proofErr w:type="gramEnd"/>
      <w:r>
        <w:t xml:space="preserve"> and others, 2010</w:t>
      </w:r>
      <w:r w:rsidR="00937AAF">
        <w:t>; Gardner and others, 2011</w:t>
      </w:r>
      <w:r>
        <w:t>).  By sampling environmental tracers in both surface water and groundwater</w:t>
      </w:r>
      <w:r w:rsidR="001A5E85">
        <w:t>,</w:t>
      </w:r>
      <w:r>
        <w:t xml:space="preserve"> the proportion</w:t>
      </w:r>
      <w:r w:rsidR="002174B5">
        <w:t xml:space="preserve"> of ground</w:t>
      </w:r>
      <w:r>
        <w:t>water in the stream can be determined. Using the age distributions and residence times the components of flow from short or local flow</w:t>
      </w:r>
      <w:r w:rsidR="001A5E85">
        <w:t xml:space="preserve"> </w:t>
      </w:r>
      <w:r>
        <w:t>paths and regional flow paths can be modeled</w:t>
      </w:r>
      <w:r w:rsidR="00C91DA5">
        <w:t xml:space="preserve"> (Gardner</w:t>
      </w:r>
      <w:r>
        <w:t xml:space="preserve"> and others, </w:t>
      </w:r>
      <w:r w:rsidR="00EE21DE">
        <w:t>2011</w:t>
      </w:r>
      <w:r>
        <w:t>)</w:t>
      </w:r>
      <w:r w:rsidR="001A5E85">
        <w:t>,</w:t>
      </w:r>
      <w:r>
        <w:t xml:space="preserve">. </w:t>
      </w:r>
      <w:r w:rsidR="001A5E85">
        <w:t xml:space="preserve">  Water samples from groundwater and surface water will</w:t>
      </w:r>
      <w:r w:rsidR="002174B5">
        <w:t xml:space="preserve"> be collected and analyzed </w:t>
      </w:r>
      <w:r w:rsidR="00EE21DE">
        <w:t xml:space="preserve">for </w:t>
      </w:r>
      <w:r w:rsidR="002174B5">
        <w:t>noble</w:t>
      </w:r>
      <w:r w:rsidR="001A5E85">
        <w:t xml:space="preserve"> gases, </w:t>
      </w:r>
      <w:r w:rsidR="00A70CF9">
        <w:t>CFCs</w:t>
      </w:r>
      <w:proofErr w:type="gramStart"/>
      <w:r w:rsidR="00A70CF9">
        <w:t>,</w:t>
      </w:r>
      <w:r w:rsidR="001A5E85" w:rsidRPr="00A70CF9">
        <w:rPr>
          <w:vertAlign w:val="superscript"/>
        </w:rPr>
        <w:t>222</w:t>
      </w:r>
      <w:proofErr w:type="gramEnd"/>
      <w:r w:rsidR="001A5E85">
        <w:t xml:space="preserve"> </w:t>
      </w:r>
      <w:proofErr w:type="spellStart"/>
      <w:r w:rsidR="001A5E85">
        <w:t>Rn</w:t>
      </w:r>
      <w:proofErr w:type="spellEnd"/>
      <w:r w:rsidR="002174B5">
        <w:t>,</w:t>
      </w:r>
      <w:r w:rsidR="001A5E85">
        <w:t xml:space="preserve"> and </w:t>
      </w:r>
      <w:r w:rsidR="001A5E85" w:rsidRPr="00A70CF9">
        <w:rPr>
          <w:vertAlign w:val="superscript"/>
        </w:rPr>
        <w:t>4</w:t>
      </w:r>
      <w:r w:rsidR="001A5E85">
        <w:t xml:space="preserve">He along with major ions in selected watersheds in the UCRB.  Watersheds will be selected to represent areas with groundwater discharge from different aquifers as identified in previous sections. In addition, a synoptic sampling of the main stems of the Colorado and Green Rivers will be conducted to identify the source of groundwater discharge and flow paths for main stem reaches. </w:t>
      </w:r>
    </w:p>
    <w:p w:rsidR="005D521A" w:rsidRDefault="002174B5">
      <w:r>
        <w:lastRenderedPageBreak/>
        <w:t>A 1-dimensional</w:t>
      </w:r>
      <w:r w:rsidR="00112C99">
        <w:t xml:space="preserve"> model of advective transport of a tracer in a stream with groundwater inflow, atmospheric exchange, hyporheic excha</w:t>
      </w:r>
      <w:r w:rsidR="002643DA">
        <w:t>nge</w:t>
      </w:r>
      <w:r>
        <w:t>,</w:t>
      </w:r>
      <w:r w:rsidR="002643DA">
        <w:t xml:space="preserve"> and decay within the river </w:t>
      </w:r>
      <w:r w:rsidR="00112C99">
        <w:t>will be used to estimate the proportion of groundwater in the river and to determine groundwater flow paths dischargin</w:t>
      </w:r>
      <w:r>
        <w:t>g to the river. Cook and others</w:t>
      </w:r>
      <w:r w:rsidR="00112C99">
        <w:t xml:space="preserve"> (2006)</w:t>
      </w:r>
      <w:r w:rsidR="002643DA">
        <w:t xml:space="preserve"> </w:t>
      </w:r>
      <w:r w:rsidR="00112C99">
        <w:t>discuss model derivation, assumptions and sensitivity and Gardner and others (</w:t>
      </w:r>
      <w:r w:rsidR="00937AAF">
        <w:t>2011</w:t>
      </w:r>
      <w:r w:rsidR="00112C99">
        <w:t xml:space="preserve">) apply the model </w:t>
      </w:r>
      <w:r w:rsidR="0086713A">
        <w:t>i</w:t>
      </w:r>
      <w:r w:rsidR="00112C99">
        <w:t xml:space="preserve">n a study similar to the work proposed in this study.  Modeling results will </w:t>
      </w:r>
      <w:r w:rsidR="002643DA">
        <w:t xml:space="preserve">delineate the proportion of groundwater discharge from local and regional groundwater flow paths.  </w:t>
      </w:r>
    </w:p>
    <w:p w:rsidR="00E82B24" w:rsidRDefault="002643DA">
      <w:r>
        <w:t xml:space="preserve">To </w:t>
      </w:r>
      <w:r w:rsidR="00291061">
        <w:t>integrate</w:t>
      </w:r>
      <w:r>
        <w:t xml:space="preserve"> these results</w:t>
      </w:r>
      <w:r w:rsidR="002174B5">
        <w:t>,</w:t>
      </w:r>
      <w:r>
        <w:t xml:space="preserve"> watersheds in the UCRB will be classified </w:t>
      </w:r>
      <w:r w:rsidR="00291061">
        <w:t>on the basis of the amount of groundwater discharge, source of gr</w:t>
      </w:r>
      <w:r w:rsidR="002174B5">
        <w:t>oundwater and the flow path along which</w:t>
      </w:r>
      <w:r w:rsidR="00291061">
        <w:t xml:space="preserve"> groundwater </w:t>
      </w:r>
      <w:r w:rsidR="002174B5">
        <w:t>moves</w:t>
      </w:r>
      <w:r w:rsidR="00291061">
        <w:t xml:space="preserve"> to streams. This mapping and classification will</w:t>
      </w:r>
      <w:r w:rsidR="002174B5">
        <w:t xml:space="preserve"> be used to</w:t>
      </w:r>
      <w:r w:rsidR="00291061">
        <w:t xml:space="preserve"> delineate watershed</w:t>
      </w:r>
      <w:r w:rsidR="002174B5">
        <w:t>s</w:t>
      </w:r>
      <w:r w:rsidR="00291061">
        <w:t xml:space="preserve"> where there is little groundwater discharge and therefore will be affected by short-term climate variations and in particular</w:t>
      </w:r>
      <w:r w:rsidR="002174B5">
        <w:t>,</w:t>
      </w:r>
      <w:r w:rsidR="00291061">
        <w:t xml:space="preserve"> drought.  Watersheds with greater amounts of groundwater recharge but from local sources and flow paths will also be affected by short-term climate variations but will be more buffered.  Watersheds with substantial amounts of groundwater discharge to streams from regional groundwater flow systems will be least affected by short-te</w:t>
      </w:r>
      <w:r w:rsidR="0086713A">
        <w:t xml:space="preserve">rm climate variations and </w:t>
      </w:r>
      <w:r w:rsidR="002174B5">
        <w:t>effect</w:t>
      </w:r>
      <w:r w:rsidR="00937AAF">
        <w:t>s</w:t>
      </w:r>
      <w:r w:rsidR="002174B5">
        <w:t xml:space="preserve"> of </w:t>
      </w:r>
      <w:r w:rsidR="0086713A">
        <w:t>long-t</w:t>
      </w:r>
      <w:r w:rsidR="002174B5">
        <w:t>erm climate change</w:t>
      </w:r>
      <w:r w:rsidR="00291061">
        <w:t xml:space="preserve"> will be delayed. </w:t>
      </w:r>
      <w:r w:rsidR="002174B5">
        <w:t>The results can be use by water-resource manage</w:t>
      </w:r>
      <w:r w:rsidR="007537F0">
        <w:t>r</w:t>
      </w:r>
      <w:r w:rsidR="002174B5">
        <w:t>s to assess the</w:t>
      </w:r>
      <w:r w:rsidR="0086713A">
        <w:t xml:space="preserve"> vulnerability of water r</w:t>
      </w:r>
      <w:r w:rsidR="002174B5">
        <w:t>esources in watersheds to short-</w:t>
      </w:r>
      <w:r w:rsidR="0086713A">
        <w:t>term and long-term climate changes.  The</w:t>
      </w:r>
      <w:r w:rsidR="002174B5">
        <w:t>se</w:t>
      </w:r>
      <w:r w:rsidR="0086713A">
        <w:t xml:space="preserve"> results will also have important implications for managing and maintaining aquatic and riparian ecosystems and the prediction of how these systems will respond to drought and climate chan</w:t>
      </w:r>
      <w:r w:rsidR="00A60437">
        <w:t>ge.  Identifying watersheds</w:t>
      </w:r>
      <w:r w:rsidR="0086713A">
        <w:t xml:space="preserve"> most vulnerable to changes in climate and associated changes in groundwater discharge will allow the identi</w:t>
      </w:r>
      <w:r w:rsidR="002174B5">
        <w:t xml:space="preserve">fication of ecosystems most vulnerable to change and thus, </w:t>
      </w:r>
      <w:r w:rsidR="0086713A">
        <w:t xml:space="preserve">data could be used to prioritize </w:t>
      </w:r>
      <w:r w:rsidR="00495346">
        <w:t>res</w:t>
      </w:r>
      <w:r w:rsidR="008916C3">
        <w:t>ourc</w:t>
      </w:r>
      <w:r w:rsidR="0086713A">
        <w:t xml:space="preserve">es for conservation of these ecosystems. </w:t>
      </w:r>
    </w:p>
    <w:p w:rsidR="0086713A" w:rsidRDefault="0086713A" w:rsidP="00D75AC1">
      <w:pPr>
        <w:pStyle w:val="Heading2"/>
      </w:pPr>
      <w:r>
        <w:t>Schedule</w:t>
      </w:r>
      <w:r w:rsidR="00571E11">
        <w:t>/Budget</w:t>
      </w:r>
    </w:p>
    <w:p w:rsidR="00593F42" w:rsidRDefault="00571E11">
      <w:r>
        <w:t>Study would be conducted over three years</w:t>
      </w:r>
      <w:r w:rsidR="00C15589">
        <w:t xml:space="preserve">.  The first year would focus on components one and two and assessing the spatial distribution of groundwater discharge to streams. The second year and initial part of the third years will focus on estimating groundwater discharge to streams and determining flows and sources of discharge.  </w:t>
      </w:r>
      <w:r w:rsidR="00F75D67">
        <w:t xml:space="preserve">The majority of the field work and sampling will be conducted in the second year.  </w:t>
      </w:r>
      <w:r w:rsidR="00C15589">
        <w:t xml:space="preserve">The remainder of the </w:t>
      </w:r>
      <w:r w:rsidR="00F75D67">
        <w:t>third</w:t>
      </w:r>
      <w:r w:rsidR="00C15589">
        <w:t xml:space="preserve"> year will be used to document and publish results</w:t>
      </w:r>
      <w:r w:rsidR="00731305">
        <w:t xml:space="preserve"> with the expectation that a draft report will be complete by the end of the fiscal year and that public</w:t>
      </w:r>
      <w:r w:rsidR="00F75D67">
        <w:t>ation and review will extend in</w:t>
      </w:r>
      <w:r w:rsidR="00731305">
        <w:t>to the following year</w:t>
      </w:r>
      <w:r w:rsidR="00C15589">
        <w:t xml:space="preserve">.  Should the study be funded a more specific schedule and work plan will be developed. </w:t>
      </w:r>
    </w:p>
    <w:p w:rsidR="00571E11" w:rsidRDefault="00571E11"/>
    <w:p w:rsidR="00634EF1" w:rsidRDefault="00634EF1"/>
    <w:p w:rsidR="00634EF1" w:rsidRDefault="00634EF1"/>
    <w:p w:rsidR="00634EF1" w:rsidRDefault="00634EF1"/>
    <w:p w:rsidR="00634EF1" w:rsidRDefault="00634EF1"/>
    <w:p w:rsidR="000A0C3F" w:rsidRDefault="000A0C3F" w:rsidP="000A0C3F">
      <w:pPr>
        <w:pStyle w:val="Heading1"/>
      </w:pPr>
      <w:r>
        <w:lastRenderedPageBreak/>
        <w:t>Task Timeline:</w:t>
      </w:r>
    </w:p>
    <w:tbl>
      <w:tblPr>
        <w:tblStyle w:val="TableGrid"/>
        <w:tblW w:w="0" w:type="auto"/>
        <w:tblLook w:val="04A0" w:firstRow="1" w:lastRow="0" w:firstColumn="1" w:lastColumn="0" w:noHBand="0" w:noVBand="1"/>
      </w:tblPr>
      <w:tblGrid>
        <w:gridCol w:w="2664"/>
        <w:gridCol w:w="432"/>
        <w:gridCol w:w="432"/>
        <w:gridCol w:w="432"/>
        <w:gridCol w:w="432"/>
        <w:gridCol w:w="432"/>
        <w:gridCol w:w="432"/>
        <w:gridCol w:w="432"/>
        <w:gridCol w:w="432"/>
        <w:gridCol w:w="432"/>
        <w:gridCol w:w="432"/>
        <w:gridCol w:w="432"/>
        <w:gridCol w:w="432"/>
        <w:gridCol w:w="432"/>
        <w:gridCol w:w="432"/>
        <w:gridCol w:w="432"/>
        <w:gridCol w:w="432"/>
      </w:tblGrid>
      <w:tr w:rsidR="00E4499F" w:rsidTr="00E4499F">
        <w:tc>
          <w:tcPr>
            <w:tcW w:w="2664" w:type="dxa"/>
            <w:vMerge w:val="restart"/>
            <w:vAlign w:val="center"/>
          </w:tcPr>
          <w:p w:rsidR="00E4499F" w:rsidRDefault="00E4499F" w:rsidP="00E4499F">
            <w:pPr>
              <w:jc w:val="center"/>
            </w:pPr>
            <w:r>
              <w:t>Task Name</w:t>
            </w:r>
          </w:p>
        </w:tc>
        <w:tc>
          <w:tcPr>
            <w:tcW w:w="1728" w:type="dxa"/>
            <w:gridSpan w:val="4"/>
            <w:vAlign w:val="bottom"/>
          </w:tcPr>
          <w:p w:rsidR="00E4499F" w:rsidRDefault="00E4499F" w:rsidP="00E4499F">
            <w:pPr>
              <w:jc w:val="center"/>
            </w:pPr>
            <w:r>
              <w:t>2012</w:t>
            </w:r>
          </w:p>
        </w:tc>
        <w:tc>
          <w:tcPr>
            <w:tcW w:w="1728" w:type="dxa"/>
            <w:gridSpan w:val="4"/>
            <w:vAlign w:val="bottom"/>
          </w:tcPr>
          <w:p w:rsidR="00E4499F" w:rsidRDefault="00E4499F" w:rsidP="00E4499F">
            <w:pPr>
              <w:jc w:val="center"/>
            </w:pPr>
            <w:r>
              <w:t>2013</w:t>
            </w:r>
          </w:p>
        </w:tc>
        <w:tc>
          <w:tcPr>
            <w:tcW w:w="1728" w:type="dxa"/>
            <w:gridSpan w:val="4"/>
            <w:vAlign w:val="bottom"/>
          </w:tcPr>
          <w:p w:rsidR="00E4499F" w:rsidRDefault="00E4499F" w:rsidP="00E4499F">
            <w:pPr>
              <w:jc w:val="center"/>
            </w:pPr>
            <w:r>
              <w:t>2014</w:t>
            </w:r>
          </w:p>
        </w:tc>
        <w:tc>
          <w:tcPr>
            <w:tcW w:w="1728" w:type="dxa"/>
            <w:gridSpan w:val="4"/>
            <w:vAlign w:val="bottom"/>
          </w:tcPr>
          <w:p w:rsidR="00E4499F" w:rsidRDefault="00E4499F" w:rsidP="00E4499F">
            <w:pPr>
              <w:jc w:val="center"/>
            </w:pPr>
            <w:r>
              <w:t>2015</w:t>
            </w:r>
          </w:p>
        </w:tc>
      </w:tr>
      <w:tr w:rsidR="00E4499F" w:rsidTr="00E4499F">
        <w:tc>
          <w:tcPr>
            <w:tcW w:w="2664" w:type="dxa"/>
            <w:vMerge/>
          </w:tcPr>
          <w:p w:rsidR="00E4499F" w:rsidRDefault="00E4499F" w:rsidP="00E4499F"/>
        </w:tc>
        <w:tc>
          <w:tcPr>
            <w:tcW w:w="432" w:type="dxa"/>
            <w:vAlign w:val="bottom"/>
          </w:tcPr>
          <w:p w:rsidR="00E4499F" w:rsidRPr="0006752B" w:rsidRDefault="00E4499F" w:rsidP="00E4499F">
            <w:pPr>
              <w:jc w:val="center"/>
              <w:rPr>
                <w:sz w:val="16"/>
                <w:szCs w:val="16"/>
              </w:rPr>
            </w:pPr>
            <w:r w:rsidRPr="0006752B">
              <w:rPr>
                <w:sz w:val="16"/>
                <w:szCs w:val="16"/>
              </w:rPr>
              <w:t>1Q</w:t>
            </w:r>
          </w:p>
        </w:tc>
        <w:tc>
          <w:tcPr>
            <w:tcW w:w="432" w:type="dxa"/>
            <w:vAlign w:val="bottom"/>
          </w:tcPr>
          <w:p w:rsidR="00E4499F" w:rsidRPr="0006752B" w:rsidRDefault="00E4499F" w:rsidP="00E4499F">
            <w:pPr>
              <w:jc w:val="center"/>
              <w:rPr>
                <w:sz w:val="16"/>
                <w:szCs w:val="16"/>
              </w:rPr>
            </w:pPr>
            <w:r w:rsidRPr="0006752B">
              <w:rPr>
                <w:sz w:val="16"/>
                <w:szCs w:val="16"/>
              </w:rPr>
              <w:t>2Q</w:t>
            </w:r>
          </w:p>
        </w:tc>
        <w:tc>
          <w:tcPr>
            <w:tcW w:w="432" w:type="dxa"/>
            <w:vAlign w:val="bottom"/>
          </w:tcPr>
          <w:p w:rsidR="00E4499F" w:rsidRPr="0006752B" w:rsidRDefault="00E4499F" w:rsidP="00E4499F">
            <w:pPr>
              <w:jc w:val="center"/>
              <w:rPr>
                <w:sz w:val="16"/>
                <w:szCs w:val="16"/>
              </w:rPr>
            </w:pPr>
            <w:r w:rsidRPr="0006752B">
              <w:rPr>
                <w:sz w:val="16"/>
                <w:szCs w:val="16"/>
              </w:rPr>
              <w:t>3Q</w:t>
            </w:r>
          </w:p>
        </w:tc>
        <w:tc>
          <w:tcPr>
            <w:tcW w:w="432" w:type="dxa"/>
            <w:vAlign w:val="bottom"/>
          </w:tcPr>
          <w:p w:rsidR="00E4499F" w:rsidRPr="0006752B" w:rsidRDefault="00E4499F" w:rsidP="00E4499F">
            <w:pPr>
              <w:jc w:val="center"/>
              <w:rPr>
                <w:sz w:val="16"/>
                <w:szCs w:val="16"/>
              </w:rPr>
            </w:pPr>
            <w:r w:rsidRPr="0006752B">
              <w:rPr>
                <w:sz w:val="16"/>
                <w:szCs w:val="16"/>
              </w:rPr>
              <w:t>4Q</w:t>
            </w:r>
          </w:p>
        </w:tc>
        <w:tc>
          <w:tcPr>
            <w:tcW w:w="432" w:type="dxa"/>
            <w:vAlign w:val="bottom"/>
          </w:tcPr>
          <w:p w:rsidR="00E4499F" w:rsidRDefault="00E4499F" w:rsidP="00E4499F">
            <w:pPr>
              <w:jc w:val="center"/>
            </w:pPr>
            <w:r w:rsidRPr="0006752B">
              <w:rPr>
                <w:sz w:val="16"/>
                <w:szCs w:val="16"/>
              </w:rPr>
              <w:t>1Q</w:t>
            </w:r>
          </w:p>
        </w:tc>
        <w:tc>
          <w:tcPr>
            <w:tcW w:w="432" w:type="dxa"/>
            <w:vAlign w:val="bottom"/>
          </w:tcPr>
          <w:p w:rsidR="00E4499F" w:rsidRDefault="00E4499F" w:rsidP="00E4499F">
            <w:pPr>
              <w:jc w:val="center"/>
            </w:pPr>
            <w:r w:rsidRPr="0006752B">
              <w:rPr>
                <w:sz w:val="16"/>
                <w:szCs w:val="16"/>
              </w:rPr>
              <w:t>2Q</w:t>
            </w:r>
          </w:p>
        </w:tc>
        <w:tc>
          <w:tcPr>
            <w:tcW w:w="432" w:type="dxa"/>
            <w:vAlign w:val="bottom"/>
          </w:tcPr>
          <w:p w:rsidR="00E4499F" w:rsidRDefault="00E4499F" w:rsidP="00E4499F">
            <w:pPr>
              <w:jc w:val="center"/>
            </w:pPr>
            <w:r w:rsidRPr="0006752B">
              <w:rPr>
                <w:sz w:val="16"/>
                <w:szCs w:val="16"/>
              </w:rPr>
              <w:t>3Q</w:t>
            </w:r>
          </w:p>
        </w:tc>
        <w:tc>
          <w:tcPr>
            <w:tcW w:w="432" w:type="dxa"/>
            <w:vAlign w:val="bottom"/>
          </w:tcPr>
          <w:p w:rsidR="00E4499F" w:rsidRDefault="00E4499F" w:rsidP="00E4499F">
            <w:pPr>
              <w:jc w:val="center"/>
            </w:pPr>
            <w:r w:rsidRPr="0006752B">
              <w:rPr>
                <w:sz w:val="16"/>
                <w:szCs w:val="16"/>
              </w:rPr>
              <w:t>4Q</w:t>
            </w:r>
          </w:p>
        </w:tc>
        <w:tc>
          <w:tcPr>
            <w:tcW w:w="432" w:type="dxa"/>
            <w:vAlign w:val="bottom"/>
          </w:tcPr>
          <w:p w:rsidR="00E4499F" w:rsidRDefault="00E4499F" w:rsidP="00E4499F">
            <w:pPr>
              <w:jc w:val="center"/>
            </w:pPr>
            <w:r w:rsidRPr="0006752B">
              <w:rPr>
                <w:sz w:val="16"/>
                <w:szCs w:val="16"/>
              </w:rPr>
              <w:t>1Q</w:t>
            </w:r>
          </w:p>
        </w:tc>
        <w:tc>
          <w:tcPr>
            <w:tcW w:w="432" w:type="dxa"/>
            <w:vAlign w:val="bottom"/>
          </w:tcPr>
          <w:p w:rsidR="00E4499F" w:rsidRDefault="00E4499F" w:rsidP="00E4499F">
            <w:pPr>
              <w:jc w:val="center"/>
            </w:pPr>
            <w:r w:rsidRPr="0006752B">
              <w:rPr>
                <w:sz w:val="16"/>
                <w:szCs w:val="16"/>
              </w:rPr>
              <w:t>2Q</w:t>
            </w:r>
          </w:p>
        </w:tc>
        <w:tc>
          <w:tcPr>
            <w:tcW w:w="432" w:type="dxa"/>
            <w:vAlign w:val="bottom"/>
          </w:tcPr>
          <w:p w:rsidR="00E4499F" w:rsidRDefault="00E4499F" w:rsidP="00E4499F">
            <w:pPr>
              <w:jc w:val="center"/>
            </w:pPr>
            <w:r w:rsidRPr="0006752B">
              <w:rPr>
                <w:sz w:val="16"/>
                <w:szCs w:val="16"/>
              </w:rPr>
              <w:t>3Q</w:t>
            </w:r>
          </w:p>
        </w:tc>
        <w:tc>
          <w:tcPr>
            <w:tcW w:w="432" w:type="dxa"/>
            <w:vAlign w:val="bottom"/>
          </w:tcPr>
          <w:p w:rsidR="00E4499F" w:rsidRDefault="00E4499F" w:rsidP="00E4499F">
            <w:pPr>
              <w:jc w:val="center"/>
            </w:pPr>
            <w:r w:rsidRPr="0006752B">
              <w:rPr>
                <w:sz w:val="16"/>
                <w:szCs w:val="16"/>
              </w:rPr>
              <w:t>4Q</w:t>
            </w:r>
          </w:p>
        </w:tc>
        <w:tc>
          <w:tcPr>
            <w:tcW w:w="432" w:type="dxa"/>
            <w:vAlign w:val="bottom"/>
          </w:tcPr>
          <w:p w:rsidR="00E4499F" w:rsidRDefault="00E4499F" w:rsidP="00E4499F">
            <w:pPr>
              <w:jc w:val="center"/>
            </w:pPr>
            <w:r w:rsidRPr="0006752B">
              <w:rPr>
                <w:sz w:val="16"/>
                <w:szCs w:val="16"/>
              </w:rPr>
              <w:t>1Q</w:t>
            </w:r>
          </w:p>
        </w:tc>
        <w:tc>
          <w:tcPr>
            <w:tcW w:w="432" w:type="dxa"/>
            <w:vAlign w:val="bottom"/>
          </w:tcPr>
          <w:p w:rsidR="00E4499F" w:rsidRDefault="00E4499F" w:rsidP="00E4499F">
            <w:pPr>
              <w:jc w:val="center"/>
            </w:pPr>
            <w:r w:rsidRPr="0006752B">
              <w:rPr>
                <w:sz w:val="16"/>
                <w:szCs w:val="16"/>
              </w:rPr>
              <w:t>2Q</w:t>
            </w:r>
          </w:p>
        </w:tc>
        <w:tc>
          <w:tcPr>
            <w:tcW w:w="432" w:type="dxa"/>
            <w:vAlign w:val="bottom"/>
          </w:tcPr>
          <w:p w:rsidR="00E4499F" w:rsidRDefault="00E4499F" w:rsidP="00E4499F">
            <w:pPr>
              <w:jc w:val="center"/>
            </w:pPr>
            <w:r w:rsidRPr="0006752B">
              <w:rPr>
                <w:sz w:val="16"/>
                <w:szCs w:val="16"/>
              </w:rPr>
              <w:t>3Q</w:t>
            </w:r>
          </w:p>
        </w:tc>
        <w:tc>
          <w:tcPr>
            <w:tcW w:w="432" w:type="dxa"/>
            <w:vAlign w:val="bottom"/>
          </w:tcPr>
          <w:p w:rsidR="00E4499F" w:rsidRDefault="00E4499F" w:rsidP="00E4499F">
            <w:pPr>
              <w:jc w:val="center"/>
            </w:pPr>
            <w:r w:rsidRPr="0006752B">
              <w:rPr>
                <w:sz w:val="16"/>
                <w:szCs w:val="16"/>
              </w:rPr>
              <w:t>4Q</w:t>
            </w:r>
          </w:p>
        </w:tc>
      </w:tr>
      <w:tr w:rsidR="00E4499F" w:rsidTr="00DE29C6">
        <w:trPr>
          <w:trHeight w:val="539"/>
        </w:trPr>
        <w:tc>
          <w:tcPr>
            <w:tcW w:w="2664" w:type="dxa"/>
            <w:vAlign w:val="bottom"/>
          </w:tcPr>
          <w:p w:rsidR="00E4499F" w:rsidRDefault="00E4499F" w:rsidP="00E4499F">
            <w:r>
              <w:rPr>
                <w:sz w:val="16"/>
                <w:szCs w:val="16"/>
              </w:rPr>
              <w:t>Compile relevant Groundwater data sets (</w:t>
            </w:r>
            <w:r w:rsidR="0093358A">
              <w:rPr>
                <w:sz w:val="16"/>
                <w:szCs w:val="16"/>
              </w:rPr>
              <w:t xml:space="preserve">seepage studies, geologic, </w:t>
            </w:r>
            <w:r>
              <w:rPr>
                <w:sz w:val="16"/>
                <w:szCs w:val="16"/>
              </w:rPr>
              <w:t>hydrographs, wells, chemistry)</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8A5F09"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634EF1" w:rsidP="00E4499F">
            <w:pPr>
              <w:jc w:val="center"/>
            </w:pPr>
            <w:r>
              <w:t>x</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r w:rsidR="00E4499F" w:rsidTr="00DE29C6">
        <w:trPr>
          <w:trHeight w:val="1070"/>
        </w:trPr>
        <w:tc>
          <w:tcPr>
            <w:tcW w:w="2664" w:type="dxa"/>
            <w:vAlign w:val="bottom"/>
          </w:tcPr>
          <w:p w:rsidR="00E4499F" w:rsidRDefault="00E4499F" w:rsidP="00E4499F">
            <w:r>
              <w:rPr>
                <w:sz w:val="16"/>
                <w:szCs w:val="16"/>
              </w:rPr>
              <w:t>Perform hydrograph separations</w:t>
            </w:r>
            <w:r w:rsidR="002833B4">
              <w:rPr>
                <w:sz w:val="16"/>
                <w:szCs w:val="16"/>
              </w:rPr>
              <w:t xml:space="preserve"> and </w:t>
            </w:r>
            <w:proofErr w:type="spellStart"/>
            <w:r w:rsidR="002833B4">
              <w:rPr>
                <w:sz w:val="16"/>
                <w:szCs w:val="16"/>
              </w:rPr>
              <w:t>chimal</w:t>
            </w:r>
            <w:proofErr w:type="spellEnd"/>
            <w:r w:rsidR="002833B4">
              <w:rPr>
                <w:sz w:val="16"/>
                <w:szCs w:val="16"/>
              </w:rPr>
              <w:t xml:space="preserve"> mass balance</w:t>
            </w:r>
            <w:r>
              <w:rPr>
                <w:sz w:val="16"/>
                <w:szCs w:val="16"/>
              </w:rPr>
              <w:t xml:space="preserve"> and develop regional </w:t>
            </w:r>
            <w:proofErr w:type="spellStart"/>
            <w:r>
              <w:rPr>
                <w:sz w:val="16"/>
                <w:szCs w:val="16"/>
              </w:rPr>
              <w:t>strat</w:t>
            </w:r>
            <w:proofErr w:type="spellEnd"/>
            <w:r>
              <w:rPr>
                <w:sz w:val="16"/>
                <w:szCs w:val="16"/>
              </w:rPr>
              <w:t xml:space="preserve"> and structure maps as well as </w:t>
            </w:r>
            <w:proofErr w:type="spellStart"/>
            <w:r>
              <w:rPr>
                <w:sz w:val="16"/>
                <w:szCs w:val="16"/>
              </w:rPr>
              <w:t>potentiometirc</w:t>
            </w:r>
            <w:proofErr w:type="spellEnd"/>
            <w:r>
              <w:rPr>
                <w:sz w:val="16"/>
                <w:szCs w:val="16"/>
              </w:rPr>
              <w:t xml:space="preserve"> surfaces</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r w:rsidR="00E4499F" w:rsidTr="00DE29C6">
        <w:trPr>
          <w:trHeight w:val="620"/>
        </w:trPr>
        <w:tc>
          <w:tcPr>
            <w:tcW w:w="2664" w:type="dxa"/>
            <w:vAlign w:val="bottom"/>
          </w:tcPr>
          <w:p w:rsidR="00E4499F" w:rsidRDefault="00E4499F" w:rsidP="00E4499F">
            <w:r>
              <w:rPr>
                <w:sz w:val="16"/>
                <w:szCs w:val="16"/>
              </w:rPr>
              <w:t xml:space="preserve">Review </w:t>
            </w:r>
            <w:proofErr w:type="spellStart"/>
            <w:r>
              <w:rPr>
                <w:sz w:val="16"/>
                <w:szCs w:val="16"/>
              </w:rPr>
              <w:t>exisiting</w:t>
            </w:r>
            <w:proofErr w:type="spellEnd"/>
            <w:r>
              <w:rPr>
                <w:sz w:val="16"/>
                <w:szCs w:val="16"/>
              </w:rPr>
              <w:t xml:space="preserve"> relevant chemical data and groundwater flow models</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r w:rsidR="00E4499F" w:rsidTr="00DE29C6">
        <w:trPr>
          <w:trHeight w:val="611"/>
        </w:trPr>
        <w:tc>
          <w:tcPr>
            <w:tcW w:w="2664" w:type="dxa"/>
            <w:vAlign w:val="bottom"/>
          </w:tcPr>
          <w:p w:rsidR="00E4499F" w:rsidRDefault="00E4499F" w:rsidP="00E4499F">
            <w:r>
              <w:rPr>
                <w:sz w:val="16"/>
                <w:szCs w:val="16"/>
              </w:rPr>
              <w:t>Collect environmental tracer samples to confirm GW discharge distribution</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r w:rsidR="00E4499F" w:rsidTr="00DE29C6">
        <w:trPr>
          <w:trHeight w:val="809"/>
        </w:trPr>
        <w:tc>
          <w:tcPr>
            <w:tcW w:w="2664" w:type="dxa"/>
            <w:vAlign w:val="bottom"/>
          </w:tcPr>
          <w:p w:rsidR="00E4499F" w:rsidRDefault="00E4499F" w:rsidP="00E4499F">
            <w:r>
              <w:rPr>
                <w:sz w:val="16"/>
                <w:szCs w:val="16"/>
              </w:rPr>
              <w:t>Integrate data and develop sub-basin classification of groundwater interaction</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r w:rsidR="00E4499F" w:rsidTr="00DE29C6">
        <w:trPr>
          <w:trHeight w:val="611"/>
        </w:trPr>
        <w:tc>
          <w:tcPr>
            <w:tcW w:w="2664" w:type="dxa"/>
            <w:vAlign w:val="bottom"/>
          </w:tcPr>
          <w:p w:rsidR="00E4499F" w:rsidRDefault="00E4499F" w:rsidP="00E4499F">
            <w:r>
              <w:rPr>
                <w:sz w:val="16"/>
                <w:szCs w:val="16"/>
              </w:rPr>
              <w:t>Report out through data serving, maps, and written documents</w:t>
            </w: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c>
          <w:tcPr>
            <w:tcW w:w="432" w:type="dxa"/>
            <w:vAlign w:val="bottom"/>
          </w:tcPr>
          <w:p w:rsidR="00E4499F" w:rsidRDefault="00E4499F" w:rsidP="00E4499F">
            <w:pPr>
              <w:jc w:val="center"/>
            </w:pPr>
            <w:r>
              <w:t>x</w:t>
            </w:r>
          </w:p>
        </w:tc>
      </w:tr>
      <w:tr w:rsidR="00E4499F" w:rsidTr="00E4499F">
        <w:tc>
          <w:tcPr>
            <w:tcW w:w="2664" w:type="dxa"/>
          </w:tcPr>
          <w:p w:rsidR="00E4499F" w:rsidRDefault="00E4499F" w:rsidP="00E4499F"/>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r w:rsidR="00E4499F" w:rsidTr="00E4499F">
        <w:tc>
          <w:tcPr>
            <w:tcW w:w="2664" w:type="dxa"/>
          </w:tcPr>
          <w:p w:rsidR="00E4499F" w:rsidRDefault="00E4499F" w:rsidP="00E4499F"/>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c>
          <w:tcPr>
            <w:tcW w:w="432" w:type="dxa"/>
            <w:vAlign w:val="bottom"/>
          </w:tcPr>
          <w:p w:rsidR="00E4499F" w:rsidRDefault="00E4499F" w:rsidP="00E4499F">
            <w:pPr>
              <w:jc w:val="center"/>
            </w:pPr>
          </w:p>
        </w:tc>
      </w:tr>
    </w:tbl>
    <w:p w:rsidR="000A0C3F" w:rsidRDefault="000A0C3F" w:rsidP="000A0C3F">
      <w:pPr>
        <w:pStyle w:val="Heading1"/>
      </w:pPr>
    </w:p>
    <w:p w:rsidR="00D75AC1" w:rsidRDefault="00D75AC1">
      <w:r>
        <w:br w:type="page"/>
      </w:r>
    </w:p>
    <w:p w:rsidR="0086713A" w:rsidRDefault="00571E11">
      <w:r>
        <w:lastRenderedPageBreak/>
        <w:t xml:space="preserve">Budget </w:t>
      </w:r>
    </w:p>
    <w:p w:rsidR="00571E11" w:rsidRDefault="00571E11">
      <w:r>
        <w:t>1 FTE GS 11/12</w:t>
      </w:r>
      <w:r>
        <w:tab/>
        <w:t>Hydrologist</w:t>
      </w:r>
      <w:r>
        <w:tab/>
      </w:r>
      <w:r w:rsidR="00C15589">
        <w:t>2.5</w:t>
      </w:r>
      <w:r>
        <w:t xml:space="preserve"> years</w:t>
      </w:r>
      <w:r w:rsidR="00495346">
        <w:tab/>
        <w:t>$125,000/</w:t>
      </w:r>
      <w:proofErr w:type="spellStart"/>
      <w:r w:rsidR="00495346">
        <w:t>yr</w:t>
      </w:r>
      <w:proofErr w:type="spellEnd"/>
      <w:r w:rsidR="00495346">
        <w:t xml:space="preserve"> (net salary/benefits)</w:t>
      </w:r>
      <w:r w:rsidR="00DE29C6">
        <w:t xml:space="preserve"> = </w:t>
      </w:r>
      <w:r w:rsidR="00495346">
        <w:t>$</w:t>
      </w:r>
      <w:r w:rsidR="00C15589">
        <w:t>315,000</w:t>
      </w:r>
    </w:p>
    <w:p w:rsidR="00571E11" w:rsidRDefault="00571E11">
      <w:r>
        <w:t xml:space="preserve">1 FTE GS 7/9 </w:t>
      </w:r>
      <w:proofErr w:type="spellStart"/>
      <w:r>
        <w:t>Hydrotech</w:t>
      </w:r>
      <w:proofErr w:type="spellEnd"/>
      <w:r>
        <w:tab/>
      </w:r>
      <w:r>
        <w:tab/>
      </w:r>
      <w:r w:rsidR="00C15589">
        <w:t>.75</w:t>
      </w:r>
      <w:r>
        <w:t xml:space="preserve"> year</w:t>
      </w:r>
      <w:r w:rsidR="00495346">
        <w:tab/>
      </w:r>
      <w:r w:rsidR="00495346">
        <w:tab/>
        <w:t>$</w:t>
      </w:r>
      <w:r w:rsidR="00C15589">
        <w:t>54,000</w:t>
      </w:r>
      <w:r w:rsidR="00495346">
        <w:t>/</w:t>
      </w:r>
      <w:r w:rsidR="00495346" w:rsidRPr="00495346">
        <w:t xml:space="preserve"> </w:t>
      </w:r>
      <w:proofErr w:type="spellStart"/>
      <w:r w:rsidR="00495346">
        <w:t>yr</w:t>
      </w:r>
      <w:proofErr w:type="spellEnd"/>
      <w:r w:rsidR="00495346">
        <w:t xml:space="preserve"> (net salary/benefits)</w:t>
      </w:r>
      <w:r w:rsidR="00DE29C6">
        <w:t xml:space="preserve"> = $40,500</w:t>
      </w:r>
    </w:p>
    <w:p w:rsidR="00571E11" w:rsidRDefault="00571E11">
      <w:r>
        <w:t>1 F</w:t>
      </w:r>
      <w:r w:rsidR="00C75B0A">
        <w:t xml:space="preserve">TE GS 9 GIS Physical scientist </w:t>
      </w:r>
      <w:r w:rsidR="002174B5">
        <w:t>0</w:t>
      </w:r>
      <w:r w:rsidR="00C75B0A">
        <w:t>.5</w:t>
      </w:r>
      <w:r>
        <w:t xml:space="preserve"> year</w:t>
      </w:r>
      <w:r w:rsidR="00C75B0A">
        <w:tab/>
      </w:r>
      <w:r w:rsidR="00C75B0A">
        <w:tab/>
        <w:t>$36</w:t>
      </w:r>
      <w:r w:rsidR="00495346">
        <w:t>,000/</w:t>
      </w:r>
      <w:r w:rsidR="00495346" w:rsidRPr="00495346">
        <w:t xml:space="preserve"> </w:t>
      </w:r>
      <w:r w:rsidR="00495346">
        <w:t>yr (net salary/benefits)</w:t>
      </w:r>
    </w:p>
    <w:p w:rsidR="00571E11" w:rsidRDefault="00571E11">
      <w:r>
        <w:t>Expendable supplies</w:t>
      </w:r>
      <w:r w:rsidR="00495346">
        <w:tab/>
      </w:r>
      <w:r w:rsidR="00495346">
        <w:tab/>
      </w:r>
      <w:r w:rsidR="00495346">
        <w:tab/>
      </w:r>
      <w:r w:rsidR="00495346">
        <w:tab/>
        <w:t>$10</w:t>
      </w:r>
      <w:r>
        <w:t>,000</w:t>
      </w:r>
    </w:p>
    <w:p w:rsidR="00571E11" w:rsidRDefault="00571E11">
      <w:r>
        <w:t xml:space="preserve">Analytical </w:t>
      </w:r>
      <w:r w:rsidR="002174B5">
        <w:t>expenses</w:t>
      </w:r>
      <w:r w:rsidR="002174B5">
        <w:tab/>
      </w:r>
      <w:r w:rsidR="002174B5">
        <w:tab/>
      </w:r>
      <w:r w:rsidR="002174B5">
        <w:tab/>
      </w:r>
      <w:r w:rsidR="002174B5">
        <w:tab/>
      </w:r>
      <w:r>
        <w:t>$</w:t>
      </w:r>
      <w:r w:rsidR="00C15589">
        <w:t>95</w:t>
      </w:r>
      <w:r>
        <w:t>,000</w:t>
      </w:r>
    </w:p>
    <w:p w:rsidR="00571E11" w:rsidRDefault="00571E11">
      <w:r>
        <w:t>Travel</w:t>
      </w:r>
      <w:r w:rsidR="00C75B0A">
        <w:t>/vehicle</w:t>
      </w:r>
      <w:r w:rsidR="00C75B0A">
        <w:tab/>
      </w:r>
      <w:r w:rsidR="00C75B0A">
        <w:tab/>
      </w:r>
      <w:r w:rsidR="00C75B0A">
        <w:tab/>
      </w:r>
      <w:r w:rsidR="00C75B0A">
        <w:tab/>
      </w:r>
      <w:r>
        <w:tab/>
        <w:t>$</w:t>
      </w:r>
      <w:r w:rsidR="00674CC1">
        <w:t>40</w:t>
      </w:r>
      <w:r>
        <w:t>,000</w:t>
      </w:r>
    </w:p>
    <w:p w:rsidR="00495346" w:rsidRDefault="00495346">
      <w:r>
        <w:t xml:space="preserve">Publications </w:t>
      </w:r>
      <w:r>
        <w:tab/>
      </w:r>
      <w:r>
        <w:tab/>
      </w:r>
      <w:r>
        <w:tab/>
      </w:r>
      <w:r>
        <w:tab/>
      </w:r>
      <w:r>
        <w:tab/>
        <w:t>$25,000</w:t>
      </w:r>
    </w:p>
    <w:p w:rsidR="00495346" w:rsidRDefault="00C75B0A">
      <w:r>
        <w:t xml:space="preserve">Total Net Cost </w:t>
      </w:r>
      <w:r>
        <w:tab/>
      </w:r>
      <w:r>
        <w:tab/>
      </w:r>
      <w:r>
        <w:tab/>
      </w:r>
      <w:r>
        <w:tab/>
      </w:r>
      <w:r>
        <w:tab/>
      </w:r>
      <w:r>
        <w:tab/>
      </w:r>
      <w:r>
        <w:tab/>
      </w:r>
      <w:r>
        <w:tab/>
      </w:r>
      <w:r>
        <w:tab/>
      </w:r>
      <w:r>
        <w:tab/>
        <w:t>$</w:t>
      </w:r>
      <w:r w:rsidR="00674CC1">
        <w:t>575</w:t>
      </w:r>
      <w:r w:rsidR="00D75AC1">
        <w:t>,</w:t>
      </w:r>
      <w:r w:rsidR="00495346">
        <w:t>000</w:t>
      </w:r>
    </w:p>
    <w:p w:rsidR="00495346" w:rsidRDefault="00495346">
      <w:r>
        <w:t>Overhead</w:t>
      </w:r>
      <w:r w:rsidR="008916C3">
        <w:tab/>
      </w:r>
      <w:r w:rsidR="008916C3">
        <w:tab/>
      </w:r>
      <w:r w:rsidR="008916C3">
        <w:tab/>
      </w:r>
      <w:r w:rsidR="008916C3">
        <w:tab/>
      </w:r>
      <w:r w:rsidR="008916C3">
        <w:tab/>
      </w:r>
      <w:r w:rsidR="008916C3">
        <w:tab/>
      </w:r>
      <w:r w:rsidR="008916C3">
        <w:tab/>
      </w:r>
      <w:r w:rsidR="008916C3">
        <w:tab/>
      </w:r>
      <w:r w:rsidR="008916C3">
        <w:tab/>
      </w:r>
      <w:r w:rsidR="008916C3">
        <w:tab/>
        <w:t>$</w:t>
      </w:r>
      <w:r w:rsidR="00731305">
        <w:t>230</w:t>
      </w:r>
      <w:r w:rsidR="00C75B0A">
        <w:t>,</w:t>
      </w:r>
      <w:r w:rsidR="008916C3">
        <w:t>000</w:t>
      </w:r>
    </w:p>
    <w:p w:rsidR="008916C3" w:rsidRDefault="00C75B0A">
      <w:r>
        <w:t>Total Cost</w:t>
      </w:r>
      <w:r>
        <w:tab/>
      </w:r>
      <w:r>
        <w:tab/>
      </w:r>
      <w:r>
        <w:tab/>
      </w:r>
      <w:r>
        <w:tab/>
      </w:r>
      <w:r>
        <w:tab/>
      </w:r>
      <w:r>
        <w:tab/>
      </w:r>
      <w:r>
        <w:tab/>
      </w:r>
      <w:r>
        <w:tab/>
      </w:r>
      <w:r>
        <w:tab/>
      </w:r>
      <w:r>
        <w:tab/>
        <w:t>$</w:t>
      </w:r>
      <w:r w:rsidR="00731305">
        <w:t>805</w:t>
      </w:r>
      <w:r w:rsidR="008916C3">
        <w:t>,000</w:t>
      </w:r>
    </w:p>
    <w:p w:rsidR="00731305" w:rsidRDefault="00C75B0A">
      <w:r>
        <w:tab/>
      </w:r>
      <w:r w:rsidR="00731305">
        <w:t>Annual cost is estimated to be:</w:t>
      </w:r>
    </w:p>
    <w:p w:rsidR="00731305" w:rsidRDefault="00731305">
      <w:r>
        <w:tab/>
        <w:t>Year 1: $205,000</w:t>
      </w:r>
    </w:p>
    <w:p w:rsidR="00731305" w:rsidRDefault="00731305">
      <w:r>
        <w:tab/>
        <w:t>Year 2: $300,000</w:t>
      </w:r>
    </w:p>
    <w:p w:rsidR="00731305" w:rsidRDefault="00731305">
      <w:r>
        <w:tab/>
        <w:t>Year 3: $250,000</w:t>
      </w:r>
    </w:p>
    <w:p w:rsidR="008916C3" w:rsidRDefault="00731305">
      <w:r>
        <w:tab/>
        <w:t xml:space="preserve">Year 4: $50,000 – These funds are reserved for publication/review costs that will extend into a </w:t>
      </w:r>
      <w:r>
        <w:tab/>
        <w:t xml:space="preserve">fourth year. </w:t>
      </w:r>
      <w:r w:rsidR="00C75B0A">
        <w:tab/>
      </w:r>
    </w:p>
    <w:p w:rsidR="003052CB" w:rsidRDefault="003052CB">
      <w:r>
        <w:br w:type="page"/>
      </w:r>
    </w:p>
    <w:p w:rsidR="0037435B" w:rsidRDefault="0037435B" w:rsidP="00AF67D1">
      <w:pPr>
        <w:pStyle w:val="Heading1"/>
      </w:pPr>
      <w:r>
        <w:lastRenderedPageBreak/>
        <w:t>References</w:t>
      </w:r>
    </w:p>
    <w:p w:rsidR="008B63F3" w:rsidRDefault="008B63F3" w:rsidP="008B63F3">
      <w:proofErr w:type="spellStart"/>
      <w:r w:rsidRPr="008B63F3">
        <w:t>Boussinesq</w:t>
      </w:r>
      <w:proofErr w:type="spellEnd"/>
      <w:r w:rsidRPr="008B63F3">
        <w:t xml:space="preserve">, J., 1877. </w:t>
      </w:r>
      <w:proofErr w:type="spellStart"/>
      <w:proofErr w:type="gramStart"/>
      <w:r w:rsidRPr="008B63F3">
        <w:t>Essai</w:t>
      </w:r>
      <w:proofErr w:type="spellEnd"/>
      <w:r w:rsidRPr="008B63F3">
        <w:t xml:space="preserve"> </w:t>
      </w:r>
      <w:proofErr w:type="spellStart"/>
      <w:r w:rsidRPr="008B63F3">
        <w:t>sur</w:t>
      </w:r>
      <w:proofErr w:type="spellEnd"/>
      <w:r w:rsidRPr="008B63F3">
        <w:t xml:space="preserve"> la theories des </w:t>
      </w:r>
      <w:proofErr w:type="spellStart"/>
      <w:r w:rsidRPr="008B63F3">
        <w:t>eaux</w:t>
      </w:r>
      <w:proofErr w:type="spellEnd"/>
      <w:r w:rsidRPr="008B63F3">
        <w:t xml:space="preserve"> </w:t>
      </w:r>
      <w:proofErr w:type="spellStart"/>
      <w:r w:rsidRPr="008B63F3">
        <w:t>courantes</w:t>
      </w:r>
      <w:proofErr w:type="spellEnd"/>
      <w:r w:rsidRPr="008B63F3">
        <w:t>.</w:t>
      </w:r>
      <w:proofErr w:type="gramEnd"/>
      <w:r w:rsidRPr="008B63F3">
        <w:t xml:space="preserve"> Memoires </w:t>
      </w:r>
      <w:proofErr w:type="spellStart"/>
      <w:r w:rsidRPr="008B63F3">
        <w:t>presentespar</w:t>
      </w:r>
      <w:proofErr w:type="spellEnd"/>
      <w:r w:rsidRPr="008B63F3">
        <w:t xml:space="preserve"> </w:t>
      </w:r>
      <w:proofErr w:type="gramStart"/>
      <w:r w:rsidRPr="008B63F3">
        <w:t>divers</w:t>
      </w:r>
      <w:proofErr w:type="gramEnd"/>
      <w:r w:rsidRPr="008B63F3">
        <w:t xml:space="preserve"> savant a </w:t>
      </w:r>
      <w:proofErr w:type="spellStart"/>
      <w:r w:rsidRPr="008B63F3">
        <w:t>l’Academic</w:t>
      </w:r>
      <w:proofErr w:type="spellEnd"/>
      <w:r w:rsidRPr="008B63F3">
        <w:t xml:space="preserve"> des Sciences de </w:t>
      </w:r>
      <w:proofErr w:type="spellStart"/>
      <w:r w:rsidRPr="008B63F3">
        <w:t>l’Institut</w:t>
      </w:r>
      <w:proofErr w:type="spellEnd"/>
      <w:r w:rsidRPr="008B63F3">
        <w:t xml:space="preserve"> National de </w:t>
      </w:r>
      <w:proofErr w:type="spellStart"/>
      <w:r w:rsidRPr="008B63F3">
        <w:t>FranceTome</w:t>
      </w:r>
      <w:proofErr w:type="spellEnd"/>
      <w:r w:rsidRPr="008B63F3">
        <w:t xml:space="preserve"> XXIII (1).</w:t>
      </w:r>
    </w:p>
    <w:p w:rsidR="002643DA" w:rsidRDefault="002643DA" w:rsidP="002643DA">
      <w:r w:rsidRPr="002643DA">
        <w:t xml:space="preserve">Cook, P. G., </w:t>
      </w:r>
      <w:proofErr w:type="spellStart"/>
      <w:r w:rsidRPr="002643DA">
        <w:t>Lamontagne</w:t>
      </w:r>
      <w:proofErr w:type="spellEnd"/>
      <w:r w:rsidRPr="002643DA">
        <w:t>, S.</w:t>
      </w:r>
      <w:r>
        <w:t>,</w:t>
      </w:r>
      <w:r w:rsidRPr="002643DA">
        <w:t xml:space="preserve">  </w:t>
      </w:r>
      <w:proofErr w:type="spellStart"/>
      <w:r w:rsidRPr="002643DA">
        <w:t>Berhane</w:t>
      </w:r>
      <w:proofErr w:type="spellEnd"/>
      <w:r w:rsidRPr="002643DA">
        <w:t>, D.</w:t>
      </w:r>
      <w:r>
        <w:t>,</w:t>
      </w:r>
      <w:r w:rsidRPr="002643DA">
        <w:t xml:space="preserve"> and Clark</w:t>
      </w:r>
      <w:r>
        <w:t xml:space="preserve">, </w:t>
      </w:r>
      <w:r w:rsidRPr="002643DA">
        <w:t>J. F.</w:t>
      </w:r>
      <w:r>
        <w:t>,</w:t>
      </w:r>
      <w:r w:rsidRPr="002643DA">
        <w:t xml:space="preserve"> </w:t>
      </w:r>
      <w:r>
        <w:t xml:space="preserve"> 2006</w:t>
      </w:r>
      <w:r w:rsidRPr="002643DA">
        <w:t xml:space="preserve">, Quantifying </w:t>
      </w:r>
      <w:r>
        <w:t xml:space="preserve">groundwater </w:t>
      </w:r>
      <w:r w:rsidRPr="002643DA">
        <w:t>discharge to Cockburn River, southeastern Australia, using dissolved gas tracers 222R and SF6</w:t>
      </w:r>
      <w:r>
        <w:t>:</w:t>
      </w:r>
      <w:r w:rsidRPr="002643DA">
        <w:t xml:space="preserve"> Water Resources Research, 42 (W10411), doi:10.1029/2006WRR4921.</w:t>
      </w:r>
    </w:p>
    <w:p w:rsidR="002643DA" w:rsidRPr="002643DA" w:rsidRDefault="002643DA" w:rsidP="002643DA">
      <w:proofErr w:type="spellStart"/>
      <w:r>
        <w:t>Cornaton</w:t>
      </w:r>
      <w:proofErr w:type="spellEnd"/>
      <w:r>
        <w:t xml:space="preserve">, F., and </w:t>
      </w:r>
      <w:proofErr w:type="spellStart"/>
      <w:r w:rsidRPr="002643DA">
        <w:t>Perrochet</w:t>
      </w:r>
      <w:proofErr w:type="spellEnd"/>
      <w:r>
        <w:t>, P., 2006a</w:t>
      </w:r>
      <w:r w:rsidRPr="002643DA">
        <w:t>, Groundwater age, life expectancy and transit time</w:t>
      </w:r>
      <w:r>
        <w:t xml:space="preserve"> </w:t>
      </w:r>
      <w:r w:rsidRPr="002643DA">
        <w:t xml:space="preserve">distributions in advective-dispersive systems: </w:t>
      </w:r>
      <w:r>
        <w:t>1. Generalized reservoir theory:</w:t>
      </w:r>
      <w:r w:rsidRPr="002643DA">
        <w:t xml:space="preserve"> Advances</w:t>
      </w:r>
      <w:r>
        <w:t xml:space="preserve"> </w:t>
      </w:r>
      <w:r w:rsidRPr="002643DA">
        <w:t>in Water Resources, 29 (</w:t>
      </w:r>
      <w:r>
        <w:t>9), 1267 -</w:t>
      </w:r>
      <w:r w:rsidRPr="002643DA">
        <w:t xml:space="preserve"> 1291, </w:t>
      </w:r>
      <w:proofErr w:type="spellStart"/>
      <w:r w:rsidRPr="002643DA">
        <w:t>doi</w:t>
      </w:r>
      <w:proofErr w:type="gramStart"/>
      <w:r w:rsidRPr="002643DA">
        <w:t>:DOI</w:t>
      </w:r>
      <w:proofErr w:type="spellEnd"/>
      <w:proofErr w:type="gramEnd"/>
      <w:r w:rsidRPr="002643DA">
        <w:t>: 10.1016/j.advwatres.2005.10.009.</w:t>
      </w:r>
    </w:p>
    <w:p w:rsidR="002643DA" w:rsidRDefault="002643DA" w:rsidP="002643DA">
      <w:proofErr w:type="spellStart"/>
      <w:proofErr w:type="gramStart"/>
      <w:r>
        <w:t>Cornaton</w:t>
      </w:r>
      <w:proofErr w:type="spellEnd"/>
      <w:r>
        <w:t>, F., and</w:t>
      </w:r>
      <w:r w:rsidRPr="002643DA">
        <w:t xml:space="preserve"> </w:t>
      </w:r>
      <w:proofErr w:type="spellStart"/>
      <w:r w:rsidRPr="002643DA">
        <w:t>Perrochet</w:t>
      </w:r>
      <w:proofErr w:type="spellEnd"/>
      <w:r>
        <w:t>, P., 2006b</w:t>
      </w:r>
      <w:r w:rsidRPr="002643DA">
        <w:t>, Groundwater age, life expectancy and</w:t>
      </w:r>
      <w:r>
        <w:t xml:space="preserve"> </w:t>
      </w:r>
      <w:r w:rsidRPr="002643DA">
        <w:t>transit time distributions in advective-dispersive systems; 2.</w:t>
      </w:r>
      <w:proofErr w:type="gramEnd"/>
      <w:r w:rsidRPr="002643DA">
        <w:t xml:space="preserve"> Reservoir theory for</w:t>
      </w:r>
      <w:r>
        <w:t xml:space="preserve"> sub-drainage basins:</w:t>
      </w:r>
      <w:r w:rsidRPr="002643DA">
        <w:t xml:space="preserve"> Advances in Water Resources, 29 </w:t>
      </w:r>
      <w:r>
        <w:t xml:space="preserve">(9), 1292 - </w:t>
      </w:r>
      <w:r w:rsidRPr="002643DA">
        <w:t>1305, doi:DOI:10.1016/j.advwatres.2005.10.010.</w:t>
      </w:r>
    </w:p>
    <w:p w:rsidR="009F19C8" w:rsidRDefault="009F19C8" w:rsidP="009F19C8">
      <w:proofErr w:type="spellStart"/>
      <w:r>
        <w:t>Dahm</w:t>
      </w:r>
      <w:proofErr w:type="spellEnd"/>
      <w:r>
        <w:t xml:space="preserve">, C.N., Baker, M.A., Moore, D.I., and </w:t>
      </w:r>
      <w:proofErr w:type="spellStart"/>
      <w:r>
        <w:t>Thibault</w:t>
      </w:r>
      <w:proofErr w:type="spellEnd"/>
      <w:r>
        <w:t xml:space="preserve">, J.R., 2003, </w:t>
      </w:r>
      <w:proofErr w:type="gramStart"/>
      <w:r>
        <w:t>Coupled</w:t>
      </w:r>
      <w:proofErr w:type="gramEnd"/>
      <w:r>
        <w:t xml:space="preserve"> biogeochemical and hydrological responses of streams and rivers to drought: Freshwater Biology, v. 48, p. 1219-1231. </w:t>
      </w:r>
    </w:p>
    <w:p w:rsidR="00FF42D0" w:rsidRPr="008B63F3" w:rsidRDefault="00FF42D0" w:rsidP="008B63F3">
      <w:pPr>
        <w:rPr>
          <w:lang w:bidi="en-US"/>
        </w:rPr>
      </w:pPr>
      <w:r w:rsidRPr="00FF42D0">
        <w:rPr>
          <w:lang w:bidi="en-US"/>
        </w:rPr>
        <w:t>Fl</w:t>
      </w:r>
      <w:r>
        <w:rPr>
          <w:lang w:bidi="en-US"/>
        </w:rPr>
        <w:t>int, A.L., and Flint, L.E. 2007,</w:t>
      </w:r>
      <w:r w:rsidRPr="00FF42D0">
        <w:rPr>
          <w:lang w:bidi="en-US"/>
        </w:rPr>
        <w:t xml:space="preserve"> Application of the basin characterization model to estimate in-place recharge and runoff potential in the Basin and Range carbonate-rock aquifer system, White Pine County, Nevada, and ad</w:t>
      </w:r>
      <w:r>
        <w:rPr>
          <w:lang w:bidi="en-US"/>
        </w:rPr>
        <w:t>jacent areas in Nevada and Utah:</w:t>
      </w:r>
      <w:r w:rsidRPr="00FF42D0">
        <w:rPr>
          <w:lang w:bidi="en-US"/>
        </w:rPr>
        <w:t xml:space="preserve"> U.S. Geological Survey Scientific Investigations Report 2007-5099.</w:t>
      </w:r>
    </w:p>
    <w:p w:rsidR="00C037AA" w:rsidRDefault="00C037AA">
      <w:r>
        <w:t>Freeze, R. A., and Cherry, J.A., 1979, Groundwater:  Prentice Hall, New Jersey, 604 p.</w:t>
      </w:r>
    </w:p>
    <w:p w:rsidR="00C525C6" w:rsidRDefault="00C525C6">
      <w:proofErr w:type="spellStart"/>
      <w:r>
        <w:t>Freeth</w:t>
      </w:r>
      <w:r w:rsidR="00BC0124">
        <w:t>e</w:t>
      </w:r>
      <w:r>
        <w:t>y</w:t>
      </w:r>
      <w:proofErr w:type="spellEnd"/>
      <w:r>
        <w:t xml:space="preserve">, G. W., and </w:t>
      </w:r>
      <w:proofErr w:type="spellStart"/>
      <w:r>
        <w:t>Cordy</w:t>
      </w:r>
      <w:proofErr w:type="spellEnd"/>
      <w:r>
        <w:t xml:space="preserve">, G.E., </w:t>
      </w:r>
      <w:r w:rsidR="00D5746A">
        <w:t xml:space="preserve">1991, </w:t>
      </w:r>
      <w:r w:rsidR="002174B5">
        <w:t>Geohydrology of Mesozoic r</w:t>
      </w:r>
      <w:r>
        <w:t>ocks in the Upper Colorado River Basin in Arizona, Colorado, New Mexico, Utah and Wyoming, excluding the San Juan Basin: U.S. Geological Survey Professional Paper 1411-C, 118 p.</w:t>
      </w:r>
    </w:p>
    <w:p w:rsidR="00BC0124" w:rsidRDefault="00BC0124">
      <w:proofErr w:type="spellStart"/>
      <w:r>
        <w:t>Freethey</w:t>
      </w:r>
      <w:proofErr w:type="spellEnd"/>
      <w:r>
        <w:t xml:space="preserve">, G.W., Kimball, B.K., </w:t>
      </w:r>
      <w:proofErr w:type="spellStart"/>
      <w:r>
        <w:t>Wilberg</w:t>
      </w:r>
      <w:proofErr w:type="spellEnd"/>
      <w:r>
        <w:t xml:space="preserve">, D.E.,  and Hood, J.W., </w:t>
      </w:r>
      <w:r w:rsidR="00BF040F">
        <w:t xml:space="preserve">1988, </w:t>
      </w:r>
      <w:r>
        <w:t>General hydrogeology of the aquifers of Mesozoic age, Upper Colorado River Basin- excluding the San Juan Basin-Colorado, Utah, Wyoming and Arizona: U.S. Geological Survey Hydrologic Investigation Atlas HA-698.</w:t>
      </w:r>
    </w:p>
    <w:p w:rsidR="002868F6" w:rsidRDefault="002868F6">
      <w:r>
        <w:t>Gardner, W.P., Harrington, G., Solomon, D.K.</w:t>
      </w:r>
      <w:proofErr w:type="gramStart"/>
      <w:r>
        <w:t xml:space="preserve">,  </w:t>
      </w:r>
      <w:r w:rsidR="002174B5">
        <w:t>and</w:t>
      </w:r>
      <w:proofErr w:type="gramEnd"/>
      <w:r w:rsidR="002174B5">
        <w:t xml:space="preserve"> Cook, P., </w:t>
      </w:r>
      <w:r w:rsidR="00467F88">
        <w:t>2011</w:t>
      </w:r>
      <w:r w:rsidR="002174B5">
        <w:t xml:space="preserve">, Using </w:t>
      </w:r>
      <w:proofErr w:type="spellStart"/>
      <w:r w:rsidR="002174B5">
        <w:t>t</w:t>
      </w:r>
      <w:r>
        <w:t>errigenic</w:t>
      </w:r>
      <w:proofErr w:type="spellEnd"/>
      <w:r>
        <w:t xml:space="preserve"> 4He to </w:t>
      </w:r>
      <w:r w:rsidR="000A2441">
        <w:t>identify</w:t>
      </w:r>
      <w:r>
        <w:t xml:space="preserve"> and quantify regional groundwater discharge to streams</w:t>
      </w:r>
      <w:r w:rsidR="000A2441">
        <w:t>:  Water Resources Research</w:t>
      </w:r>
      <w:r w:rsidR="00467F88">
        <w:t xml:space="preserve"> XXXX</w:t>
      </w:r>
      <w:r w:rsidR="000A2441">
        <w:t xml:space="preserve"> </w:t>
      </w:r>
    </w:p>
    <w:p w:rsidR="00C525C6" w:rsidRDefault="00C525C6">
      <w:proofErr w:type="spellStart"/>
      <w:r>
        <w:t>Geldon</w:t>
      </w:r>
      <w:proofErr w:type="spellEnd"/>
      <w:r>
        <w:t>, A.L., 2003, Hydrologic properties and ground-water</w:t>
      </w:r>
      <w:r w:rsidR="002174B5">
        <w:t xml:space="preserve"> flow systems of the Paleozoic r</w:t>
      </w:r>
      <w:r>
        <w:t>ocks in the Upper Colorado River Basin in Arizona, Colorado, New Mexico, Utah and Wyoming, excluding the San Juan Basin: U.S. Geological Survey Professional Paper 1411- B, 153 p.</w:t>
      </w:r>
    </w:p>
    <w:p w:rsidR="00BC0124" w:rsidRDefault="00BC0124">
      <w:r>
        <w:t>Glover, K., Ground-water flow in the Duchesne River-Uinta Aquifer, Uinta Basin, Utah and Colorad</w:t>
      </w:r>
      <w:r w:rsidR="002174B5">
        <w:t>o: U.S. Geological Survey Water-</w:t>
      </w:r>
      <w:r>
        <w:t xml:space="preserve">Resources Investigations Report 92-4161, 24 p. </w:t>
      </w:r>
    </w:p>
    <w:p w:rsidR="001264EC" w:rsidRDefault="001264EC" w:rsidP="001264EC">
      <w:r w:rsidRPr="001264EC">
        <w:t>Hall, F.R., 1968.</w:t>
      </w:r>
      <w:r>
        <w:t xml:space="preserve"> Base-flow recession – a review:</w:t>
      </w:r>
      <w:r w:rsidRPr="001264EC">
        <w:t xml:space="preserve"> Water Resources Research 4 (5),</w:t>
      </w:r>
      <w:r>
        <w:t xml:space="preserve"> p. </w:t>
      </w:r>
      <w:r w:rsidRPr="001264EC">
        <w:t>973–983.</w:t>
      </w:r>
    </w:p>
    <w:p w:rsidR="00EC11B4" w:rsidRDefault="00EC11B4" w:rsidP="00EC11B4">
      <w:proofErr w:type="spellStart"/>
      <w:proofErr w:type="gramStart"/>
      <w:r w:rsidRPr="00EC11B4">
        <w:lastRenderedPageBreak/>
        <w:t>Hornberger</w:t>
      </w:r>
      <w:proofErr w:type="spellEnd"/>
      <w:r w:rsidRPr="00EC11B4">
        <w:t xml:space="preserve"> J.M., </w:t>
      </w:r>
      <w:proofErr w:type="spellStart"/>
      <w:r w:rsidRPr="00EC11B4">
        <w:t>Raffensperger</w:t>
      </w:r>
      <w:proofErr w:type="spellEnd"/>
      <w:r w:rsidRPr="00EC11B4">
        <w:t xml:space="preserve"> J.P., </w:t>
      </w:r>
      <w:proofErr w:type="spellStart"/>
      <w:r w:rsidRPr="00EC11B4">
        <w:t>Wiberg</w:t>
      </w:r>
      <w:proofErr w:type="spellEnd"/>
      <w:r w:rsidRPr="00EC11B4">
        <w:t xml:space="preserve"> P.L.</w:t>
      </w:r>
      <w:r>
        <w:t>,</w:t>
      </w:r>
      <w:r w:rsidRPr="00EC11B4">
        <w:t xml:space="preserve"> </w:t>
      </w:r>
      <w:r>
        <w:t xml:space="preserve">and </w:t>
      </w:r>
      <w:proofErr w:type="spellStart"/>
      <w:r w:rsidRPr="00EC11B4">
        <w:t>Eshleman</w:t>
      </w:r>
      <w:proofErr w:type="spellEnd"/>
      <w:r w:rsidRPr="00EC11B4">
        <w:t xml:space="preserve"> K.N.</w:t>
      </w:r>
      <w:r>
        <w:t>, 1998,</w:t>
      </w:r>
      <w:r w:rsidRPr="00EC11B4">
        <w:t xml:space="preserve"> Elements of Physical Hydrology.</w:t>
      </w:r>
      <w:proofErr w:type="gramEnd"/>
      <w:r>
        <w:t xml:space="preserve"> </w:t>
      </w:r>
      <w:r w:rsidRPr="00EC11B4">
        <w:t>The Johns Hopkins University Press, Baltimore</w:t>
      </w:r>
      <w:r>
        <w:t xml:space="preserve">. </w:t>
      </w:r>
      <w:proofErr w:type="gramStart"/>
      <w:r>
        <w:t>302 p</w:t>
      </w:r>
      <w:r w:rsidRPr="00EC11B4">
        <w:t>.</w:t>
      </w:r>
      <w:proofErr w:type="gramEnd"/>
    </w:p>
    <w:p w:rsidR="006071EF" w:rsidRDefault="006071EF">
      <w:r w:rsidRPr="006071EF">
        <w:t>Institute of Hydrology, 1980, Low flow studies: Wallingford, United Kingdom, Institute of Hydrology, Research Report 1, variously paged.</w:t>
      </w:r>
    </w:p>
    <w:p w:rsidR="00670AC6" w:rsidRDefault="00670AC6">
      <w:proofErr w:type="spellStart"/>
      <w:r>
        <w:t>Konrad</w:t>
      </w:r>
      <w:proofErr w:type="spellEnd"/>
      <w:r>
        <w:t xml:space="preserve">, C.P., </w:t>
      </w:r>
      <w:r w:rsidRPr="00670AC6">
        <w:t>Location and timing of river-aquifer exchanges in six tributaries to the Columbia River in the Pacific Northwest of the United States, Journal of Hydrology, 329, 444-470</w:t>
      </w:r>
    </w:p>
    <w:p w:rsidR="004E7D56" w:rsidRDefault="004E7D56">
      <w:r>
        <w:t>Michel, R.L., 1992, Residence times in river basins as determined by analysis of long-term tritium records: Journal of Hydrology, vol. 130, p. 367-378.</w:t>
      </w:r>
    </w:p>
    <w:p w:rsidR="00CA1A6C" w:rsidRDefault="00640F3A">
      <w:proofErr w:type="spellStart"/>
      <w:r>
        <w:t>Rosenberry</w:t>
      </w:r>
      <w:proofErr w:type="spellEnd"/>
      <w:r>
        <w:t xml:space="preserve">, D. O., 2008, </w:t>
      </w:r>
      <w:proofErr w:type="gramStart"/>
      <w:r>
        <w:t>The</w:t>
      </w:r>
      <w:proofErr w:type="gramEnd"/>
      <w:r>
        <w:t xml:space="preserve"> </w:t>
      </w:r>
      <w:r w:rsidR="000A2441">
        <w:t xml:space="preserve">effect </w:t>
      </w:r>
      <w:r>
        <w:t>of river regulation and ground-water discharge on the ecology of riparian corri</w:t>
      </w:r>
      <w:r w:rsidR="002174B5">
        <w:t>dors of the Colorado River and t</w:t>
      </w:r>
      <w:r>
        <w:t>ributaries: Proceeding of the 36</w:t>
      </w:r>
      <w:r w:rsidRPr="00640F3A">
        <w:rPr>
          <w:vertAlign w:val="superscript"/>
        </w:rPr>
        <w:t>th</w:t>
      </w:r>
      <w:r>
        <w:t xml:space="preserve"> IAH Congress, October, 2008 Toyama, Japan, Integrating Groundwater Science and Human Well-being, p 1-10.</w:t>
      </w:r>
    </w:p>
    <w:p w:rsidR="002833B4" w:rsidRPr="00634EF1" w:rsidRDefault="00075558" w:rsidP="00634EF1">
      <w:pPr>
        <w:shd w:val="clear" w:color="auto" w:fill="FFFFFF"/>
        <w:spacing w:after="180" w:line="240" w:lineRule="auto"/>
        <w:rPr>
          <w:rFonts w:eastAsia="Times New Roman" w:cstheme="minorHAnsi"/>
        </w:rPr>
      </w:pPr>
      <w:hyperlink r:id="rId6" w:history="1">
        <w:proofErr w:type="gramStart"/>
        <w:r w:rsidR="002833B4" w:rsidRPr="00634EF1">
          <w:rPr>
            <w:rFonts w:eastAsia="Times New Roman" w:cstheme="minorHAnsi"/>
            <w:u w:val="single"/>
          </w:rPr>
          <w:t>Ruddy, B.C., 2010.</w:t>
        </w:r>
        <w:proofErr w:type="gramEnd"/>
        <w:r w:rsidR="002833B4" w:rsidRPr="00634EF1">
          <w:rPr>
            <w:rFonts w:eastAsia="Times New Roman" w:cstheme="minorHAnsi"/>
            <w:u w:val="single"/>
          </w:rPr>
          <w:t xml:space="preserve"> </w:t>
        </w:r>
        <w:proofErr w:type="spellStart"/>
        <w:r w:rsidR="002833B4" w:rsidRPr="00634EF1">
          <w:rPr>
            <w:rFonts w:eastAsia="Times New Roman" w:cstheme="minorHAnsi"/>
            <w:u w:val="single"/>
          </w:rPr>
          <w:t>Streamflow</w:t>
        </w:r>
        <w:proofErr w:type="spellEnd"/>
        <w:r w:rsidR="002833B4" w:rsidRPr="00634EF1">
          <w:rPr>
            <w:rFonts w:eastAsia="Times New Roman" w:cstheme="minorHAnsi"/>
            <w:u w:val="single"/>
          </w:rPr>
          <w:t xml:space="preserve"> gain-loss characteristics of </w:t>
        </w:r>
        <w:proofErr w:type="spellStart"/>
        <w:r w:rsidR="002833B4" w:rsidRPr="00634EF1">
          <w:rPr>
            <w:rFonts w:eastAsia="Times New Roman" w:cstheme="minorHAnsi"/>
            <w:u w:val="single"/>
          </w:rPr>
          <w:t>Elkhead</w:t>
        </w:r>
        <w:proofErr w:type="spellEnd"/>
        <w:r w:rsidR="002833B4" w:rsidRPr="00634EF1">
          <w:rPr>
            <w:rFonts w:eastAsia="Times New Roman" w:cstheme="minorHAnsi"/>
            <w:u w:val="single"/>
          </w:rPr>
          <w:t xml:space="preserve"> Creek downstream from </w:t>
        </w:r>
        <w:proofErr w:type="spellStart"/>
        <w:r w:rsidR="002833B4" w:rsidRPr="00634EF1">
          <w:rPr>
            <w:rFonts w:eastAsia="Times New Roman" w:cstheme="minorHAnsi"/>
            <w:u w:val="single"/>
          </w:rPr>
          <w:t>Elkhead</w:t>
        </w:r>
        <w:proofErr w:type="spellEnd"/>
        <w:r w:rsidR="002833B4" w:rsidRPr="00634EF1">
          <w:rPr>
            <w:rFonts w:eastAsia="Times New Roman" w:cstheme="minorHAnsi"/>
            <w:u w:val="single"/>
          </w:rPr>
          <w:t xml:space="preserve"> Reservoir near Craig, Colorado, 2009: U.S. Geological Survey Scientific Investigations Report 2010–5198, 14 p. </w:t>
        </w:r>
      </w:hyperlink>
    </w:p>
    <w:p w:rsidR="0025350B" w:rsidRDefault="0025350B">
      <w:r>
        <w:t>Rush F.E., Whitfield, M.S.</w:t>
      </w:r>
      <w:proofErr w:type="gramStart"/>
      <w:r>
        <w:t xml:space="preserve">,  </w:t>
      </w:r>
      <w:r w:rsidR="002174B5">
        <w:t>and</w:t>
      </w:r>
      <w:proofErr w:type="gramEnd"/>
      <w:r w:rsidR="002174B5">
        <w:t xml:space="preserve"> Hart, I.M., 1982, Regional h</w:t>
      </w:r>
      <w:r>
        <w:t>ydrology</w:t>
      </w:r>
      <w:r w:rsidR="002174B5">
        <w:t xml:space="preserve"> of the Green River-Moab Area, n</w:t>
      </w:r>
      <w:r>
        <w:t>orthwestern Paradox Basin, Utah: U.S. Geological Survey Open-File Report 82-107, 92 p.</w:t>
      </w:r>
    </w:p>
    <w:p w:rsidR="008B63F3" w:rsidRDefault="008B63F3" w:rsidP="008B63F3">
      <w:r w:rsidRPr="008B63F3">
        <w:t>Rutledge, A., 1998. Computer programs for describing the recession of groundwater</w:t>
      </w:r>
      <w:r>
        <w:t xml:space="preserve"> </w:t>
      </w:r>
      <w:r w:rsidRPr="008B63F3">
        <w:t>discharge and estimating mean ground-water recharge and discharge</w:t>
      </w:r>
      <w:r>
        <w:t xml:space="preserve"> </w:t>
      </w:r>
      <w:r w:rsidRPr="008B63F3">
        <w:t>from streamflow records – update. USGS Water Resources Investigations Report</w:t>
      </w:r>
      <w:r>
        <w:t xml:space="preserve"> </w:t>
      </w:r>
      <w:r w:rsidR="002174B5">
        <w:t>98-4148</w:t>
      </w:r>
      <w:r w:rsidRPr="008B63F3">
        <w:t>.</w:t>
      </w:r>
    </w:p>
    <w:p w:rsidR="000A2441" w:rsidRDefault="000A2441" w:rsidP="000A2441">
      <w:proofErr w:type="spellStart"/>
      <w:r w:rsidRPr="000A2441">
        <w:t>Stolp</w:t>
      </w:r>
      <w:proofErr w:type="spellEnd"/>
      <w:r w:rsidRPr="000A2441">
        <w:t xml:space="preserve">, B. J., Solomon, </w:t>
      </w:r>
      <w:r>
        <w:t>D. K.,</w:t>
      </w:r>
      <w:r w:rsidRPr="000A2441">
        <w:t xml:space="preserve"> </w:t>
      </w:r>
      <w:proofErr w:type="spellStart"/>
      <w:r w:rsidRPr="000A2441">
        <w:t>Suckow</w:t>
      </w:r>
      <w:proofErr w:type="spellEnd"/>
      <w:r w:rsidRPr="000A2441">
        <w:t>, A.</w:t>
      </w:r>
      <w:r>
        <w:t>,</w:t>
      </w:r>
      <w:r w:rsidRPr="000A2441">
        <w:t xml:space="preserve">  </w:t>
      </w:r>
      <w:proofErr w:type="spellStart"/>
      <w:r w:rsidRPr="000A2441">
        <w:t>Vitvar</w:t>
      </w:r>
      <w:proofErr w:type="spellEnd"/>
      <w:r w:rsidRPr="000A2441">
        <w:t>, T.</w:t>
      </w:r>
      <w:r>
        <w:t>,</w:t>
      </w:r>
      <w:r w:rsidRPr="000A2441">
        <w:t xml:space="preserve"> Rank, </w:t>
      </w:r>
      <w:r>
        <w:t>D.,</w:t>
      </w:r>
      <w:r w:rsidRPr="000A2441">
        <w:t xml:space="preserve"> </w:t>
      </w:r>
      <w:proofErr w:type="spellStart"/>
      <w:r w:rsidRPr="000A2441">
        <w:t>Aggarwal</w:t>
      </w:r>
      <w:proofErr w:type="spellEnd"/>
      <w:r w:rsidRPr="000A2441">
        <w:t xml:space="preserve">, </w:t>
      </w:r>
      <w:r>
        <w:t xml:space="preserve">P. K., </w:t>
      </w:r>
      <w:r w:rsidRPr="000A2441">
        <w:t>and Han</w:t>
      </w:r>
      <w:r>
        <w:t xml:space="preserve">, </w:t>
      </w:r>
      <w:r w:rsidRPr="000A2441">
        <w:t>L. F.</w:t>
      </w:r>
      <w:r>
        <w:t xml:space="preserve">, 2010, </w:t>
      </w:r>
      <w:r w:rsidRPr="000A2441">
        <w:t xml:space="preserve">Age dating base </w:t>
      </w:r>
      <w:r>
        <w:t>fl</w:t>
      </w:r>
      <w:r w:rsidRPr="000A2441">
        <w:t xml:space="preserve">ow at springs and gaining streams using helium-3 and tritium: </w:t>
      </w:r>
      <w:proofErr w:type="spellStart"/>
      <w:r w:rsidRPr="000A2441">
        <w:t>Fischa-Dagnitz</w:t>
      </w:r>
      <w:proofErr w:type="spellEnd"/>
      <w:r w:rsidRPr="000A2441">
        <w:t xml:space="preserve"> system, southern Vienna Basin, Austria, Water Resour</w:t>
      </w:r>
      <w:r>
        <w:t>ces</w:t>
      </w:r>
      <w:r w:rsidRPr="000A2441">
        <w:t xml:space="preserve">. </w:t>
      </w:r>
      <w:proofErr w:type="gramStart"/>
      <w:r w:rsidRPr="000A2441">
        <w:t>Res</w:t>
      </w:r>
      <w:r>
        <w:t>earch</w:t>
      </w:r>
      <w:r w:rsidRPr="000A2441">
        <w:t>,</w:t>
      </w:r>
      <w:r>
        <w:t xml:space="preserve"> </w:t>
      </w:r>
      <w:r w:rsidRPr="000A2441">
        <w:t>46 (7)</w:t>
      </w:r>
      <w:r>
        <w:t>.</w:t>
      </w:r>
      <w:proofErr w:type="gramEnd"/>
    </w:p>
    <w:p w:rsidR="001264EC" w:rsidRDefault="001264EC" w:rsidP="001264EC">
      <w:proofErr w:type="spellStart"/>
      <w:r w:rsidRPr="001264EC">
        <w:t>Tallaksen</w:t>
      </w:r>
      <w:proofErr w:type="spellEnd"/>
      <w:r w:rsidRPr="001264EC">
        <w:t>, L., 1995. A review</w:t>
      </w:r>
      <w:r>
        <w:t xml:space="preserve"> of </w:t>
      </w:r>
      <w:proofErr w:type="spellStart"/>
      <w:r>
        <w:t>baseflow</w:t>
      </w:r>
      <w:proofErr w:type="spellEnd"/>
      <w:r>
        <w:t xml:space="preserve"> recession analysis:</w:t>
      </w:r>
      <w:r w:rsidRPr="001264EC">
        <w:t xml:space="preserve"> Journal of Hydrology</w:t>
      </w:r>
      <w:r>
        <w:t xml:space="preserve"> </w:t>
      </w:r>
      <w:r w:rsidRPr="001264EC">
        <w:t>165, 349–370.</w:t>
      </w:r>
    </w:p>
    <w:p w:rsidR="00C67FC0" w:rsidRDefault="00C67FC0" w:rsidP="00C67FC0">
      <w:proofErr w:type="spellStart"/>
      <w:r w:rsidRPr="00C67FC0">
        <w:t>Tetzla</w:t>
      </w:r>
      <w:proofErr w:type="spellEnd"/>
      <w:r w:rsidR="002174B5">
        <w:t xml:space="preserve">, D., and C. </w:t>
      </w:r>
      <w:proofErr w:type="spellStart"/>
      <w:r w:rsidR="002174B5">
        <w:t>Soulsby</w:t>
      </w:r>
      <w:proofErr w:type="spellEnd"/>
      <w:r w:rsidR="002174B5">
        <w:t>, 2008</w:t>
      </w:r>
      <w:r w:rsidRPr="00C67FC0">
        <w:t>, Sources of base</w:t>
      </w:r>
      <w:r w:rsidR="00283D68">
        <w:t xml:space="preserve"> fl</w:t>
      </w:r>
      <w:r w:rsidRPr="00C67FC0">
        <w:t xml:space="preserve">ow in larger catchments - using tracers to develop a </w:t>
      </w:r>
      <w:r>
        <w:t xml:space="preserve">holistic understanding of runoff </w:t>
      </w:r>
      <w:r w:rsidRPr="00C67FC0">
        <w:t xml:space="preserve">generation, Journal of Hydrology, 359 </w:t>
      </w:r>
      <w:r>
        <w:t>(3-4), p. 287-</w:t>
      </w:r>
      <w:r w:rsidRPr="00C67FC0">
        <w:t>302.</w:t>
      </w:r>
    </w:p>
    <w:p w:rsidR="00640F3A" w:rsidRDefault="00640F3A">
      <w:r>
        <w:t xml:space="preserve">Winter, T. C., Judson, W.H., </w:t>
      </w:r>
      <w:proofErr w:type="spellStart"/>
      <w:r>
        <w:t>Franke</w:t>
      </w:r>
      <w:proofErr w:type="spellEnd"/>
      <w:r>
        <w:t>, O.L., and Alley, W.M., 1998,</w:t>
      </w:r>
      <w:r w:rsidR="0002437C">
        <w:t xml:space="preserve"> Groundwater and surface water; </w:t>
      </w:r>
      <w:r>
        <w:t>a single resource: U.S. Geological Survey, Circular 1139</w:t>
      </w:r>
      <w:proofErr w:type="gramStart"/>
      <w:r>
        <w:t>,  79</w:t>
      </w:r>
      <w:proofErr w:type="gramEnd"/>
      <w:r>
        <w:t xml:space="preserve"> p.</w:t>
      </w:r>
    </w:p>
    <w:p w:rsidR="00CA1A6C" w:rsidRDefault="000C5679" w:rsidP="000C5679">
      <w:proofErr w:type="spellStart"/>
      <w:r w:rsidRPr="000C5679">
        <w:t>Woessner</w:t>
      </w:r>
      <w:proofErr w:type="spellEnd"/>
      <w:r>
        <w:t>,</w:t>
      </w:r>
      <w:r w:rsidRPr="000C5679">
        <w:t xml:space="preserve"> W</w:t>
      </w:r>
      <w:r>
        <w:t>.</w:t>
      </w:r>
      <w:r w:rsidRPr="000C5679">
        <w:t>W</w:t>
      </w:r>
      <w:r>
        <w:t>.</w:t>
      </w:r>
      <w:r w:rsidR="0002437C">
        <w:t>, 2000,</w:t>
      </w:r>
      <w:r w:rsidRPr="000C5679">
        <w:t xml:space="preserve"> Stream and fluvial plain ground water interactions: Rescaling</w:t>
      </w:r>
      <w:r>
        <w:t xml:space="preserve"> hydrogeologic thought:</w:t>
      </w:r>
      <w:r w:rsidRPr="000C5679">
        <w:t xml:space="preserve"> Ground Water 38(3):423-429.</w:t>
      </w:r>
    </w:p>
    <w:p w:rsidR="00283D68" w:rsidRDefault="00283D68" w:rsidP="000C5679">
      <w:proofErr w:type="spellStart"/>
      <w:r>
        <w:t>Wolock</w:t>
      </w:r>
      <w:proofErr w:type="spellEnd"/>
      <w:r>
        <w:t xml:space="preserve">, D.M., 2003, Flow characteristics at U. S. Geological Survey </w:t>
      </w:r>
      <w:proofErr w:type="spellStart"/>
      <w:r>
        <w:t>streamgages</w:t>
      </w:r>
      <w:proofErr w:type="spellEnd"/>
      <w:r>
        <w:t xml:space="preserve"> in the conterminous United States: U.S. Geological Survey Open File Report 03-146, 14 p.</w:t>
      </w:r>
    </w:p>
    <w:p w:rsidR="00CA1A6C" w:rsidRDefault="00CA1A6C"/>
    <w:p w:rsidR="001446AE" w:rsidRDefault="001446AE"/>
    <w:p w:rsidR="000A694F" w:rsidRDefault="000A694F"/>
    <w:p w:rsidR="000A694F" w:rsidRDefault="000A694F"/>
    <w:p w:rsidR="003052CB" w:rsidRDefault="003052CB">
      <w:r>
        <w:br w:type="page"/>
      </w:r>
    </w:p>
    <w:sectPr w:rsidR="003052CB" w:rsidSect="00BD7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2"/>
  </w:compat>
  <w:rsids>
    <w:rsidRoot w:val="00E93305"/>
    <w:rsid w:val="0002437C"/>
    <w:rsid w:val="00061161"/>
    <w:rsid w:val="00075558"/>
    <w:rsid w:val="000A0C3F"/>
    <w:rsid w:val="000A2441"/>
    <w:rsid w:val="000A694F"/>
    <w:rsid w:val="000C2588"/>
    <w:rsid w:val="000C5679"/>
    <w:rsid w:val="000C7E34"/>
    <w:rsid w:val="000E1AEE"/>
    <w:rsid w:val="001034EB"/>
    <w:rsid w:val="00105D10"/>
    <w:rsid w:val="00112C99"/>
    <w:rsid w:val="001264EC"/>
    <w:rsid w:val="001446AE"/>
    <w:rsid w:val="001A198E"/>
    <w:rsid w:val="001A1FCC"/>
    <w:rsid w:val="001A5E85"/>
    <w:rsid w:val="001B29BB"/>
    <w:rsid w:val="001B7CA9"/>
    <w:rsid w:val="001C7B8E"/>
    <w:rsid w:val="00214054"/>
    <w:rsid w:val="00215586"/>
    <w:rsid w:val="002174B5"/>
    <w:rsid w:val="0025350B"/>
    <w:rsid w:val="002643DA"/>
    <w:rsid w:val="00277EFD"/>
    <w:rsid w:val="002833B4"/>
    <w:rsid w:val="00283D68"/>
    <w:rsid w:val="002868F6"/>
    <w:rsid w:val="00291061"/>
    <w:rsid w:val="00292305"/>
    <w:rsid w:val="00292B9C"/>
    <w:rsid w:val="002A4DD6"/>
    <w:rsid w:val="003052CB"/>
    <w:rsid w:val="0037435B"/>
    <w:rsid w:val="00390D33"/>
    <w:rsid w:val="003A2FF2"/>
    <w:rsid w:val="003D558D"/>
    <w:rsid w:val="003F6F6E"/>
    <w:rsid w:val="00431416"/>
    <w:rsid w:val="00467F88"/>
    <w:rsid w:val="00495346"/>
    <w:rsid w:val="004A0E46"/>
    <w:rsid w:val="004D01AF"/>
    <w:rsid w:val="004D77AF"/>
    <w:rsid w:val="004E7D56"/>
    <w:rsid w:val="004F42A8"/>
    <w:rsid w:val="00523220"/>
    <w:rsid w:val="00571E11"/>
    <w:rsid w:val="00593F42"/>
    <w:rsid w:val="005D37C1"/>
    <w:rsid w:val="005D521A"/>
    <w:rsid w:val="006071EF"/>
    <w:rsid w:val="00624C00"/>
    <w:rsid w:val="00634EF1"/>
    <w:rsid w:val="00637181"/>
    <w:rsid w:val="00640F3A"/>
    <w:rsid w:val="00644179"/>
    <w:rsid w:val="00670AC6"/>
    <w:rsid w:val="00673956"/>
    <w:rsid w:val="00674CC1"/>
    <w:rsid w:val="00683F64"/>
    <w:rsid w:val="00696F5B"/>
    <w:rsid w:val="006A6717"/>
    <w:rsid w:val="006B5623"/>
    <w:rsid w:val="006C2EC2"/>
    <w:rsid w:val="006C54BD"/>
    <w:rsid w:val="007022A3"/>
    <w:rsid w:val="00710C80"/>
    <w:rsid w:val="00731305"/>
    <w:rsid w:val="00742AAB"/>
    <w:rsid w:val="007537F0"/>
    <w:rsid w:val="007A0D2F"/>
    <w:rsid w:val="007F2312"/>
    <w:rsid w:val="008459D7"/>
    <w:rsid w:val="00845E79"/>
    <w:rsid w:val="00864033"/>
    <w:rsid w:val="0086713A"/>
    <w:rsid w:val="008916C3"/>
    <w:rsid w:val="00894254"/>
    <w:rsid w:val="00894E12"/>
    <w:rsid w:val="008A5F09"/>
    <w:rsid w:val="008B63F3"/>
    <w:rsid w:val="008C16BA"/>
    <w:rsid w:val="008E3602"/>
    <w:rsid w:val="008F2808"/>
    <w:rsid w:val="0091092E"/>
    <w:rsid w:val="009112E7"/>
    <w:rsid w:val="009225A6"/>
    <w:rsid w:val="00922743"/>
    <w:rsid w:val="0093358A"/>
    <w:rsid w:val="00937AAF"/>
    <w:rsid w:val="00986547"/>
    <w:rsid w:val="00987C59"/>
    <w:rsid w:val="00992305"/>
    <w:rsid w:val="009A1DFC"/>
    <w:rsid w:val="009B09EA"/>
    <w:rsid w:val="009B0C42"/>
    <w:rsid w:val="009C46F5"/>
    <w:rsid w:val="009D7113"/>
    <w:rsid w:val="009F19C8"/>
    <w:rsid w:val="00A4555C"/>
    <w:rsid w:val="00A51335"/>
    <w:rsid w:val="00A60437"/>
    <w:rsid w:val="00A70CF9"/>
    <w:rsid w:val="00A70E4E"/>
    <w:rsid w:val="00AE5527"/>
    <w:rsid w:val="00AF481B"/>
    <w:rsid w:val="00AF67D1"/>
    <w:rsid w:val="00B06DB0"/>
    <w:rsid w:val="00B52E7D"/>
    <w:rsid w:val="00B62D4D"/>
    <w:rsid w:val="00B82A76"/>
    <w:rsid w:val="00B8535D"/>
    <w:rsid w:val="00BA0418"/>
    <w:rsid w:val="00BB0A87"/>
    <w:rsid w:val="00BB103D"/>
    <w:rsid w:val="00BB25EE"/>
    <w:rsid w:val="00BC0124"/>
    <w:rsid w:val="00BD79BF"/>
    <w:rsid w:val="00BF040F"/>
    <w:rsid w:val="00C037AA"/>
    <w:rsid w:val="00C11B66"/>
    <w:rsid w:val="00C15589"/>
    <w:rsid w:val="00C525C6"/>
    <w:rsid w:val="00C54269"/>
    <w:rsid w:val="00C67FC0"/>
    <w:rsid w:val="00C75B0A"/>
    <w:rsid w:val="00C85C6D"/>
    <w:rsid w:val="00C91DA5"/>
    <w:rsid w:val="00CA1A6C"/>
    <w:rsid w:val="00CA46BD"/>
    <w:rsid w:val="00CE7DFE"/>
    <w:rsid w:val="00D04345"/>
    <w:rsid w:val="00D0578E"/>
    <w:rsid w:val="00D3417D"/>
    <w:rsid w:val="00D436E0"/>
    <w:rsid w:val="00D5746A"/>
    <w:rsid w:val="00D72C49"/>
    <w:rsid w:val="00D75AC1"/>
    <w:rsid w:val="00D95050"/>
    <w:rsid w:val="00D96D66"/>
    <w:rsid w:val="00DA028F"/>
    <w:rsid w:val="00DC6178"/>
    <w:rsid w:val="00DE29C6"/>
    <w:rsid w:val="00E0168D"/>
    <w:rsid w:val="00E4499F"/>
    <w:rsid w:val="00E616FB"/>
    <w:rsid w:val="00E63CE8"/>
    <w:rsid w:val="00E82874"/>
    <w:rsid w:val="00E82B24"/>
    <w:rsid w:val="00E93305"/>
    <w:rsid w:val="00EC11B4"/>
    <w:rsid w:val="00EC4C6F"/>
    <w:rsid w:val="00EE0A0D"/>
    <w:rsid w:val="00EE21DE"/>
    <w:rsid w:val="00EF617A"/>
    <w:rsid w:val="00F43961"/>
    <w:rsid w:val="00F44CE9"/>
    <w:rsid w:val="00F618CE"/>
    <w:rsid w:val="00F708D3"/>
    <w:rsid w:val="00F75D67"/>
    <w:rsid w:val="00FE45B9"/>
    <w:rsid w:val="00FF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C80"/>
  </w:style>
  <w:style w:type="paragraph" w:styleId="Heading1">
    <w:name w:val="heading 1"/>
    <w:basedOn w:val="Normal"/>
    <w:next w:val="Normal"/>
    <w:link w:val="Heading1Char"/>
    <w:uiPriority w:val="9"/>
    <w:qFormat/>
    <w:rsid w:val="00D75A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5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DFC"/>
    <w:rPr>
      <w:sz w:val="16"/>
      <w:szCs w:val="16"/>
    </w:rPr>
  </w:style>
  <w:style w:type="paragraph" w:styleId="CommentText">
    <w:name w:val="annotation text"/>
    <w:basedOn w:val="Normal"/>
    <w:link w:val="CommentTextChar"/>
    <w:uiPriority w:val="99"/>
    <w:semiHidden/>
    <w:unhideWhenUsed/>
    <w:rsid w:val="009A1DFC"/>
    <w:pPr>
      <w:spacing w:line="240" w:lineRule="auto"/>
    </w:pPr>
    <w:rPr>
      <w:sz w:val="20"/>
      <w:szCs w:val="20"/>
    </w:rPr>
  </w:style>
  <w:style w:type="character" w:customStyle="1" w:styleId="CommentTextChar">
    <w:name w:val="Comment Text Char"/>
    <w:basedOn w:val="DefaultParagraphFont"/>
    <w:link w:val="CommentText"/>
    <w:uiPriority w:val="99"/>
    <w:semiHidden/>
    <w:rsid w:val="009A1DFC"/>
    <w:rPr>
      <w:sz w:val="20"/>
      <w:szCs w:val="20"/>
    </w:rPr>
  </w:style>
  <w:style w:type="paragraph" w:styleId="CommentSubject">
    <w:name w:val="annotation subject"/>
    <w:basedOn w:val="CommentText"/>
    <w:next w:val="CommentText"/>
    <w:link w:val="CommentSubjectChar"/>
    <w:uiPriority w:val="99"/>
    <w:semiHidden/>
    <w:unhideWhenUsed/>
    <w:rsid w:val="009A1DFC"/>
    <w:rPr>
      <w:b/>
      <w:bCs/>
    </w:rPr>
  </w:style>
  <w:style w:type="character" w:customStyle="1" w:styleId="CommentSubjectChar">
    <w:name w:val="Comment Subject Char"/>
    <w:basedOn w:val="CommentTextChar"/>
    <w:link w:val="CommentSubject"/>
    <w:uiPriority w:val="99"/>
    <w:semiHidden/>
    <w:rsid w:val="009A1DFC"/>
    <w:rPr>
      <w:b/>
      <w:bCs/>
      <w:sz w:val="20"/>
      <w:szCs w:val="20"/>
    </w:rPr>
  </w:style>
  <w:style w:type="paragraph" w:styleId="BalloonText">
    <w:name w:val="Balloon Text"/>
    <w:basedOn w:val="Normal"/>
    <w:link w:val="BalloonTextChar"/>
    <w:uiPriority w:val="99"/>
    <w:semiHidden/>
    <w:unhideWhenUsed/>
    <w:rsid w:val="009A1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DFC"/>
    <w:rPr>
      <w:rFonts w:ascii="Tahoma" w:hAnsi="Tahoma" w:cs="Tahoma"/>
      <w:sz w:val="16"/>
      <w:szCs w:val="16"/>
    </w:rPr>
  </w:style>
  <w:style w:type="character" w:customStyle="1" w:styleId="Heading1Char">
    <w:name w:val="Heading 1 Char"/>
    <w:basedOn w:val="DefaultParagraphFont"/>
    <w:link w:val="Heading1"/>
    <w:uiPriority w:val="9"/>
    <w:rsid w:val="00D75A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5AC1"/>
    <w:rPr>
      <w:rFonts w:asciiTheme="majorHAnsi" w:eastAsiaTheme="majorEastAsia" w:hAnsiTheme="majorHAnsi" w:cstheme="majorBidi"/>
      <w:b/>
      <w:bCs/>
      <w:color w:val="4F81BD" w:themeColor="accent1"/>
      <w:sz w:val="26"/>
      <w:szCs w:val="26"/>
    </w:rPr>
  </w:style>
  <w:style w:type="table" w:styleId="TableGrid">
    <w:name w:val="Table Grid"/>
    <w:basedOn w:val="TableNormal"/>
    <w:rsid w:val="000A0C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593F42"/>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66132">
      <w:bodyDiv w:val="1"/>
      <w:marLeft w:val="0"/>
      <w:marRight w:val="0"/>
      <w:marTop w:val="0"/>
      <w:marBottom w:val="0"/>
      <w:divBdr>
        <w:top w:val="none" w:sz="0" w:space="0" w:color="auto"/>
        <w:left w:val="none" w:sz="0" w:space="0" w:color="auto"/>
        <w:bottom w:val="none" w:sz="0" w:space="0" w:color="auto"/>
        <w:right w:val="none" w:sz="0" w:space="0" w:color="auto"/>
      </w:divBdr>
      <w:divsChild>
        <w:div w:id="2100441265">
          <w:marLeft w:val="0"/>
          <w:marRight w:val="0"/>
          <w:marTop w:val="465"/>
          <w:marBottom w:val="0"/>
          <w:divBdr>
            <w:top w:val="none" w:sz="0" w:space="0" w:color="auto"/>
            <w:left w:val="none" w:sz="0" w:space="0" w:color="auto"/>
            <w:bottom w:val="none" w:sz="0" w:space="0" w:color="auto"/>
            <w:right w:val="none" w:sz="0" w:space="0" w:color="auto"/>
          </w:divBdr>
          <w:divsChild>
            <w:div w:id="1118334139">
              <w:marLeft w:val="0"/>
              <w:marRight w:val="0"/>
              <w:marTop w:val="0"/>
              <w:marBottom w:val="0"/>
              <w:divBdr>
                <w:top w:val="none" w:sz="0" w:space="0" w:color="auto"/>
                <w:left w:val="none" w:sz="0" w:space="0" w:color="auto"/>
                <w:bottom w:val="none" w:sz="0" w:space="0" w:color="auto"/>
                <w:right w:val="none" w:sz="0" w:space="0" w:color="auto"/>
              </w:divBdr>
              <w:divsChild>
                <w:div w:id="17119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5378">
      <w:bodyDiv w:val="1"/>
      <w:marLeft w:val="0"/>
      <w:marRight w:val="0"/>
      <w:marTop w:val="0"/>
      <w:marBottom w:val="0"/>
      <w:divBdr>
        <w:top w:val="none" w:sz="0" w:space="0" w:color="auto"/>
        <w:left w:val="none" w:sz="0" w:space="0" w:color="auto"/>
        <w:bottom w:val="none" w:sz="0" w:space="0" w:color="auto"/>
        <w:right w:val="none" w:sz="0" w:space="0" w:color="auto"/>
      </w:divBdr>
      <w:divsChild>
        <w:div w:id="1759867988">
          <w:marLeft w:val="0"/>
          <w:marRight w:val="0"/>
          <w:marTop w:val="0"/>
          <w:marBottom w:val="0"/>
          <w:divBdr>
            <w:top w:val="none" w:sz="0" w:space="0" w:color="auto"/>
            <w:left w:val="none" w:sz="0" w:space="0" w:color="auto"/>
            <w:bottom w:val="none" w:sz="0" w:space="0" w:color="auto"/>
            <w:right w:val="none" w:sz="0" w:space="0" w:color="auto"/>
          </w:divBdr>
        </w:div>
      </w:divsChild>
    </w:div>
    <w:div w:id="1577130963">
      <w:bodyDiv w:val="1"/>
      <w:marLeft w:val="0"/>
      <w:marRight w:val="0"/>
      <w:marTop w:val="0"/>
      <w:marBottom w:val="0"/>
      <w:divBdr>
        <w:top w:val="none" w:sz="0" w:space="0" w:color="auto"/>
        <w:left w:val="none" w:sz="0" w:space="0" w:color="auto"/>
        <w:bottom w:val="none" w:sz="0" w:space="0" w:color="auto"/>
        <w:right w:val="none" w:sz="0" w:space="0" w:color="auto"/>
      </w:divBdr>
      <w:divsChild>
        <w:div w:id="1995065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loradoriverrecovery.org/documents-publications/technical-reports/isf/SIR10-519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8731-8AD3-4B15-B0EE-EEF0A3B9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ddsusong</dc:creator>
  <cp:lastModifiedBy>Bruce, Breton W.</cp:lastModifiedBy>
  <cp:revision>5</cp:revision>
  <dcterms:created xsi:type="dcterms:W3CDTF">2011-10-03T19:39:00Z</dcterms:created>
  <dcterms:modified xsi:type="dcterms:W3CDTF">2011-10-03T20:53:00Z</dcterms:modified>
</cp:coreProperties>
</file>