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B26A1" w14:textId="77777777" w:rsidR="00593B05" w:rsidRDefault="00305CF2" w:rsidP="00655B21">
      <w:pPr>
        <w:jc w:val="center"/>
        <w:rPr>
          <w:rFonts w:ascii="Arial" w:hAnsi="Arial" w:cs="Arial"/>
          <w:b/>
          <w:sz w:val="28"/>
          <w:szCs w:val="28"/>
        </w:rPr>
      </w:pPr>
      <w:r>
        <w:rPr>
          <w:rFonts w:ascii="Arial" w:hAnsi="Arial" w:cs="Arial"/>
          <w:b/>
          <w:sz w:val="28"/>
          <w:szCs w:val="28"/>
        </w:rPr>
        <w:t>Water Availability and Use Science Program</w:t>
      </w:r>
    </w:p>
    <w:p w14:paraId="7BB5DB35" w14:textId="406F4253" w:rsidR="00305CF2" w:rsidRPr="00EF4838" w:rsidRDefault="005A01DD" w:rsidP="00655B21">
      <w:pPr>
        <w:jc w:val="center"/>
        <w:rPr>
          <w:rFonts w:ascii="Arial" w:hAnsi="Arial" w:cs="Arial"/>
          <w:b/>
          <w:sz w:val="28"/>
          <w:szCs w:val="28"/>
        </w:rPr>
      </w:pPr>
      <w:r>
        <w:rPr>
          <w:rFonts w:ascii="Arial" w:hAnsi="Arial" w:cs="Arial"/>
          <w:b/>
          <w:sz w:val="28"/>
          <w:szCs w:val="28"/>
        </w:rPr>
        <w:t>Water Use Data and</w:t>
      </w:r>
      <w:r w:rsidR="009D1B27">
        <w:rPr>
          <w:rFonts w:ascii="Arial" w:hAnsi="Arial" w:cs="Arial"/>
          <w:b/>
          <w:sz w:val="28"/>
          <w:szCs w:val="28"/>
        </w:rPr>
        <w:t xml:space="preserve"> Research Program</w:t>
      </w:r>
    </w:p>
    <w:p w14:paraId="0AA76FAD" w14:textId="5F1DCBC4" w:rsidR="00593B05" w:rsidRPr="00EF4838" w:rsidRDefault="0067074A" w:rsidP="00593B05">
      <w:pPr>
        <w:jc w:val="center"/>
        <w:rPr>
          <w:rFonts w:ascii="Arial" w:hAnsi="Arial" w:cs="Arial"/>
          <w:b/>
          <w:sz w:val="28"/>
          <w:szCs w:val="28"/>
        </w:rPr>
      </w:pPr>
      <w:r>
        <w:rPr>
          <w:rFonts w:ascii="Arial" w:hAnsi="Arial" w:cs="Arial"/>
          <w:b/>
          <w:sz w:val="28"/>
          <w:szCs w:val="28"/>
        </w:rPr>
        <w:t>FY 201</w:t>
      </w:r>
      <w:r w:rsidR="005A01DD">
        <w:rPr>
          <w:rFonts w:ascii="Arial" w:hAnsi="Arial" w:cs="Arial"/>
          <w:b/>
          <w:sz w:val="28"/>
          <w:szCs w:val="28"/>
        </w:rPr>
        <w:t>7</w:t>
      </w:r>
      <w:r w:rsidR="00655B21" w:rsidRPr="00EF4838">
        <w:rPr>
          <w:rFonts w:ascii="Arial" w:hAnsi="Arial" w:cs="Arial"/>
          <w:b/>
          <w:sz w:val="28"/>
          <w:szCs w:val="28"/>
        </w:rPr>
        <w:t xml:space="preserve"> </w:t>
      </w:r>
      <w:r w:rsidR="00593B05" w:rsidRPr="00EF4838">
        <w:rPr>
          <w:rFonts w:ascii="Arial" w:hAnsi="Arial" w:cs="Arial"/>
          <w:b/>
          <w:sz w:val="28"/>
          <w:szCs w:val="28"/>
        </w:rPr>
        <w:t>End</w:t>
      </w:r>
      <w:r w:rsidR="0074672C">
        <w:rPr>
          <w:rFonts w:ascii="Arial" w:hAnsi="Arial" w:cs="Arial"/>
          <w:b/>
          <w:sz w:val="28"/>
          <w:szCs w:val="28"/>
        </w:rPr>
        <w:t>-of-</w:t>
      </w:r>
      <w:r w:rsidR="00655B21" w:rsidRPr="00EF4838">
        <w:rPr>
          <w:rFonts w:ascii="Arial" w:hAnsi="Arial" w:cs="Arial"/>
          <w:b/>
          <w:sz w:val="28"/>
          <w:szCs w:val="28"/>
        </w:rPr>
        <w:t>Year</w:t>
      </w:r>
      <w:r w:rsidR="00593B05" w:rsidRPr="00EF4838">
        <w:rPr>
          <w:rFonts w:ascii="Arial" w:hAnsi="Arial" w:cs="Arial"/>
          <w:b/>
          <w:sz w:val="28"/>
          <w:szCs w:val="28"/>
        </w:rPr>
        <w:t xml:space="preserve"> Report Request</w:t>
      </w:r>
    </w:p>
    <w:p w14:paraId="5473F738" w14:textId="569CBFB3" w:rsidR="00D54F3C" w:rsidRPr="009D1B27" w:rsidRDefault="009D1B27" w:rsidP="009D1B27">
      <w:pPr>
        <w:jc w:val="center"/>
        <w:rPr>
          <w:rFonts w:ascii="Arial" w:hAnsi="Arial" w:cs="Arial"/>
          <w:b/>
          <w:sz w:val="28"/>
          <w:szCs w:val="28"/>
        </w:rPr>
      </w:pPr>
      <w:r>
        <w:rPr>
          <w:rFonts w:ascii="Arial" w:hAnsi="Arial" w:cs="Arial"/>
          <w:b/>
          <w:sz w:val="28"/>
          <w:szCs w:val="28"/>
        </w:rPr>
        <w:t>November 1</w:t>
      </w:r>
      <w:r w:rsidR="00970DC5">
        <w:rPr>
          <w:rFonts w:ascii="Arial" w:hAnsi="Arial" w:cs="Arial"/>
          <w:b/>
          <w:sz w:val="28"/>
          <w:szCs w:val="28"/>
        </w:rPr>
        <w:t>5</w:t>
      </w:r>
      <w:r w:rsidR="00305CF2" w:rsidRPr="00F4780A">
        <w:rPr>
          <w:rFonts w:ascii="Arial" w:hAnsi="Arial" w:cs="Arial"/>
          <w:b/>
          <w:sz w:val="28"/>
          <w:szCs w:val="28"/>
        </w:rPr>
        <w:t>, 201</w:t>
      </w:r>
      <w:r w:rsidR="005A01DD">
        <w:rPr>
          <w:rFonts w:ascii="Arial" w:hAnsi="Arial" w:cs="Arial"/>
          <w:b/>
          <w:sz w:val="28"/>
          <w:szCs w:val="28"/>
        </w:rPr>
        <w:t>7</w:t>
      </w:r>
    </w:p>
    <w:p w14:paraId="7FE00218" w14:textId="77777777" w:rsidR="00630893" w:rsidRDefault="00DD2567" w:rsidP="005561F9">
      <w:pPr>
        <w:pStyle w:val="NormalWeb"/>
      </w:pPr>
      <w:r>
        <w:t xml:space="preserve">The overall goal of the USGS Water Use Data and Research Program (WUDR) is to improve water-use data for the United States.  Improvement of water-use information will allow better, more accurate estimates of water use in the United States, and provide information needed to manage water resources, and/or forecast future water-use needs.  Improved data will also allow other agencies, scientists, and researchers to </w:t>
      </w:r>
      <w:r w:rsidRPr="007D34D0">
        <w:t xml:space="preserve">better understand which categories use the most water, and work towards reducing the footprint of water </w:t>
      </w:r>
      <w:r>
        <w:t xml:space="preserve">use within the high-use categories.  Much of the data used to compile water-use estimates at the national level is reported to state agencies throughout the United States.  The WUDR Program promotes cooperative work with the state agencies by providing state agencies funding to improve water-use data at the state level.  Improvements at the state level, will in-turn improve estimates at the national level.  WUDR cooperative agreements also require collaboration between state agencies and USGS Water Science Centers by requiring data from funded projects be incorporated into USGS databases.  </w:t>
      </w:r>
    </w:p>
    <w:p w14:paraId="4FBD625B" w14:textId="2BB50B50" w:rsidR="00630893" w:rsidRDefault="00D54F3C" w:rsidP="00630893">
      <w:pPr>
        <w:pStyle w:val="NormalWeb"/>
        <w:spacing w:after="0" w:afterAutospacing="0"/>
        <w:rPr>
          <w:rStyle w:val="Strong"/>
        </w:rPr>
      </w:pPr>
      <w:r>
        <w:rPr>
          <w:rStyle w:val="Strong"/>
        </w:rPr>
        <w:t>(1) PROJECT ACCOMPLISHMENTS</w:t>
      </w:r>
      <w:r w:rsidR="001E1A1C">
        <w:rPr>
          <w:rStyle w:val="Strong"/>
        </w:rPr>
        <w:t>/CONTRIBUTIONS</w:t>
      </w:r>
      <w:r w:rsidR="0067074A">
        <w:rPr>
          <w:rStyle w:val="Strong"/>
        </w:rPr>
        <w:t xml:space="preserve"> (FY 201</w:t>
      </w:r>
      <w:r w:rsidR="005A01DD">
        <w:rPr>
          <w:rStyle w:val="Strong"/>
        </w:rPr>
        <w:t>7</w:t>
      </w:r>
      <w:r w:rsidR="00762724">
        <w:rPr>
          <w:rStyle w:val="Strong"/>
        </w:rPr>
        <w:t>)</w:t>
      </w:r>
    </w:p>
    <w:p w14:paraId="2F731ED7" w14:textId="57699F42" w:rsidR="0089573E" w:rsidRDefault="00B05439" w:rsidP="00CC3DD9">
      <w:pPr>
        <w:pStyle w:val="NormalWeb"/>
        <w:numPr>
          <w:ilvl w:val="0"/>
          <w:numId w:val="4"/>
        </w:numPr>
        <w:spacing w:before="0" w:beforeAutospacing="0"/>
      </w:pPr>
      <w:r>
        <w:t>In FY1</w:t>
      </w:r>
      <w:r w:rsidR="005A01DD">
        <w:t>7</w:t>
      </w:r>
      <w:r>
        <w:t xml:space="preserve"> the WU</w:t>
      </w:r>
      <w:r w:rsidR="00A31801">
        <w:t>DR program received four</w:t>
      </w:r>
      <w:r>
        <w:t xml:space="preserve"> workplans for review as a result of the non-competitive award process. </w:t>
      </w:r>
      <w:r w:rsidR="00A31801">
        <w:t>A</w:t>
      </w:r>
      <w:r w:rsidR="00CC3DD9">
        <w:t xml:space="preserve">ll workplans </w:t>
      </w:r>
      <w:r w:rsidR="00A31801">
        <w:t xml:space="preserve">(47 total) </w:t>
      </w:r>
      <w:r w:rsidR="00CC3DD9">
        <w:t xml:space="preserve">will be posted on the WUDR website: </w:t>
      </w:r>
      <w:hyperlink r:id="rId8" w:history="1">
        <w:r w:rsidR="00CC3DD9" w:rsidRPr="00A84E9F">
          <w:rPr>
            <w:rStyle w:val="Hyperlink"/>
          </w:rPr>
          <w:t>http://water.usgs.gov/wausp/wudr/</w:t>
        </w:r>
      </w:hyperlink>
      <w:r w:rsidR="00CC3DD9">
        <w:t xml:space="preserve">. </w:t>
      </w:r>
    </w:p>
    <w:p w14:paraId="59CCB30E" w14:textId="53E6D0FF" w:rsidR="00A31801" w:rsidRDefault="00A31801" w:rsidP="00CC3DD9">
      <w:pPr>
        <w:pStyle w:val="NormalWeb"/>
        <w:numPr>
          <w:ilvl w:val="0"/>
          <w:numId w:val="4"/>
        </w:numPr>
        <w:spacing w:before="0" w:beforeAutospacing="0"/>
      </w:pPr>
      <w:r>
        <w:t xml:space="preserve">Both American Samoa and the US Virgin Islands applied for </w:t>
      </w:r>
      <w:r w:rsidR="00F85948">
        <w:t>$26K non-competitive awards.  Awards were made to the US Virgin Islands in May 2017 and American Samoa in September 2017.</w:t>
      </w:r>
    </w:p>
    <w:p w14:paraId="6934DFA8" w14:textId="77777777" w:rsidR="00970DC5" w:rsidRDefault="005B42CE" w:rsidP="004D0CCF">
      <w:pPr>
        <w:pStyle w:val="NormalWeb"/>
        <w:numPr>
          <w:ilvl w:val="0"/>
          <w:numId w:val="4"/>
        </w:numPr>
        <w:spacing w:before="0" w:beforeAutospacing="0" w:after="0" w:afterAutospacing="0"/>
      </w:pPr>
      <w:r>
        <w:t>In FY16, the WUDR program received applications from 26 states for the FY16 WUDR competitive Program Announcement.  The applications were evaluated and eighteen states received funding in early FY17.</w:t>
      </w:r>
    </w:p>
    <w:p w14:paraId="56894A10" w14:textId="2B0E9229" w:rsidR="00970DC5" w:rsidRDefault="00970DC5" w:rsidP="004D0CCF">
      <w:pPr>
        <w:pStyle w:val="NormalWeb"/>
        <w:numPr>
          <w:ilvl w:val="0"/>
          <w:numId w:val="4"/>
        </w:numPr>
        <w:spacing w:before="0" w:beforeAutospacing="0" w:after="0" w:afterAutospacing="0"/>
      </w:pPr>
      <w:r>
        <w:t>The WUDR Technical Committee met in Austin, TX in January</w:t>
      </w:r>
      <w:r w:rsidR="005F669D">
        <w:t xml:space="preserve"> </w:t>
      </w:r>
      <w:r>
        <w:t>2017</w:t>
      </w:r>
      <w:r w:rsidR="005F669D">
        <w:t>.</w:t>
      </w:r>
    </w:p>
    <w:p w14:paraId="6E72F984" w14:textId="6909E7C3" w:rsidR="00B05439" w:rsidRDefault="00B05439" w:rsidP="0089573E">
      <w:pPr>
        <w:pStyle w:val="NormalWeb"/>
        <w:numPr>
          <w:ilvl w:val="0"/>
          <w:numId w:val="4"/>
        </w:numPr>
        <w:spacing w:before="0" w:beforeAutospacing="0" w:after="0" w:afterAutospacing="0"/>
      </w:pPr>
      <w:r>
        <w:t xml:space="preserve">In </w:t>
      </w:r>
      <w:r w:rsidR="00F85948">
        <w:t>May</w:t>
      </w:r>
      <w:r>
        <w:t xml:space="preserve"> 201</w:t>
      </w:r>
      <w:r w:rsidR="00F85948">
        <w:t>7</w:t>
      </w:r>
      <w:r>
        <w:t xml:space="preserve"> the WUDR program published the </w:t>
      </w:r>
      <w:r w:rsidR="00F85948">
        <w:t>FY17</w:t>
      </w:r>
      <w:r>
        <w:t xml:space="preserve"> competitive </w:t>
      </w:r>
      <w:r w:rsidR="00F85948">
        <w:t xml:space="preserve">program </w:t>
      </w:r>
      <w:r>
        <w:t xml:space="preserve">announcement to fund water use data </w:t>
      </w:r>
      <w:r w:rsidR="00F85948">
        <w:t xml:space="preserve">and </w:t>
      </w:r>
      <w:r>
        <w:t xml:space="preserve">research by State water resource agencies as outlined in the SECURE Water Act. </w:t>
      </w:r>
      <w:r w:rsidR="00F85948">
        <w:t>Seventeen</w:t>
      </w:r>
      <w:r>
        <w:t xml:space="preserve"> proposals were received. The WUDR Technical Committee met in </w:t>
      </w:r>
      <w:r w:rsidR="00F85948">
        <w:t>June 2017</w:t>
      </w:r>
      <w:r>
        <w:t xml:space="preserve"> and worked through the selection process</w:t>
      </w:r>
      <w:r w:rsidR="00F85948">
        <w:t>.</w:t>
      </w:r>
      <w:r>
        <w:t xml:space="preserve"> </w:t>
      </w:r>
      <w:r w:rsidR="00F85948">
        <w:t>Fifteen</w:t>
      </w:r>
      <w:r>
        <w:t xml:space="preserve"> proposals were awarded funding</w:t>
      </w:r>
      <w:r w:rsidR="00970DC5">
        <w:t xml:space="preserve"> ($1.32M total)</w:t>
      </w:r>
      <w:r>
        <w:t xml:space="preserve">. OAG finalized </w:t>
      </w:r>
      <w:r w:rsidR="00F85948">
        <w:t>awards in September 2017</w:t>
      </w:r>
      <w:r>
        <w:t>.</w:t>
      </w:r>
    </w:p>
    <w:p w14:paraId="25B1EDFB" w14:textId="360378F2" w:rsidR="00F0438A" w:rsidRDefault="00F0438A" w:rsidP="0089573E">
      <w:pPr>
        <w:pStyle w:val="NormalWeb"/>
        <w:numPr>
          <w:ilvl w:val="0"/>
          <w:numId w:val="4"/>
        </w:numPr>
        <w:spacing w:before="0" w:beforeAutospacing="0" w:after="0" w:afterAutospacing="0"/>
      </w:pPr>
      <w:r>
        <w:t xml:space="preserve">A database to track the performance metrics for the WUDR Program was designed at the end of FY17.  </w:t>
      </w:r>
    </w:p>
    <w:p w14:paraId="327B93A9" w14:textId="22D46CFE" w:rsidR="00507801" w:rsidRDefault="00D54F3C" w:rsidP="00630893">
      <w:pPr>
        <w:pStyle w:val="NormalWeb"/>
        <w:spacing w:after="0" w:afterAutospacing="0"/>
        <w:rPr>
          <w:rStyle w:val="Strong"/>
        </w:rPr>
      </w:pPr>
      <w:r>
        <w:rPr>
          <w:rStyle w:val="Strong"/>
        </w:rPr>
        <w:t xml:space="preserve">(2) PROJECT WORKPLAN </w:t>
      </w:r>
      <w:r w:rsidR="00507801">
        <w:rPr>
          <w:rStyle w:val="Strong"/>
        </w:rPr>
        <w:t xml:space="preserve">AND BUDGET </w:t>
      </w:r>
      <w:r>
        <w:rPr>
          <w:rStyle w:val="Strong"/>
        </w:rPr>
        <w:t xml:space="preserve">FOR </w:t>
      </w:r>
      <w:r w:rsidR="009078B8">
        <w:rPr>
          <w:rStyle w:val="Strong"/>
        </w:rPr>
        <w:t>FY</w:t>
      </w:r>
      <w:r w:rsidR="00762724">
        <w:rPr>
          <w:rStyle w:val="Strong"/>
        </w:rPr>
        <w:t xml:space="preserve"> </w:t>
      </w:r>
      <w:r w:rsidR="00E57C12">
        <w:rPr>
          <w:rStyle w:val="Strong"/>
        </w:rPr>
        <w:t>201</w:t>
      </w:r>
      <w:r w:rsidR="005B42CE">
        <w:rPr>
          <w:rStyle w:val="Strong"/>
        </w:rPr>
        <w:t>8</w:t>
      </w:r>
    </w:p>
    <w:p w14:paraId="49DC9775" w14:textId="02D39D45" w:rsidR="000C5403" w:rsidRDefault="00B05439" w:rsidP="00630893">
      <w:pPr>
        <w:pStyle w:val="NormalWeb"/>
        <w:spacing w:before="0" w:beforeAutospacing="0" w:after="0" w:afterAutospacing="0"/>
      </w:pPr>
      <w:r>
        <w:t>In FY1</w:t>
      </w:r>
      <w:r w:rsidR="005B42CE">
        <w:t>8</w:t>
      </w:r>
      <w:r>
        <w:t xml:space="preserve"> the WUDR program Technical Committee will meet in </w:t>
      </w:r>
      <w:r w:rsidR="005B42CE">
        <w:t>San Antonio</w:t>
      </w:r>
      <w:r>
        <w:t>, Texas (</w:t>
      </w:r>
      <w:r w:rsidR="005B42CE">
        <w:t>November 27-30</w:t>
      </w:r>
      <w:r>
        <w:t>, 201</w:t>
      </w:r>
      <w:r w:rsidR="005B42CE">
        <w:t>7</w:t>
      </w:r>
      <w:r>
        <w:t xml:space="preserve">) to </w:t>
      </w:r>
      <w:r w:rsidR="005B42CE">
        <w:t xml:space="preserve">discuss the future </w:t>
      </w:r>
      <w:r w:rsidR="00D92812">
        <w:t xml:space="preserve">direction of the WUDR </w:t>
      </w:r>
      <w:r w:rsidR="00D92812">
        <w:lastRenderedPageBreak/>
        <w:t xml:space="preserve">program and to </w:t>
      </w:r>
      <w:r>
        <w:t>draft the FY1</w:t>
      </w:r>
      <w:r w:rsidR="00D92812">
        <w:t>8</w:t>
      </w:r>
      <w:r>
        <w:t xml:space="preserve"> Program Announcement, which will </w:t>
      </w:r>
      <w:r w:rsidR="00D92812">
        <w:t>be available on Grants.gov</w:t>
      </w:r>
      <w:r>
        <w:t xml:space="preserve"> in early </w:t>
      </w:r>
      <w:r w:rsidR="00D92812">
        <w:t>Jan</w:t>
      </w:r>
      <w:r>
        <w:t>uary 201</w:t>
      </w:r>
      <w:r w:rsidR="00D92812">
        <w:t>8</w:t>
      </w:r>
      <w:r>
        <w:t xml:space="preserve">. </w:t>
      </w:r>
      <w:r w:rsidR="00F0438A">
        <w:t>It is expected that Secretarial Clearance will be needed, and therefore</w:t>
      </w:r>
      <w:r>
        <w:t xml:space="preserve"> anticipate making awards in early </w:t>
      </w:r>
      <w:r w:rsidR="00970DC5">
        <w:t>August</w:t>
      </w:r>
      <w:r>
        <w:t xml:space="preserve"> 201</w:t>
      </w:r>
      <w:r w:rsidR="00D92812">
        <w:t>8</w:t>
      </w:r>
      <w:r>
        <w:t xml:space="preserve">. </w:t>
      </w:r>
    </w:p>
    <w:p w14:paraId="2EAB2DE9" w14:textId="74EBE7F7" w:rsidR="000C5403" w:rsidRPr="005522D5" w:rsidRDefault="00302713" w:rsidP="00630893">
      <w:pPr>
        <w:numPr>
          <w:ilvl w:val="0"/>
          <w:numId w:val="20"/>
        </w:numPr>
        <w:autoSpaceDE w:val="0"/>
        <w:autoSpaceDN w:val="0"/>
        <w:adjustRightInd w:val="0"/>
        <w:spacing w:line="240" w:lineRule="atLeast"/>
        <w:rPr>
          <w:rFonts w:ascii="Arial" w:hAnsi="Arial" w:cs="Arial"/>
          <w:color w:val="000000"/>
        </w:rPr>
      </w:pPr>
      <w:r>
        <w:rPr>
          <w:rFonts w:ascii="Arial" w:hAnsi="Arial" w:cs="Arial"/>
          <w:color w:val="000000"/>
        </w:rPr>
        <w:t>Salary</w:t>
      </w:r>
      <w:r w:rsidR="000C5403" w:rsidRPr="005522D5">
        <w:rPr>
          <w:rFonts w:ascii="Arial" w:hAnsi="Arial" w:cs="Arial"/>
          <w:color w:val="000000"/>
        </w:rPr>
        <w:t xml:space="preserve"> </w:t>
      </w:r>
      <w:r w:rsidR="00B05439">
        <w:rPr>
          <w:rFonts w:ascii="Arial" w:hAnsi="Arial" w:cs="Arial"/>
          <w:color w:val="000000"/>
        </w:rPr>
        <w:t>costs</w:t>
      </w:r>
      <w:r w:rsidR="00DD2567">
        <w:rPr>
          <w:rFonts w:ascii="Arial" w:hAnsi="Arial" w:cs="Arial"/>
          <w:color w:val="000000"/>
        </w:rPr>
        <w:t>, for program administration,</w:t>
      </w:r>
      <w:r w:rsidR="00B05439">
        <w:rPr>
          <w:rFonts w:ascii="Arial" w:hAnsi="Arial" w:cs="Arial"/>
          <w:color w:val="000000"/>
        </w:rPr>
        <w:t xml:space="preserve"> are </w:t>
      </w:r>
      <w:r w:rsidR="00103804">
        <w:rPr>
          <w:rFonts w:ascii="Arial" w:hAnsi="Arial" w:cs="Arial"/>
          <w:color w:val="000000"/>
        </w:rPr>
        <w:t xml:space="preserve">expected to be $115,000 total.  Salary is primarily for </w:t>
      </w:r>
      <w:r w:rsidR="00B05439">
        <w:rPr>
          <w:rFonts w:ascii="Arial" w:hAnsi="Arial" w:cs="Arial"/>
          <w:color w:val="000000"/>
        </w:rPr>
        <w:t xml:space="preserve">Cheryl Dieter </w:t>
      </w:r>
      <w:r w:rsidR="00103804">
        <w:rPr>
          <w:rFonts w:ascii="Arial" w:hAnsi="Arial" w:cs="Arial"/>
          <w:color w:val="000000"/>
        </w:rPr>
        <w:t>($100,000)</w:t>
      </w:r>
      <w:r w:rsidR="00371A86">
        <w:rPr>
          <w:rFonts w:ascii="Arial" w:hAnsi="Arial" w:cs="Arial"/>
          <w:color w:val="000000"/>
        </w:rPr>
        <w:t xml:space="preserve"> with assistance from</w:t>
      </w:r>
      <w:r w:rsidR="00D92812">
        <w:rPr>
          <w:rFonts w:ascii="Arial" w:hAnsi="Arial" w:cs="Arial"/>
          <w:color w:val="000000"/>
        </w:rPr>
        <w:t xml:space="preserve"> Kelly McVicker </w:t>
      </w:r>
      <w:r w:rsidR="00103804">
        <w:rPr>
          <w:rFonts w:ascii="Arial" w:hAnsi="Arial" w:cs="Arial"/>
          <w:color w:val="000000"/>
        </w:rPr>
        <w:t>($15,000)</w:t>
      </w:r>
      <w:r w:rsidR="00B05439">
        <w:rPr>
          <w:rFonts w:ascii="Arial" w:hAnsi="Arial" w:cs="Arial"/>
          <w:color w:val="000000"/>
        </w:rPr>
        <w:t xml:space="preserve">. </w:t>
      </w:r>
    </w:p>
    <w:p w14:paraId="780D0547" w14:textId="422FE0CE" w:rsidR="000C5403" w:rsidRPr="009D1B27" w:rsidRDefault="000C5403" w:rsidP="005522D5">
      <w:pPr>
        <w:numPr>
          <w:ilvl w:val="0"/>
          <w:numId w:val="20"/>
        </w:numPr>
        <w:autoSpaceDE w:val="0"/>
        <w:autoSpaceDN w:val="0"/>
        <w:adjustRightInd w:val="0"/>
        <w:spacing w:line="240" w:lineRule="atLeast"/>
        <w:rPr>
          <w:rFonts w:ascii="Arial" w:hAnsi="Arial" w:cs="Arial"/>
          <w:color w:val="000000"/>
        </w:rPr>
      </w:pPr>
      <w:r w:rsidRPr="005522D5">
        <w:rPr>
          <w:rFonts w:ascii="Arial" w:hAnsi="Arial" w:cs="Arial"/>
        </w:rPr>
        <w:t>Travel</w:t>
      </w:r>
      <w:r w:rsidR="00B05439">
        <w:rPr>
          <w:rFonts w:ascii="Arial" w:hAnsi="Arial" w:cs="Arial"/>
        </w:rPr>
        <w:t xml:space="preserve"> costs w</w:t>
      </w:r>
      <w:r w:rsidR="00DD2567">
        <w:rPr>
          <w:rFonts w:ascii="Arial" w:hAnsi="Arial" w:cs="Arial"/>
        </w:rPr>
        <w:t>ill be paid for member</w:t>
      </w:r>
      <w:r w:rsidR="00D92812">
        <w:rPr>
          <w:rFonts w:ascii="Arial" w:hAnsi="Arial" w:cs="Arial"/>
        </w:rPr>
        <w:t>s</w:t>
      </w:r>
      <w:r w:rsidR="00DD2567">
        <w:rPr>
          <w:rFonts w:ascii="Arial" w:hAnsi="Arial" w:cs="Arial"/>
        </w:rPr>
        <w:t xml:space="preserve"> of the WU</w:t>
      </w:r>
      <w:r w:rsidR="00B05439">
        <w:rPr>
          <w:rFonts w:ascii="Arial" w:hAnsi="Arial" w:cs="Arial"/>
        </w:rPr>
        <w:t xml:space="preserve">DR Technical Committee. </w:t>
      </w:r>
      <w:r w:rsidR="00103804">
        <w:rPr>
          <w:rFonts w:ascii="Arial" w:hAnsi="Arial" w:cs="Arial"/>
        </w:rPr>
        <w:t>Two</w:t>
      </w:r>
      <w:r w:rsidR="00B05439">
        <w:rPr>
          <w:rFonts w:ascii="Arial" w:hAnsi="Arial" w:cs="Arial"/>
        </w:rPr>
        <w:t xml:space="preserve"> meetings will be held in FY1</w:t>
      </w:r>
      <w:r w:rsidR="00103804">
        <w:rPr>
          <w:rFonts w:ascii="Arial" w:hAnsi="Arial" w:cs="Arial"/>
        </w:rPr>
        <w:t>8</w:t>
      </w:r>
      <w:r w:rsidR="00B05439">
        <w:rPr>
          <w:rFonts w:ascii="Arial" w:hAnsi="Arial" w:cs="Arial"/>
        </w:rPr>
        <w:t xml:space="preserve"> (</w:t>
      </w:r>
      <w:r w:rsidR="00103804">
        <w:rPr>
          <w:rFonts w:ascii="Arial" w:hAnsi="Arial" w:cs="Arial"/>
        </w:rPr>
        <w:t>San Antonio</w:t>
      </w:r>
      <w:r w:rsidR="00B05439">
        <w:rPr>
          <w:rFonts w:ascii="Arial" w:hAnsi="Arial" w:cs="Arial"/>
        </w:rPr>
        <w:t xml:space="preserve">, Texas and </w:t>
      </w:r>
      <w:r w:rsidR="00103804">
        <w:rPr>
          <w:rFonts w:ascii="Arial" w:hAnsi="Arial" w:cs="Arial"/>
        </w:rPr>
        <w:t>TBD</w:t>
      </w:r>
      <w:r w:rsidR="00B05439">
        <w:rPr>
          <w:rFonts w:ascii="Arial" w:hAnsi="Arial" w:cs="Arial"/>
        </w:rPr>
        <w:t>) with estimated travel costs of $3</w:t>
      </w:r>
      <w:r w:rsidR="00103804">
        <w:rPr>
          <w:rFonts w:ascii="Arial" w:hAnsi="Arial" w:cs="Arial"/>
        </w:rPr>
        <w:t>5</w:t>
      </w:r>
      <w:r w:rsidR="00B05439">
        <w:rPr>
          <w:rFonts w:ascii="Arial" w:hAnsi="Arial" w:cs="Arial"/>
        </w:rPr>
        <w:t>,000 total. Expenses will be direct charged to the Program Account.</w:t>
      </w:r>
    </w:p>
    <w:p w14:paraId="2690797E" w14:textId="6A9F232C" w:rsidR="009D1B27" w:rsidRPr="00F85948" w:rsidRDefault="009D1B27" w:rsidP="005522D5">
      <w:pPr>
        <w:numPr>
          <w:ilvl w:val="0"/>
          <w:numId w:val="20"/>
        </w:numPr>
        <w:autoSpaceDE w:val="0"/>
        <w:autoSpaceDN w:val="0"/>
        <w:adjustRightInd w:val="0"/>
        <w:spacing w:line="240" w:lineRule="atLeast"/>
        <w:rPr>
          <w:rFonts w:ascii="Arial" w:hAnsi="Arial" w:cs="Arial"/>
          <w:color w:val="000000"/>
        </w:rPr>
      </w:pPr>
      <w:r w:rsidRPr="00F85948">
        <w:rPr>
          <w:rFonts w:ascii="Arial" w:hAnsi="Arial" w:cs="Arial"/>
        </w:rPr>
        <w:t>Balance of funds ($1.</w:t>
      </w:r>
      <w:r w:rsidR="00F0438A">
        <w:rPr>
          <w:rFonts w:ascii="Arial" w:hAnsi="Arial" w:cs="Arial"/>
        </w:rPr>
        <w:t>85</w:t>
      </w:r>
      <w:r w:rsidRPr="00F85948">
        <w:rPr>
          <w:rFonts w:ascii="Arial" w:hAnsi="Arial" w:cs="Arial"/>
        </w:rPr>
        <w:t>M) will be made available for awards.</w:t>
      </w:r>
    </w:p>
    <w:p w14:paraId="7B13E4FF" w14:textId="45450CDD" w:rsidR="00A31801" w:rsidRDefault="00A31801" w:rsidP="005522D5">
      <w:pPr>
        <w:numPr>
          <w:ilvl w:val="0"/>
          <w:numId w:val="20"/>
        </w:numPr>
        <w:autoSpaceDE w:val="0"/>
        <w:autoSpaceDN w:val="0"/>
        <w:adjustRightInd w:val="0"/>
        <w:spacing w:line="240" w:lineRule="atLeast"/>
        <w:rPr>
          <w:rFonts w:ascii="Arial" w:hAnsi="Arial" w:cs="Arial"/>
        </w:rPr>
      </w:pPr>
      <w:r w:rsidRPr="00F85948">
        <w:rPr>
          <w:rFonts w:ascii="Arial" w:hAnsi="Arial" w:cs="Arial"/>
        </w:rPr>
        <w:t>All workplans will be posted on the WUDR website:</w:t>
      </w:r>
      <w:r w:rsidRPr="00A31801">
        <w:rPr>
          <w:rFonts w:ascii="Arial" w:hAnsi="Arial" w:cs="Arial"/>
        </w:rPr>
        <w:t xml:space="preserve"> </w:t>
      </w:r>
      <w:hyperlink r:id="rId9" w:history="1">
        <w:r w:rsidRPr="00A31801">
          <w:rPr>
            <w:rFonts w:ascii="Arial" w:hAnsi="Arial" w:cs="Arial"/>
          </w:rPr>
          <w:t>http://water.usgs.gov/wausp/wudr/</w:t>
        </w:r>
      </w:hyperlink>
      <w:r w:rsidRPr="00A31801">
        <w:rPr>
          <w:rFonts w:ascii="Arial" w:hAnsi="Arial" w:cs="Arial"/>
        </w:rPr>
        <w:t>.</w:t>
      </w:r>
    </w:p>
    <w:p w14:paraId="6D4F30E4" w14:textId="3D4F3129" w:rsidR="00F85948" w:rsidRDefault="00F85948" w:rsidP="005522D5">
      <w:pPr>
        <w:numPr>
          <w:ilvl w:val="0"/>
          <w:numId w:val="20"/>
        </w:numPr>
        <w:autoSpaceDE w:val="0"/>
        <w:autoSpaceDN w:val="0"/>
        <w:adjustRightInd w:val="0"/>
        <w:spacing w:line="240" w:lineRule="atLeast"/>
        <w:rPr>
          <w:rFonts w:ascii="Arial" w:hAnsi="Arial" w:cs="Arial"/>
        </w:rPr>
      </w:pPr>
      <w:r>
        <w:rPr>
          <w:rFonts w:ascii="Arial" w:hAnsi="Arial" w:cs="Arial"/>
        </w:rPr>
        <w:t>A database to track the performance metrics for the WUDR Program was designed at the end of FY17.  Work has begun and</w:t>
      </w:r>
      <w:r w:rsidR="00653DC6">
        <w:rPr>
          <w:rFonts w:ascii="Arial" w:hAnsi="Arial" w:cs="Arial"/>
        </w:rPr>
        <w:t xml:space="preserve"> will continue in early FY18 to</w:t>
      </w:r>
      <w:bookmarkStart w:id="0" w:name="_GoBack"/>
      <w:bookmarkEnd w:id="0"/>
      <w:r>
        <w:rPr>
          <w:rFonts w:ascii="Arial" w:hAnsi="Arial" w:cs="Arial"/>
        </w:rPr>
        <w:t xml:space="preserve"> populate the database with the status of each state or territory with regards to the baseline standards.  As </w:t>
      </w:r>
      <w:r w:rsidR="00970DC5">
        <w:rPr>
          <w:rFonts w:ascii="Arial" w:hAnsi="Arial" w:cs="Arial"/>
        </w:rPr>
        <w:t>S</w:t>
      </w:r>
      <w:r>
        <w:rPr>
          <w:rFonts w:ascii="Arial" w:hAnsi="Arial" w:cs="Arial"/>
        </w:rPr>
        <w:t xml:space="preserve">tates complete their projects and improve water use data in their respective states, the status with regards to the baseline standards will be tracked.  This system will be used to tally the annual progress for the </w:t>
      </w:r>
      <w:r w:rsidR="00371A86">
        <w:rPr>
          <w:rFonts w:ascii="Arial" w:hAnsi="Arial" w:cs="Arial"/>
        </w:rPr>
        <w:t>WMA performance measures for the WUDR program.</w:t>
      </w:r>
    </w:p>
    <w:p w14:paraId="192EDCF4" w14:textId="787AD77E" w:rsidR="00371A86" w:rsidRDefault="00371A86" w:rsidP="005522D5">
      <w:pPr>
        <w:numPr>
          <w:ilvl w:val="0"/>
          <w:numId w:val="20"/>
        </w:numPr>
        <w:autoSpaceDE w:val="0"/>
        <w:autoSpaceDN w:val="0"/>
        <w:adjustRightInd w:val="0"/>
        <w:spacing w:line="240" w:lineRule="atLeast"/>
        <w:rPr>
          <w:rFonts w:ascii="Arial" w:hAnsi="Arial" w:cs="Arial"/>
        </w:rPr>
      </w:pPr>
      <w:r>
        <w:rPr>
          <w:rFonts w:ascii="Arial" w:hAnsi="Arial" w:cs="Arial"/>
        </w:rPr>
        <w:t>Progress reports for the FY16 and FY17 competitive awards will be reviewed.  Additionally, a document summarizing the progress for each state will be maintained, so that quick updates on the status and accomplishments of each project can be provided when requested.</w:t>
      </w:r>
    </w:p>
    <w:p w14:paraId="4F6533A3" w14:textId="41682A9F" w:rsidR="00371A86" w:rsidRPr="00A31801" w:rsidRDefault="00371A86" w:rsidP="005522D5">
      <w:pPr>
        <w:numPr>
          <w:ilvl w:val="0"/>
          <w:numId w:val="20"/>
        </w:numPr>
        <w:autoSpaceDE w:val="0"/>
        <w:autoSpaceDN w:val="0"/>
        <w:adjustRightInd w:val="0"/>
        <w:spacing w:line="240" w:lineRule="atLeast"/>
        <w:rPr>
          <w:rFonts w:ascii="Arial" w:hAnsi="Arial" w:cs="Arial"/>
        </w:rPr>
      </w:pPr>
      <w:r>
        <w:rPr>
          <w:rFonts w:ascii="Arial" w:hAnsi="Arial" w:cs="Arial"/>
        </w:rPr>
        <w:t>The Paperwork Reduction Act renewal will be started in FY18, so that the current PRA will not expire (April 30, 2019).  The process to renew the 9-1992 will also be started in FY18.</w:t>
      </w:r>
    </w:p>
    <w:p w14:paraId="0F91A4A1" w14:textId="77777777" w:rsidR="000C5403" w:rsidRDefault="00B05439" w:rsidP="00630893">
      <w:pPr>
        <w:pStyle w:val="NormalWeb"/>
        <w:spacing w:after="0" w:afterAutospacing="0"/>
        <w:rPr>
          <w:rStyle w:val="Strong"/>
        </w:rPr>
      </w:pPr>
      <w:r>
        <w:rPr>
          <w:rStyle w:val="Strong"/>
        </w:rPr>
        <w:t xml:space="preserve"> </w:t>
      </w:r>
      <w:r w:rsidR="000C5403">
        <w:rPr>
          <w:rStyle w:val="Strong"/>
        </w:rPr>
        <w:t>(3) NOTEWORTH</w:t>
      </w:r>
      <w:r w:rsidR="00F3700B">
        <w:rPr>
          <w:rStyle w:val="Strong"/>
        </w:rPr>
        <w:t xml:space="preserve">Y COLLABORATIONS, MEETINGS, </w:t>
      </w:r>
      <w:r w:rsidR="000C5403">
        <w:rPr>
          <w:rStyle w:val="Strong"/>
        </w:rPr>
        <w:t>TECHNICAL TRANSFER ACTIVITIES</w:t>
      </w:r>
      <w:r w:rsidR="00F3700B">
        <w:rPr>
          <w:rStyle w:val="Strong"/>
        </w:rPr>
        <w:t>, SPIN-OFF PROJECT DEVELOPMENTS</w:t>
      </w:r>
      <w:r w:rsidR="00630893">
        <w:rPr>
          <w:rStyle w:val="Strong"/>
        </w:rPr>
        <w:t>, AND ACKNOWLEDGEMENTS</w:t>
      </w:r>
    </w:p>
    <w:p w14:paraId="61655D66" w14:textId="11FC6E0F" w:rsidR="000C5403" w:rsidRDefault="005F669D" w:rsidP="00630893">
      <w:pPr>
        <w:pStyle w:val="NormalWeb"/>
        <w:spacing w:before="0" w:beforeAutospacing="0"/>
        <w:rPr>
          <w:color w:val="000000"/>
        </w:rPr>
      </w:pPr>
      <w:r>
        <w:rPr>
          <w:color w:val="000000"/>
        </w:rPr>
        <w:t>The</w:t>
      </w:r>
      <w:r w:rsidR="00B05439">
        <w:rPr>
          <w:color w:val="000000"/>
        </w:rPr>
        <w:t xml:space="preserve"> WUDR program has been very popular with our State partners. As a result of the ICWP hosted Stakeholder Listening Sessions the NWULT has developed a monthly water use Webex series, </w:t>
      </w:r>
      <w:r w:rsidR="009D1B27">
        <w:rPr>
          <w:color w:val="000000"/>
        </w:rPr>
        <w:t>the Water Use Open Forum</w:t>
      </w:r>
      <w:r w:rsidR="00103804">
        <w:rPr>
          <w:color w:val="000000"/>
        </w:rPr>
        <w:t xml:space="preserve"> (WUOF)</w:t>
      </w:r>
      <w:r w:rsidR="009D1B27">
        <w:rPr>
          <w:color w:val="000000"/>
        </w:rPr>
        <w:t xml:space="preserve">. This monthly series is well attended and presentations alternate between Federal and State partners. </w:t>
      </w:r>
      <w:r w:rsidR="00103804">
        <w:rPr>
          <w:color w:val="000000"/>
        </w:rPr>
        <w:t>In FY17, six WUOF webinars were held with an estimated 40 attendees at each webinar.</w:t>
      </w:r>
      <w:r w:rsidR="009D1B27">
        <w:rPr>
          <w:color w:val="000000"/>
        </w:rPr>
        <w:t xml:space="preserve"> In addition, we continue to present information about WUDR at Water Resource related conferences and have made many connections with additional Federal, State, and other external partners.</w:t>
      </w:r>
    </w:p>
    <w:p w14:paraId="3E43AFAF" w14:textId="5C6BF472" w:rsidR="00F0438A" w:rsidRDefault="00F0438A" w:rsidP="00630893">
      <w:pPr>
        <w:pStyle w:val="NormalWeb"/>
        <w:spacing w:before="0" w:beforeAutospacing="0"/>
        <w:rPr>
          <w:color w:val="000000"/>
        </w:rPr>
      </w:pPr>
      <w:r>
        <w:rPr>
          <w:color w:val="000000"/>
        </w:rPr>
        <w:t>Several States have made progress in improving water use data and/or databases in their states as a result of the FY16 competitive awards.  One example is the Pennsylvania Department of the Environmental Protection.  They have completed online “viewers” that allow users to download water use data from their website:</w:t>
      </w:r>
    </w:p>
    <w:p w14:paraId="0352A6B0" w14:textId="71E2A68F" w:rsidR="00F0438A" w:rsidRPr="00F0438A" w:rsidRDefault="00F0438A" w:rsidP="00F0438A">
      <w:pPr>
        <w:pStyle w:val="ListParagraph"/>
      </w:pPr>
      <w:r w:rsidRPr="00F0438A">
        <w:lastRenderedPageBreak/>
        <w:t>The overall project objective is to develop a series of six web-based applications “viewers” for the sharing of water</w:t>
      </w:r>
      <w:r>
        <w:t xml:space="preserve"> withdrawal/use data to USGS, oth</w:t>
      </w:r>
      <w:r w:rsidRPr="00F0438A">
        <w:t>er government agencies and</w:t>
      </w:r>
      <w:r>
        <w:t xml:space="preserve"> </w:t>
      </w:r>
      <w:r w:rsidRPr="00F0438A">
        <w:t>the public. See table below for status of each viewer. The two</w:t>
      </w:r>
      <w:r>
        <w:t xml:space="preserve"> </w:t>
      </w:r>
      <w:r w:rsidRPr="00F0438A">
        <w:t>completed viewers and additional information about them are</w:t>
      </w:r>
      <w:r>
        <w:t xml:space="preserve"> </w:t>
      </w:r>
      <w:r w:rsidRPr="00F0438A">
        <w:t xml:space="preserve">available on DEP’s Water Report web page, at this </w:t>
      </w:r>
      <w:hyperlink r:id="rId10" w:history="1">
        <w:r w:rsidRPr="00F0438A">
          <w:rPr>
            <w:rStyle w:val="Hyperlink"/>
          </w:rPr>
          <w:t>URL:http://www.dep.pa.gov/DataandTools/Reports/Pages/Water.aspx</w:t>
        </w:r>
      </w:hyperlink>
    </w:p>
    <w:p w14:paraId="53B53639" w14:textId="1C16E9D4" w:rsidR="00630893" w:rsidRDefault="000D6242" w:rsidP="00630893">
      <w:pPr>
        <w:pStyle w:val="NormalWeb"/>
        <w:spacing w:after="0" w:afterAutospacing="0"/>
        <w:rPr>
          <w:rStyle w:val="Strong"/>
        </w:rPr>
      </w:pPr>
      <w:r>
        <w:rPr>
          <w:rStyle w:val="Strong"/>
        </w:rPr>
        <w:t xml:space="preserve">(4) </w:t>
      </w:r>
      <w:r w:rsidRPr="000D6242">
        <w:rPr>
          <w:b/>
        </w:rPr>
        <w:t>Report Products, Bibliographic Update, Data Releases, and Groundwater-Model Archives</w:t>
      </w:r>
    </w:p>
    <w:p w14:paraId="69EE0ED5" w14:textId="6FDB2582" w:rsidR="00CC3DD9" w:rsidRPr="00CC3DD9" w:rsidRDefault="009D1B27" w:rsidP="00CC3DD9">
      <w:pPr>
        <w:pStyle w:val="NormalWeb"/>
        <w:spacing w:before="0" w:beforeAutospacing="0"/>
      </w:pPr>
      <w:r>
        <w:t>There are no official products to date but in FY1</w:t>
      </w:r>
      <w:r w:rsidR="00103804">
        <w:t>8</w:t>
      </w:r>
      <w:r>
        <w:t xml:space="preserve"> the WUDR program will publish a fact sheet outlining the program and providing contact information. </w:t>
      </w:r>
      <w:r w:rsidR="00CC3DD9" w:rsidRPr="00CC3DD9">
        <w:rPr>
          <w:color w:val="222222"/>
          <w:shd w:val="clear" w:color="auto" w:fill="FFFFFF"/>
        </w:rPr>
        <w:t>In addition,</w:t>
      </w:r>
      <w:r w:rsidR="00CC3DD9">
        <w:rPr>
          <w:color w:val="222222"/>
          <w:shd w:val="clear" w:color="auto" w:fill="FFFFFF"/>
        </w:rPr>
        <w:t xml:space="preserve"> the USGS Office of Communications provided Congressional Notifications to State representatives of those States awarded FY1</w:t>
      </w:r>
      <w:r w:rsidR="00103804">
        <w:rPr>
          <w:color w:val="222222"/>
          <w:shd w:val="clear" w:color="auto" w:fill="FFFFFF"/>
        </w:rPr>
        <w:t>7</w:t>
      </w:r>
      <w:r w:rsidR="00CC3DD9">
        <w:rPr>
          <w:color w:val="222222"/>
          <w:shd w:val="clear" w:color="auto" w:fill="FFFFFF"/>
        </w:rPr>
        <w:t xml:space="preserve"> projects. The following is an example of the Congressional Notification:</w:t>
      </w:r>
    </w:p>
    <w:p w14:paraId="6DD7AE1A" w14:textId="77777777" w:rsidR="00970DC5" w:rsidRPr="00970DC5" w:rsidRDefault="00CC3DD9" w:rsidP="00970DC5">
      <w:pPr>
        <w:pStyle w:val="m-1822792551579645223m7922568089129616490m-9165869151841010063m-4049663131267278483gmail-m17621513830274439gmail-m4334850547655913793gmail-m-2819759643124386463gmail-m4973546312544253902gmail-m1337040242625187961gmail-m-8507048629912836121gmai"/>
        <w:shd w:val="clear" w:color="auto" w:fill="FFFFFF"/>
        <w:rPr>
          <w:rFonts w:ascii="Arial" w:hAnsi="Arial" w:cs="Arial"/>
          <w:i/>
          <w:color w:val="222222"/>
        </w:rPr>
      </w:pPr>
      <w:r w:rsidRPr="00970DC5">
        <w:rPr>
          <w:rFonts w:ascii="Arial" w:hAnsi="Arial" w:cs="Arial"/>
          <w:i/>
          <w:color w:val="222222"/>
        </w:rPr>
        <w:t>“</w:t>
      </w:r>
      <w:r w:rsidR="00970DC5" w:rsidRPr="00970DC5">
        <w:rPr>
          <w:rFonts w:ascii="Arial" w:hAnsi="Arial" w:cs="Arial"/>
          <w:i/>
          <w:color w:val="222222"/>
        </w:rPr>
        <w:t>The USGS is furthering efforts to better understand water-availability in {TK state}.</w:t>
      </w:r>
    </w:p>
    <w:p w14:paraId="063F003A" w14:textId="77777777" w:rsidR="00970DC5" w:rsidRPr="00970DC5" w:rsidRDefault="00970DC5" w:rsidP="00970DC5">
      <w:pPr>
        <w:pStyle w:val="m-1822792551579645223m7922568089129616490m-9165869151841010063m-4049663131267278483gmail-m17621513830274439gmail-m4334850547655913793gmail-m-2819759643124386463gmail-m4973546312544253902gmail-m1337040242625187961gmail-m-8507048629912836121gmai"/>
        <w:shd w:val="clear" w:color="auto" w:fill="FFFFFF"/>
        <w:rPr>
          <w:rFonts w:ascii="Arial" w:hAnsi="Arial" w:cs="Arial"/>
          <w:i/>
          <w:color w:val="222222"/>
        </w:rPr>
      </w:pPr>
      <w:r w:rsidRPr="00970DC5">
        <w:rPr>
          <w:rFonts w:ascii="Arial" w:hAnsi="Arial" w:cs="Arial"/>
          <w:i/>
          <w:color w:val="222222"/>
        </w:rPr>
        <w:t>USGS (U.S. Geological Survey) has provided [$TK] to the [TK state entity] for it to improve the availability, quality and usefulness of water use data collected by the State of Tennessee. </w:t>
      </w:r>
    </w:p>
    <w:p w14:paraId="39F87063" w14:textId="77777777" w:rsidR="00970DC5" w:rsidRPr="00970DC5" w:rsidRDefault="00970DC5" w:rsidP="00970DC5">
      <w:pPr>
        <w:shd w:val="clear" w:color="auto" w:fill="FFFFFF"/>
        <w:rPr>
          <w:rFonts w:ascii="Arial" w:hAnsi="Arial" w:cs="Arial"/>
          <w:i/>
          <w:color w:val="222222"/>
        </w:rPr>
      </w:pPr>
      <w:r w:rsidRPr="00970DC5">
        <w:rPr>
          <w:rFonts w:ascii="Arial" w:hAnsi="Arial" w:cs="Arial"/>
          <w:i/>
          <w:color w:val="222222"/>
        </w:rPr>
        <w:t>Water managers across the United States require more complete, timely, and accurate water availability information to support policy and decision-making, specifically data associated with water withdrawals and consumptive use that are used to establish local and regional water budgets. </w:t>
      </w:r>
    </w:p>
    <w:p w14:paraId="0AFC4C1A" w14:textId="77777777" w:rsidR="00970DC5" w:rsidRPr="00970DC5" w:rsidRDefault="00970DC5" w:rsidP="00970DC5">
      <w:pPr>
        <w:shd w:val="clear" w:color="auto" w:fill="FFFFFF"/>
        <w:rPr>
          <w:rFonts w:ascii="Arial" w:hAnsi="Arial" w:cs="Arial"/>
          <w:i/>
          <w:color w:val="222222"/>
        </w:rPr>
      </w:pPr>
    </w:p>
    <w:p w14:paraId="0C003586" w14:textId="77777777" w:rsidR="00970DC5" w:rsidRPr="00970DC5" w:rsidRDefault="00970DC5" w:rsidP="00970DC5">
      <w:pPr>
        <w:shd w:val="clear" w:color="auto" w:fill="FFFFFF"/>
        <w:rPr>
          <w:rFonts w:ascii="Arial" w:hAnsi="Arial" w:cs="Arial"/>
          <w:i/>
          <w:color w:val="222222"/>
        </w:rPr>
      </w:pPr>
      <w:r w:rsidRPr="00970DC5">
        <w:rPr>
          <w:rFonts w:ascii="Arial" w:hAnsi="Arial" w:cs="Arial"/>
          <w:i/>
          <w:color w:val="222222"/>
        </w:rPr>
        <w:t>State water resource agencies are the primary authorities responsible for regulating and collecting data on water supplies, allocations, uses, and/or rights. USGS, through its </w:t>
      </w:r>
      <w:hyperlink r:id="rId11" w:tgtFrame="_blank" w:history="1">
        <w:r w:rsidRPr="00970DC5">
          <w:rPr>
            <w:rStyle w:val="Hyperlink"/>
            <w:rFonts w:ascii="Arial" w:hAnsi="Arial" w:cs="Arial"/>
            <w:i/>
            <w:color w:val="1155CC"/>
          </w:rPr>
          <w:t>Water Availability and Use Science Program</w:t>
        </w:r>
      </w:hyperlink>
      <w:r w:rsidRPr="00970DC5">
        <w:rPr>
          <w:rFonts w:ascii="Arial" w:hAnsi="Arial" w:cs="Arial"/>
          <w:i/>
          <w:color w:val="222222"/>
        </w:rPr>
        <w:t> (WAUSP), is the only Federal agency that explicitly collects water-use data as a part of its mission. </w:t>
      </w:r>
    </w:p>
    <w:p w14:paraId="7F12125E" w14:textId="77777777" w:rsidR="00970DC5" w:rsidRPr="00970DC5" w:rsidRDefault="00970DC5" w:rsidP="00970DC5">
      <w:pPr>
        <w:shd w:val="clear" w:color="auto" w:fill="FFFFFF"/>
        <w:rPr>
          <w:rFonts w:ascii="Arial" w:hAnsi="Arial" w:cs="Arial"/>
          <w:i/>
          <w:color w:val="222222"/>
        </w:rPr>
      </w:pPr>
    </w:p>
    <w:p w14:paraId="7357A54B" w14:textId="77777777" w:rsidR="00970DC5" w:rsidRPr="00970DC5" w:rsidRDefault="00970DC5" w:rsidP="00970DC5">
      <w:pPr>
        <w:shd w:val="clear" w:color="auto" w:fill="FFFFFF"/>
        <w:rPr>
          <w:rFonts w:ascii="Arial" w:hAnsi="Arial" w:cs="Arial"/>
          <w:i/>
          <w:color w:val="222222"/>
        </w:rPr>
      </w:pPr>
      <w:r w:rsidRPr="00970DC5">
        <w:rPr>
          <w:rFonts w:ascii="Arial" w:hAnsi="Arial" w:cs="Arial"/>
          <w:i/>
          <w:color w:val="222222"/>
        </w:rPr>
        <w:t>The WAUSP works with State, local, and Federal partners to consolidate dozens of datasets to create comprehensive reports of water use in the United States every five years. Because of differences in methodology and data quality, USGS water use compilations require significant effort to standardize (to the extent possible) the data among States. The WAUSP products form the basis of the water use component of the National Water Census as called for by the SECURE Water Act (Section 9508, Public Law 111–11).</w:t>
      </w:r>
    </w:p>
    <w:p w14:paraId="046D25E9" w14:textId="5BACAE9F" w:rsidR="00970DC5" w:rsidRPr="00970DC5" w:rsidRDefault="00970DC5" w:rsidP="00970DC5">
      <w:pPr>
        <w:pStyle w:val="m-1822792551579645223m7922568089129616490m-9165869151841010063m-4049663131267278483gmail-m17621513830274439gmail-m4334850547655913793gmail-m-2819759643124386463gmail-m4973546312544253902gmail-m1337040242625187961gmail-m-8507048629912836121gmai"/>
        <w:shd w:val="clear" w:color="auto" w:fill="FFFFFF"/>
        <w:rPr>
          <w:rFonts w:ascii="Arial" w:hAnsi="Arial" w:cs="Arial"/>
          <w:i/>
          <w:color w:val="222222"/>
        </w:rPr>
      </w:pPr>
      <w:r w:rsidRPr="00970DC5">
        <w:rPr>
          <w:rFonts w:ascii="Arial" w:hAnsi="Arial" w:cs="Arial"/>
          <w:i/>
          <w:color w:val="222222"/>
        </w:rPr>
        <w:t>Please reach out with any questions. USGS is happy to share more specific information about water-use in your state – we’re available for a phone chat or briefing!”</w:t>
      </w:r>
    </w:p>
    <w:p w14:paraId="27637604" w14:textId="2404F92B" w:rsidR="00CC3DD9" w:rsidRPr="00630893" w:rsidRDefault="00CC3DD9" w:rsidP="00970DC5">
      <w:pPr>
        <w:pStyle w:val="m-4187391280817062881gmail-m-2819759643124386463gmail-m4973546312544253902gmail-m1337040242625187961gmail-m-8507048629912836121gmail-m-4412520752083470182gmail-m6032509362892021287gmail-m7216706569405273814gmail-m-2299269016086147687gmail-m-61"/>
        <w:shd w:val="clear" w:color="auto" w:fill="FFFFFF"/>
        <w:rPr>
          <w:rStyle w:val="Strong"/>
        </w:rPr>
      </w:pPr>
    </w:p>
    <w:p w14:paraId="2DB32C94" w14:textId="77777777" w:rsidR="00631AC7" w:rsidRDefault="00630893" w:rsidP="00AA4C60">
      <w:pPr>
        <w:pStyle w:val="NormalWeb"/>
      </w:pPr>
      <w:r>
        <w:rPr>
          <w:rStyle w:val="Strong"/>
        </w:rPr>
        <w:lastRenderedPageBreak/>
        <w:t>(5</w:t>
      </w:r>
      <w:r w:rsidR="00D54F3C">
        <w:rPr>
          <w:rStyle w:val="Strong"/>
        </w:rPr>
        <w:t xml:space="preserve">) </w:t>
      </w:r>
      <w:r w:rsidR="00E876A9">
        <w:rPr>
          <w:rStyle w:val="Strong"/>
        </w:rPr>
        <w:t>PROJECT</w:t>
      </w:r>
      <w:r w:rsidR="00D54F3C">
        <w:rPr>
          <w:rStyle w:val="Strong"/>
        </w:rPr>
        <w:t xml:space="preserve"> TEAM DIRECTORY </w:t>
      </w:r>
      <w:r w:rsidR="009D1B27">
        <w:t>–</w:t>
      </w:r>
      <w:r w:rsidR="00D54F3C">
        <w:t xml:space="preserve"> </w:t>
      </w:r>
    </w:p>
    <w:p w14:paraId="25D21156" w14:textId="77777777" w:rsidR="009D1B27" w:rsidRDefault="009D1B27" w:rsidP="00AA4C60">
      <w:pPr>
        <w:pStyle w:val="NormalWeb"/>
      </w:pPr>
      <w:r>
        <w:t>Cheryl Dieter</w:t>
      </w:r>
    </w:p>
    <w:p w14:paraId="73B63727" w14:textId="36151C38" w:rsidR="00970DC5" w:rsidRDefault="00630893" w:rsidP="00AA4C60">
      <w:pPr>
        <w:pStyle w:val="NormalWeb"/>
        <w:rPr>
          <w:b/>
        </w:rPr>
        <w:sectPr w:rsidR="00970DC5">
          <w:footerReference w:type="even" r:id="rId12"/>
          <w:footerReference w:type="default" r:id="rId13"/>
          <w:pgSz w:w="12240" w:h="15840"/>
          <w:pgMar w:top="1440" w:right="1800" w:bottom="1440" w:left="1800" w:header="720" w:footer="720" w:gutter="0"/>
          <w:cols w:space="720"/>
          <w:docGrid w:linePitch="360"/>
        </w:sectPr>
      </w:pPr>
      <w:r>
        <w:rPr>
          <w:b/>
        </w:rPr>
        <w:t>(6</w:t>
      </w:r>
      <w:r w:rsidR="00BE53F9" w:rsidRPr="002003A2">
        <w:rPr>
          <w:b/>
        </w:rPr>
        <w:t>)</w:t>
      </w:r>
      <w:r w:rsidR="00BE53F9">
        <w:t xml:space="preserve"> </w:t>
      </w:r>
      <w:r w:rsidR="00417943">
        <w:rPr>
          <w:b/>
        </w:rPr>
        <w:t xml:space="preserve">PHOTOS, ANIMATIONS, </w:t>
      </w:r>
      <w:r w:rsidR="00EC4B81">
        <w:rPr>
          <w:b/>
        </w:rPr>
        <w:t xml:space="preserve">AND </w:t>
      </w:r>
      <w:r w:rsidR="002003A2">
        <w:rPr>
          <w:b/>
        </w:rPr>
        <w:t>GRAPHICS</w:t>
      </w:r>
      <w:r w:rsidR="00BE53F9">
        <w:rPr>
          <w:b/>
        </w:rPr>
        <w:t xml:space="preserve"> – </w:t>
      </w:r>
      <w:r w:rsidR="005F669D">
        <w:rPr>
          <w:b/>
        </w:rPr>
        <w:t xml:space="preserve"> see next page</w:t>
      </w:r>
    </w:p>
    <w:p w14:paraId="535171FF" w14:textId="29D8F258" w:rsidR="00A31801" w:rsidRPr="00593B05" w:rsidRDefault="00A31801" w:rsidP="00AA4C60">
      <w:pPr>
        <w:pStyle w:val="NormalWeb"/>
      </w:pPr>
      <w:r>
        <w:rPr>
          <w:noProof/>
        </w:rPr>
        <w:lastRenderedPageBreak/>
        <w:drawing>
          <wp:inline distT="0" distB="0" distL="0" distR="0" wp14:anchorId="55A9BABD" wp14:editId="5A3CBFB9">
            <wp:extent cx="7315200" cy="548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A_26KAwards.png"/>
                    <pic:cNvPicPr/>
                  </pic:nvPicPr>
                  <pic:blipFill>
                    <a:blip r:embed="rId14">
                      <a:extLst>
                        <a:ext uri="{28A0092B-C50C-407E-A947-70E740481C1C}">
                          <a14:useLocalDpi xmlns:a14="http://schemas.microsoft.com/office/drawing/2010/main" val="0"/>
                        </a:ext>
                      </a:extLst>
                    </a:blip>
                    <a:stretch>
                      <a:fillRect/>
                    </a:stretch>
                  </pic:blipFill>
                  <pic:spPr>
                    <a:xfrm>
                      <a:off x="0" y="0"/>
                      <a:ext cx="7315200" cy="5486400"/>
                    </a:xfrm>
                    <a:prstGeom prst="rect">
                      <a:avLst/>
                    </a:prstGeom>
                  </pic:spPr>
                </pic:pic>
              </a:graphicData>
            </a:graphic>
          </wp:inline>
        </w:drawing>
      </w:r>
      <w:r>
        <w:rPr>
          <w:noProof/>
        </w:rPr>
        <w:lastRenderedPageBreak/>
        <w:drawing>
          <wp:inline distT="0" distB="0" distL="0" distR="0" wp14:anchorId="6131A800" wp14:editId="6793F25F">
            <wp:extent cx="7315200" cy="5486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B_2016CompetitiveAwards.png"/>
                    <pic:cNvPicPr/>
                  </pic:nvPicPr>
                  <pic:blipFill>
                    <a:blip r:embed="rId15">
                      <a:extLst>
                        <a:ext uri="{28A0092B-C50C-407E-A947-70E740481C1C}">
                          <a14:useLocalDpi xmlns:a14="http://schemas.microsoft.com/office/drawing/2010/main" val="0"/>
                        </a:ext>
                      </a:extLst>
                    </a:blip>
                    <a:stretch>
                      <a:fillRect/>
                    </a:stretch>
                  </pic:blipFill>
                  <pic:spPr>
                    <a:xfrm>
                      <a:off x="0" y="0"/>
                      <a:ext cx="7315200" cy="5486400"/>
                    </a:xfrm>
                    <a:prstGeom prst="rect">
                      <a:avLst/>
                    </a:prstGeom>
                  </pic:spPr>
                </pic:pic>
              </a:graphicData>
            </a:graphic>
          </wp:inline>
        </w:drawing>
      </w:r>
      <w:r>
        <w:rPr>
          <w:noProof/>
        </w:rPr>
        <w:lastRenderedPageBreak/>
        <w:drawing>
          <wp:inline distT="0" distB="0" distL="0" distR="0" wp14:anchorId="02D5F469" wp14:editId="31C6225F">
            <wp:extent cx="7315200" cy="548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C_2017CompetitiveAwards.png"/>
                    <pic:cNvPicPr/>
                  </pic:nvPicPr>
                  <pic:blipFill>
                    <a:blip r:embed="rId16">
                      <a:extLst>
                        <a:ext uri="{28A0092B-C50C-407E-A947-70E740481C1C}">
                          <a14:useLocalDpi xmlns:a14="http://schemas.microsoft.com/office/drawing/2010/main" val="0"/>
                        </a:ext>
                      </a:extLst>
                    </a:blip>
                    <a:stretch>
                      <a:fillRect/>
                    </a:stretch>
                  </pic:blipFill>
                  <pic:spPr>
                    <a:xfrm>
                      <a:off x="0" y="0"/>
                      <a:ext cx="7315200" cy="5486400"/>
                    </a:xfrm>
                    <a:prstGeom prst="rect">
                      <a:avLst/>
                    </a:prstGeom>
                  </pic:spPr>
                </pic:pic>
              </a:graphicData>
            </a:graphic>
          </wp:inline>
        </w:drawing>
      </w:r>
    </w:p>
    <w:sectPr w:rsidR="00A31801" w:rsidRPr="00593B05" w:rsidSect="00970DC5">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B53A8" w14:textId="77777777" w:rsidR="00CC3DD9" w:rsidRDefault="00CC3DD9">
      <w:r>
        <w:separator/>
      </w:r>
    </w:p>
  </w:endnote>
  <w:endnote w:type="continuationSeparator" w:id="0">
    <w:p w14:paraId="2A9C5676" w14:textId="77777777" w:rsidR="00CC3DD9" w:rsidRDefault="00CC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077BE" w14:textId="77777777" w:rsidR="00CC3DD9" w:rsidRDefault="00CC3DD9"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4E6E8C" w14:textId="77777777" w:rsidR="00CC3DD9" w:rsidRDefault="00CC3DD9" w:rsidP="00B31E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83218" w14:textId="23F90EDE" w:rsidR="00CC3DD9" w:rsidRDefault="00CC3DD9"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3DC6">
      <w:rPr>
        <w:rStyle w:val="PageNumber"/>
        <w:noProof/>
      </w:rPr>
      <w:t>2</w:t>
    </w:r>
    <w:r>
      <w:rPr>
        <w:rStyle w:val="PageNumber"/>
      </w:rPr>
      <w:fldChar w:fldCharType="end"/>
    </w:r>
  </w:p>
  <w:p w14:paraId="7716B428" w14:textId="77777777" w:rsidR="00CC3DD9" w:rsidRDefault="00CC3DD9" w:rsidP="00B31E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29F1F" w14:textId="77777777" w:rsidR="00CC3DD9" w:rsidRDefault="00CC3DD9">
      <w:r>
        <w:separator/>
      </w:r>
    </w:p>
  </w:footnote>
  <w:footnote w:type="continuationSeparator" w:id="0">
    <w:p w14:paraId="3EA21CE3" w14:textId="77777777" w:rsidR="00CC3DD9" w:rsidRDefault="00CC3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13C6"/>
    <w:multiLevelType w:val="hybridMultilevel"/>
    <w:tmpl w:val="96F0F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66DD8"/>
    <w:multiLevelType w:val="hybridMultilevel"/>
    <w:tmpl w:val="877E6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9259E"/>
    <w:multiLevelType w:val="hybridMultilevel"/>
    <w:tmpl w:val="8C7277E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625C7"/>
    <w:multiLevelType w:val="hybridMultilevel"/>
    <w:tmpl w:val="FB7A1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15E8C"/>
    <w:multiLevelType w:val="hybridMultilevel"/>
    <w:tmpl w:val="D488E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C5466"/>
    <w:multiLevelType w:val="hybridMultilevel"/>
    <w:tmpl w:val="39DC1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459C4"/>
    <w:multiLevelType w:val="multilevel"/>
    <w:tmpl w:val="B64E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351BB4"/>
    <w:multiLevelType w:val="hybridMultilevel"/>
    <w:tmpl w:val="DECCE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534BA9"/>
    <w:multiLevelType w:val="hybridMultilevel"/>
    <w:tmpl w:val="C45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626DDF"/>
    <w:multiLevelType w:val="hybridMultilevel"/>
    <w:tmpl w:val="A6CEE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D10315"/>
    <w:multiLevelType w:val="hybridMultilevel"/>
    <w:tmpl w:val="DBB69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F323D3"/>
    <w:multiLevelType w:val="multilevel"/>
    <w:tmpl w:val="103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7A0809"/>
    <w:multiLevelType w:val="hybridMultilevel"/>
    <w:tmpl w:val="FD1EF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A56AB0"/>
    <w:multiLevelType w:val="hybridMultilevel"/>
    <w:tmpl w:val="701C5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B90983"/>
    <w:multiLevelType w:val="hybridMultilevel"/>
    <w:tmpl w:val="0F5EF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151A10"/>
    <w:multiLevelType w:val="hybridMultilevel"/>
    <w:tmpl w:val="4070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4A5174"/>
    <w:multiLevelType w:val="hybridMultilevel"/>
    <w:tmpl w:val="892CE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471260"/>
    <w:multiLevelType w:val="hybridMultilevel"/>
    <w:tmpl w:val="60700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1345CE"/>
    <w:multiLevelType w:val="hybridMultilevel"/>
    <w:tmpl w:val="6DA0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72134"/>
    <w:multiLevelType w:val="hybridMultilevel"/>
    <w:tmpl w:val="037293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6"/>
  </w:num>
  <w:num w:numId="4">
    <w:abstractNumId w:val="16"/>
  </w:num>
  <w:num w:numId="5">
    <w:abstractNumId w:val="7"/>
  </w:num>
  <w:num w:numId="6">
    <w:abstractNumId w:val="11"/>
  </w:num>
  <w:num w:numId="7">
    <w:abstractNumId w:val="8"/>
  </w:num>
  <w:num w:numId="8">
    <w:abstractNumId w:val="5"/>
  </w:num>
  <w:num w:numId="9">
    <w:abstractNumId w:val="0"/>
  </w:num>
  <w:num w:numId="10">
    <w:abstractNumId w:val="17"/>
  </w:num>
  <w:num w:numId="11">
    <w:abstractNumId w:val="15"/>
  </w:num>
  <w:num w:numId="12">
    <w:abstractNumId w:val="18"/>
  </w:num>
  <w:num w:numId="13">
    <w:abstractNumId w:val="3"/>
  </w:num>
  <w:num w:numId="14">
    <w:abstractNumId w:val="13"/>
  </w:num>
  <w:num w:numId="15">
    <w:abstractNumId w:val="10"/>
  </w:num>
  <w:num w:numId="16">
    <w:abstractNumId w:val="4"/>
  </w:num>
  <w:num w:numId="17">
    <w:abstractNumId w:val="19"/>
  </w:num>
  <w:num w:numId="18">
    <w:abstractNumId w:val="1"/>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B05"/>
    <w:rsid w:val="00001387"/>
    <w:rsid w:val="00016DC1"/>
    <w:rsid w:val="00027918"/>
    <w:rsid w:val="00044E96"/>
    <w:rsid w:val="0005649D"/>
    <w:rsid w:val="00066FFC"/>
    <w:rsid w:val="000803A0"/>
    <w:rsid w:val="0008768A"/>
    <w:rsid w:val="000922C6"/>
    <w:rsid w:val="000A4E2F"/>
    <w:rsid w:val="000C5403"/>
    <w:rsid w:val="000D270D"/>
    <w:rsid w:val="000D6242"/>
    <w:rsid w:val="00103804"/>
    <w:rsid w:val="00125193"/>
    <w:rsid w:val="001621AB"/>
    <w:rsid w:val="0016303D"/>
    <w:rsid w:val="00166511"/>
    <w:rsid w:val="00175D9D"/>
    <w:rsid w:val="00180779"/>
    <w:rsid w:val="001A3B17"/>
    <w:rsid w:val="001C70F8"/>
    <w:rsid w:val="001E1A1C"/>
    <w:rsid w:val="001E50BE"/>
    <w:rsid w:val="002003A2"/>
    <w:rsid w:val="00207293"/>
    <w:rsid w:val="00223543"/>
    <w:rsid w:val="002549C8"/>
    <w:rsid w:val="0027276F"/>
    <w:rsid w:val="00296629"/>
    <w:rsid w:val="00302713"/>
    <w:rsid w:val="00305CF2"/>
    <w:rsid w:val="00314D05"/>
    <w:rsid w:val="00337CEB"/>
    <w:rsid w:val="00354973"/>
    <w:rsid w:val="00371A86"/>
    <w:rsid w:val="00385D20"/>
    <w:rsid w:val="003A0083"/>
    <w:rsid w:val="003B0380"/>
    <w:rsid w:val="003C04E0"/>
    <w:rsid w:val="003F1792"/>
    <w:rsid w:val="00417943"/>
    <w:rsid w:val="00421745"/>
    <w:rsid w:val="0042699E"/>
    <w:rsid w:val="0043646F"/>
    <w:rsid w:val="004431FF"/>
    <w:rsid w:val="00452C78"/>
    <w:rsid w:val="0045318C"/>
    <w:rsid w:val="004771AF"/>
    <w:rsid w:val="00485ACA"/>
    <w:rsid w:val="004C5A3F"/>
    <w:rsid w:val="004D7A46"/>
    <w:rsid w:val="00507801"/>
    <w:rsid w:val="00525EC9"/>
    <w:rsid w:val="00536721"/>
    <w:rsid w:val="005522D5"/>
    <w:rsid w:val="005561F9"/>
    <w:rsid w:val="00556A24"/>
    <w:rsid w:val="005674B5"/>
    <w:rsid w:val="00593B05"/>
    <w:rsid w:val="005A01DD"/>
    <w:rsid w:val="005B42CE"/>
    <w:rsid w:val="005B70D6"/>
    <w:rsid w:val="005D52EB"/>
    <w:rsid w:val="005E7A23"/>
    <w:rsid w:val="005F669D"/>
    <w:rsid w:val="00613361"/>
    <w:rsid w:val="00630893"/>
    <w:rsid w:val="00631AC7"/>
    <w:rsid w:val="00653D3F"/>
    <w:rsid w:val="00653DC6"/>
    <w:rsid w:val="00655B21"/>
    <w:rsid w:val="0067074A"/>
    <w:rsid w:val="00670D4C"/>
    <w:rsid w:val="006D122D"/>
    <w:rsid w:val="006D18EA"/>
    <w:rsid w:val="006D4AE6"/>
    <w:rsid w:val="006E5857"/>
    <w:rsid w:val="0071329A"/>
    <w:rsid w:val="00715E1E"/>
    <w:rsid w:val="0074672C"/>
    <w:rsid w:val="0075024F"/>
    <w:rsid w:val="0075262C"/>
    <w:rsid w:val="00762724"/>
    <w:rsid w:val="0076554F"/>
    <w:rsid w:val="00767313"/>
    <w:rsid w:val="00783266"/>
    <w:rsid w:val="00791D01"/>
    <w:rsid w:val="007B17A1"/>
    <w:rsid w:val="007D36DE"/>
    <w:rsid w:val="00810075"/>
    <w:rsid w:val="00823948"/>
    <w:rsid w:val="00830EB9"/>
    <w:rsid w:val="00842135"/>
    <w:rsid w:val="00847FF0"/>
    <w:rsid w:val="0085269A"/>
    <w:rsid w:val="008543CC"/>
    <w:rsid w:val="008773A6"/>
    <w:rsid w:val="0089573E"/>
    <w:rsid w:val="008A0764"/>
    <w:rsid w:val="008A1790"/>
    <w:rsid w:val="008A5765"/>
    <w:rsid w:val="008B0AC7"/>
    <w:rsid w:val="008C2A25"/>
    <w:rsid w:val="008C4BE2"/>
    <w:rsid w:val="009010CD"/>
    <w:rsid w:val="009078B8"/>
    <w:rsid w:val="009115CB"/>
    <w:rsid w:val="00914B63"/>
    <w:rsid w:val="0092611D"/>
    <w:rsid w:val="0093341E"/>
    <w:rsid w:val="00934947"/>
    <w:rsid w:val="00947E84"/>
    <w:rsid w:val="00970DC5"/>
    <w:rsid w:val="009816CD"/>
    <w:rsid w:val="00983E7C"/>
    <w:rsid w:val="0098443D"/>
    <w:rsid w:val="009B308F"/>
    <w:rsid w:val="009D1B27"/>
    <w:rsid w:val="009E748A"/>
    <w:rsid w:val="009E7A1A"/>
    <w:rsid w:val="00A05874"/>
    <w:rsid w:val="00A1524B"/>
    <w:rsid w:val="00A26ED4"/>
    <w:rsid w:val="00A31801"/>
    <w:rsid w:val="00A70327"/>
    <w:rsid w:val="00A70BEF"/>
    <w:rsid w:val="00A75F8E"/>
    <w:rsid w:val="00A82A20"/>
    <w:rsid w:val="00AA4C60"/>
    <w:rsid w:val="00AD5DD4"/>
    <w:rsid w:val="00AF5A3B"/>
    <w:rsid w:val="00AF64F3"/>
    <w:rsid w:val="00B05439"/>
    <w:rsid w:val="00B16C95"/>
    <w:rsid w:val="00B31EE5"/>
    <w:rsid w:val="00B414FF"/>
    <w:rsid w:val="00B5000D"/>
    <w:rsid w:val="00B70DB3"/>
    <w:rsid w:val="00BC1514"/>
    <w:rsid w:val="00BE53F9"/>
    <w:rsid w:val="00C163F4"/>
    <w:rsid w:val="00C2618C"/>
    <w:rsid w:val="00C460A5"/>
    <w:rsid w:val="00C47D87"/>
    <w:rsid w:val="00C53575"/>
    <w:rsid w:val="00C80CBC"/>
    <w:rsid w:val="00C86688"/>
    <w:rsid w:val="00CA4F06"/>
    <w:rsid w:val="00CB7D81"/>
    <w:rsid w:val="00CC3DD9"/>
    <w:rsid w:val="00CD44C1"/>
    <w:rsid w:val="00CF073E"/>
    <w:rsid w:val="00D14A23"/>
    <w:rsid w:val="00D16401"/>
    <w:rsid w:val="00D20926"/>
    <w:rsid w:val="00D40138"/>
    <w:rsid w:val="00D4598C"/>
    <w:rsid w:val="00D47004"/>
    <w:rsid w:val="00D54F3C"/>
    <w:rsid w:val="00D62916"/>
    <w:rsid w:val="00D760EA"/>
    <w:rsid w:val="00D92812"/>
    <w:rsid w:val="00D93AE2"/>
    <w:rsid w:val="00DA4D04"/>
    <w:rsid w:val="00DC4D27"/>
    <w:rsid w:val="00DC6A51"/>
    <w:rsid w:val="00DD2567"/>
    <w:rsid w:val="00DE24E5"/>
    <w:rsid w:val="00E019F0"/>
    <w:rsid w:val="00E0235E"/>
    <w:rsid w:val="00E11C32"/>
    <w:rsid w:val="00E24336"/>
    <w:rsid w:val="00E251E3"/>
    <w:rsid w:val="00E25605"/>
    <w:rsid w:val="00E3079C"/>
    <w:rsid w:val="00E36E4C"/>
    <w:rsid w:val="00E57C12"/>
    <w:rsid w:val="00E64D6D"/>
    <w:rsid w:val="00E70052"/>
    <w:rsid w:val="00E80378"/>
    <w:rsid w:val="00E876A9"/>
    <w:rsid w:val="00E93739"/>
    <w:rsid w:val="00EB416B"/>
    <w:rsid w:val="00EC4B81"/>
    <w:rsid w:val="00ED0E80"/>
    <w:rsid w:val="00EE5131"/>
    <w:rsid w:val="00EE7DAC"/>
    <w:rsid w:val="00EF4838"/>
    <w:rsid w:val="00F0438A"/>
    <w:rsid w:val="00F0698F"/>
    <w:rsid w:val="00F34E4B"/>
    <w:rsid w:val="00F3700B"/>
    <w:rsid w:val="00F376A7"/>
    <w:rsid w:val="00F42EF9"/>
    <w:rsid w:val="00F4780A"/>
    <w:rsid w:val="00F85948"/>
    <w:rsid w:val="00FB0489"/>
    <w:rsid w:val="00FD07F1"/>
    <w:rsid w:val="00FD5E3D"/>
    <w:rsid w:val="00FD6F47"/>
    <w:rsid w:val="00FF0046"/>
    <w:rsid w:val="00FF7B2B"/>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571391"/>
  <w15:docId w15:val="{F589F0DD-E66D-41C7-8D8C-26D49EAA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uiPriority w:val="20"/>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rsid w:val="00302713"/>
    <w:rPr>
      <w:sz w:val="16"/>
      <w:szCs w:val="16"/>
    </w:rPr>
  </w:style>
  <w:style w:type="paragraph" w:styleId="CommentText">
    <w:name w:val="annotation text"/>
    <w:basedOn w:val="Normal"/>
    <w:link w:val="CommentTextChar"/>
    <w:rsid w:val="00302713"/>
    <w:rPr>
      <w:sz w:val="20"/>
      <w:szCs w:val="20"/>
    </w:rPr>
  </w:style>
  <w:style w:type="character" w:customStyle="1" w:styleId="CommentTextChar">
    <w:name w:val="Comment Text Char"/>
    <w:basedOn w:val="DefaultParagraphFont"/>
    <w:link w:val="CommentText"/>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 w:type="paragraph" w:customStyle="1" w:styleId="m-4187391280817062881gmail-m-2819759643124386463gmail-m4973546312544253902gmail-m1337040242625187961gmail-m-8507048629912836121gmail-m-4412520752083470182gmail-m6032509362892021287gmail-m7216706569405273814gmail-m-2299269016086147687gmail-m-61">
    <w:name w:val="m_-4187391280817062881gmail-m_-2819759643124386463gmail-m_4973546312544253902gmail-m_1337040242625187961gmail-m_-8507048629912836121gmail-m_-4412520752083470182gmail-m_6032509362892021287gmail-m_7216706569405273814gmail-m_-2299269016086147687gmail-m_-61"/>
    <w:basedOn w:val="Normal"/>
    <w:rsid w:val="00CC3DD9"/>
    <w:pPr>
      <w:spacing w:before="100" w:beforeAutospacing="1" w:after="100" w:afterAutospacing="1"/>
    </w:pPr>
    <w:rPr>
      <w:rFonts w:ascii="Times" w:hAnsi="Times"/>
      <w:sz w:val="20"/>
      <w:szCs w:val="20"/>
    </w:rPr>
  </w:style>
  <w:style w:type="paragraph" w:customStyle="1" w:styleId="m-1822792551579645223m7922568089129616490m-9165869151841010063m-4049663131267278483gmail-m17621513830274439gmail-m4334850547655913793gmail-m-2819759643124386463gmail-m4973546312544253902gmail-m1337040242625187961gmail-m-8507048629912836121gmai">
    <w:name w:val="m_-1822792551579645223m_7922568089129616490m_-9165869151841010063m_-4049663131267278483gmail-m_17621513830274439gmail-m_4334850547655913793gmail-m_-2819759643124386463gmail-m_4973546312544253902gmail-m_1337040242625187961gmail-m_-8507048629912836121gmai"/>
    <w:basedOn w:val="Normal"/>
    <w:rsid w:val="00970DC5"/>
    <w:pPr>
      <w:spacing w:before="100" w:beforeAutospacing="1" w:after="100" w:afterAutospacing="1"/>
    </w:pPr>
  </w:style>
  <w:style w:type="paragraph" w:styleId="ListParagraph">
    <w:name w:val="List Paragraph"/>
    <w:basedOn w:val="Normal"/>
    <w:uiPriority w:val="34"/>
    <w:qFormat/>
    <w:rsid w:val="00F04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8859">
      <w:bodyDiv w:val="1"/>
      <w:marLeft w:val="0"/>
      <w:marRight w:val="0"/>
      <w:marTop w:val="0"/>
      <w:marBottom w:val="0"/>
      <w:divBdr>
        <w:top w:val="none" w:sz="0" w:space="0" w:color="auto"/>
        <w:left w:val="none" w:sz="0" w:space="0" w:color="auto"/>
        <w:bottom w:val="none" w:sz="0" w:space="0" w:color="auto"/>
        <w:right w:val="none" w:sz="0" w:space="0" w:color="auto"/>
      </w:divBdr>
    </w:div>
    <w:div w:id="1052533052">
      <w:bodyDiv w:val="1"/>
      <w:marLeft w:val="0"/>
      <w:marRight w:val="0"/>
      <w:marTop w:val="0"/>
      <w:marBottom w:val="0"/>
      <w:divBdr>
        <w:top w:val="none" w:sz="0" w:space="0" w:color="auto"/>
        <w:left w:val="none" w:sz="0" w:space="0" w:color="auto"/>
        <w:bottom w:val="none" w:sz="0" w:space="0" w:color="auto"/>
        <w:right w:val="none" w:sz="0" w:space="0" w:color="auto"/>
      </w:divBdr>
    </w:div>
    <w:div w:id="2125225870">
      <w:bodyDiv w:val="1"/>
      <w:marLeft w:val="0"/>
      <w:marRight w:val="0"/>
      <w:marTop w:val="0"/>
      <w:marBottom w:val="0"/>
      <w:divBdr>
        <w:top w:val="none" w:sz="0" w:space="0" w:color="auto"/>
        <w:left w:val="none" w:sz="0" w:space="0" w:color="auto"/>
        <w:bottom w:val="none" w:sz="0" w:space="0" w:color="auto"/>
        <w:right w:val="none" w:sz="0" w:space="0" w:color="auto"/>
      </w:divBdr>
      <w:divsChild>
        <w:div w:id="325479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44659">
              <w:marLeft w:val="0"/>
              <w:marRight w:val="0"/>
              <w:marTop w:val="0"/>
              <w:marBottom w:val="0"/>
              <w:divBdr>
                <w:top w:val="none" w:sz="0" w:space="0" w:color="auto"/>
                <w:left w:val="none" w:sz="0" w:space="0" w:color="auto"/>
                <w:bottom w:val="none" w:sz="0" w:space="0" w:color="auto"/>
                <w:right w:val="none" w:sz="0" w:space="0" w:color="auto"/>
              </w:divBdr>
              <w:divsChild>
                <w:div w:id="1909075001">
                  <w:marLeft w:val="0"/>
                  <w:marRight w:val="0"/>
                  <w:marTop w:val="0"/>
                  <w:marBottom w:val="0"/>
                  <w:divBdr>
                    <w:top w:val="none" w:sz="0" w:space="0" w:color="auto"/>
                    <w:left w:val="none" w:sz="0" w:space="0" w:color="auto"/>
                    <w:bottom w:val="none" w:sz="0" w:space="0" w:color="auto"/>
                    <w:right w:val="none" w:sz="0" w:space="0" w:color="auto"/>
                  </w:divBdr>
                  <w:divsChild>
                    <w:div w:id="13879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ater.usgs.gov/wausp/wudr/"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ater.usgs.gov/wausp/"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URL:http://www.dep.pa.gov/DataandTools/Reports/Pages/Water.aspx" TargetMode="External"/><Relationship Id="rId4" Type="http://schemas.openxmlformats.org/officeDocument/2006/relationships/settings" Target="settings.xml"/><Relationship Id="rId9" Type="http://schemas.openxmlformats.org/officeDocument/2006/relationships/hyperlink" Target="http://water.usgs.gov/wausp/wudr/"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15115-7AFE-45C8-BFC1-A6BFA0E9D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1214</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Ground Water Resources Program</vt:lpstr>
    </vt:vector>
  </TitlesOfParts>
  <Company>U.S. Geological Survey</Company>
  <LinksUpToDate>false</LinksUpToDate>
  <CharactersWithSpaces>8193</CharactersWithSpaces>
  <SharedDoc>false</SharedDoc>
  <HLinks>
    <vt:vector size="18" baseType="variant">
      <vt:variant>
        <vt:i4>8061030</vt:i4>
      </vt:variant>
      <vt:variant>
        <vt:i4>6</vt:i4>
      </vt:variant>
      <vt:variant>
        <vt:i4>0</vt:i4>
      </vt:variant>
      <vt:variant>
        <vt:i4>5</vt:i4>
      </vt:variant>
      <vt:variant>
        <vt:lpwstr>http://water.usgs.gov/ogw/gwrp/pubs/bib.php</vt:lpwstr>
      </vt:variant>
      <vt:variant>
        <vt:lpwstr/>
      </vt:variant>
      <vt:variant>
        <vt:i4>262200</vt:i4>
      </vt:variant>
      <vt:variant>
        <vt:i4>3</vt:i4>
      </vt:variant>
      <vt:variant>
        <vt:i4>0</vt:i4>
      </vt:variant>
      <vt:variant>
        <vt:i4>5</vt:i4>
      </vt:variant>
      <vt:variant>
        <vt:lpwstr>http://water.usgs.gov/ogw/gwrp/usgs/reporting_guidance.html</vt:lpwstr>
      </vt:variant>
      <vt:variant>
        <vt:lpwstr/>
      </vt:variant>
      <vt:variant>
        <vt:i4>3866639</vt:i4>
      </vt:variant>
      <vt:variant>
        <vt:i4>0</vt:i4>
      </vt:variant>
      <vt:variant>
        <vt:i4>0</vt:i4>
      </vt:variant>
      <vt:variant>
        <vt:i4>5</vt:i4>
      </vt:variant>
      <vt:variant>
        <vt:lpwstr>mailto:kdennehy@usgs.gov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Water Resources Program</dc:title>
  <dc:creator>U.S. Geological Survey</dc:creator>
  <cp:lastModifiedBy>Maupin, Molly A</cp:lastModifiedBy>
  <cp:revision>2</cp:revision>
  <cp:lastPrinted>2010-08-13T18:27:00Z</cp:lastPrinted>
  <dcterms:created xsi:type="dcterms:W3CDTF">2017-11-20T17:58:00Z</dcterms:created>
  <dcterms:modified xsi:type="dcterms:W3CDTF">2017-11-20T17:58:00Z</dcterms:modified>
</cp:coreProperties>
</file>