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9516" w14:textId="77777777" w:rsidR="00593B05" w:rsidRDefault="00305CF2" w:rsidP="00655B21">
      <w:pPr>
        <w:jc w:val="center"/>
        <w:rPr>
          <w:rFonts w:ascii="Arial" w:hAnsi="Arial" w:cs="Arial"/>
          <w:b/>
          <w:sz w:val="28"/>
          <w:szCs w:val="28"/>
        </w:rPr>
      </w:pPr>
      <w:bookmarkStart w:id="0" w:name="_GoBack"/>
      <w:bookmarkEnd w:id="0"/>
      <w:r>
        <w:rPr>
          <w:rFonts w:ascii="Arial" w:hAnsi="Arial" w:cs="Arial"/>
          <w:b/>
          <w:sz w:val="28"/>
          <w:szCs w:val="28"/>
        </w:rPr>
        <w:t>Water Availability and Use Science Program</w:t>
      </w:r>
    </w:p>
    <w:p w14:paraId="42621E38" w14:textId="77777777" w:rsidR="00305CF2" w:rsidRPr="00EF4838" w:rsidRDefault="00B221EF" w:rsidP="00655B21">
      <w:pPr>
        <w:jc w:val="center"/>
        <w:rPr>
          <w:rFonts w:ascii="Arial" w:hAnsi="Arial" w:cs="Arial"/>
          <w:b/>
          <w:sz w:val="28"/>
          <w:szCs w:val="28"/>
        </w:rPr>
      </w:pPr>
      <w:r>
        <w:rPr>
          <w:rFonts w:ascii="Arial" w:hAnsi="Arial" w:cs="Arial"/>
          <w:b/>
          <w:sz w:val="28"/>
          <w:szCs w:val="28"/>
        </w:rPr>
        <w:t>Thermoelectric Power Water Use</w:t>
      </w:r>
    </w:p>
    <w:p w14:paraId="492E3125"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AD4C3A">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14:paraId="0C203A60" w14:textId="77777777" w:rsidR="00593B05" w:rsidRPr="00F4780A" w:rsidRDefault="00AD4C3A" w:rsidP="00593B05">
      <w:pPr>
        <w:jc w:val="center"/>
        <w:rPr>
          <w:rFonts w:ascii="Arial" w:hAnsi="Arial" w:cs="Arial"/>
          <w:b/>
          <w:sz w:val="28"/>
          <w:szCs w:val="28"/>
        </w:rPr>
      </w:pPr>
      <w:r>
        <w:rPr>
          <w:rFonts w:ascii="Arial" w:hAnsi="Arial" w:cs="Arial"/>
          <w:b/>
          <w:sz w:val="28"/>
          <w:szCs w:val="28"/>
        </w:rPr>
        <w:t>November 21, 2017</w:t>
      </w:r>
    </w:p>
    <w:p w14:paraId="4B6C37DC" w14:textId="77777777" w:rsidR="00630893" w:rsidRDefault="00630893" w:rsidP="005561F9">
      <w:pPr>
        <w:pStyle w:val="NormalWeb"/>
      </w:pPr>
    </w:p>
    <w:p w14:paraId="11A7DB9A" w14:textId="77777777"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AD4C3A">
        <w:rPr>
          <w:rStyle w:val="Strong"/>
        </w:rPr>
        <w:t>7</w:t>
      </w:r>
      <w:r w:rsidR="00762724">
        <w:rPr>
          <w:rStyle w:val="Strong"/>
        </w:rPr>
        <w:t>)</w:t>
      </w:r>
    </w:p>
    <w:p w14:paraId="6FA04CE7" w14:textId="77777777" w:rsidR="0070306C" w:rsidRDefault="0070306C" w:rsidP="0070306C">
      <w:pPr>
        <w:spacing w:after="200" w:line="276" w:lineRule="auto"/>
        <w:rPr>
          <w:rFonts w:asciiTheme="minorHAnsi" w:eastAsiaTheme="minorHAnsi" w:hAnsiTheme="minorHAnsi" w:cstheme="minorBidi"/>
        </w:rPr>
      </w:pPr>
    </w:p>
    <w:p w14:paraId="73B32F54" w14:textId="77777777" w:rsidR="0070306C" w:rsidRPr="00D853A3" w:rsidRDefault="003E54EA" w:rsidP="004D52D4">
      <w:pPr>
        <w:spacing w:line="276" w:lineRule="auto"/>
        <w:rPr>
          <w:rFonts w:ascii="Arial" w:eastAsiaTheme="minorHAnsi" w:hAnsi="Arial" w:cs="Arial"/>
        </w:rPr>
      </w:pPr>
      <w:r w:rsidRPr="00D853A3">
        <w:rPr>
          <w:rFonts w:ascii="Arial" w:eastAsiaTheme="minorHAnsi" w:hAnsi="Arial" w:cs="Arial"/>
        </w:rPr>
        <w:t xml:space="preserve">The thermoelectric </w:t>
      </w:r>
      <w:r w:rsidR="00607C30" w:rsidRPr="00D853A3">
        <w:rPr>
          <w:rFonts w:ascii="Arial" w:eastAsiaTheme="minorHAnsi" w:hAnsi="Arial" w:cs="Arial"/>
        </w:rPr>
        <w:t>water-</w:t>
      </w:r>
      <w:r w:rsidR="0070306C" w:rsidRPr="00D853A3">
        <w:rPr>
          <w:rFonts w:ascii="Arial" w:eastAsiaTheme="minorHAnsi" w:hAnsi="Arial" w:cs="Arial"/>
        </w:rPr>
        <w:t>use project began in FY2010</w:t>
      </w:r>
      <w:r w:rsidR="00941AA2">
        <w:rPr>
          <w:rFonts w:ascii="Arial" w:eastAsiaTheme="minorHAnsi" w:hAnsi="Arial" w:cs="Arial"/>
        </w:rPr>
        <w:t>.  D</w:t>
      </w:r>
      <w:r w:rsidR="00924E87" w:rsidRPr="00D853A3">
        <w:rPr>
          <w:rFonts w:ascii="Arial" w:eastAsiaTheme="minorHAnsi" w:hAnsi="Arial" w:cs="Arial"/>
        </w:rPr>
        <w:t>uring</w:t>
      </w:r>
      <w:r w:rsidR="0070306C" w:rsidRPr="00D853A3">
        <w:rPr>
          <w:rFonts w:ascii="Arial" w:eastAsiaTheme="minorHAnsi" w:hAnsi="Arial" w:cs="Arial"/>
        </w:rPr>
        <w:t xml:space="preserve"> the </w:t>
      </w:r>
      <w:r w:rsidR="00032BC3" w:rsidRPr="00D853A3">
        <w:rPr>
          <w:rFonts w:ascii="Arial" w:eastAsiaTheme="minorHAnsi" w:hAnsi="Arial" w:cs="Arial"/>
        </w:rPr>
        <w:t>first 4 years</w:t>
      </w:r>
      <w:r w:rsidR="0070306C" w:rsidRPr="00D853A3">
        <w:rPr>
          <w:rFonts w:ascii="Arial" w:eastAsiaTheme="minorHAnsi" w:hAnsi="Arial" w:cs="Arial"/>
        </w:rPr>
        <w:t xml:space="preserve"> the team developed models to estimate </w:t>
      </w:r>
      <w:r w:rsidR="00032BC3" w:rsidRPr="00D853A3">
        <w:rPr>
          <w:rFonts w:ascii="Arial" w:eastAsiaTheme="minorHAnsi" w:hAnsi="Arial" w:cs="Arial"/>
        </w:rPr>
        <w:t xml:space="preserve">2010 </w:t>
      </w:r>
      <w:r w:rsidR="0070306C" w:rsidRPr="00D853A3">
        <w:rPr>
          <w:rFonts w:ascii="Arial" w:eastAsiaTheme="minorHAnsi" w:hAnsi="Arial" w:cs="Arial"/>
        </w:rPr>
        <w:t xml:space="preserve">withdrawals and consumptive use </w:t>
      </w:r>
      <w:r w:rsidR="001B7237">
        <w:rPr>
          <w:rFonts w:ascii="Arial" w:eastAsiaTheme="minorHAnsi" w:hAnsi="Arial" w:cs="Arial"/>
        </w:rPr>
        <w:t>at 1,290</w:t>
      </w:r>
      <w:r w:rsidR="0070306C" w:rsidRPr="00D853A3">
        <w:rPr>
          <w:rFonts w:ascii="Arial" w:eastAsiaTheme="minorHAnsi" w:hAnsi="Arial" w:cs="Arial"/>
        </w:rPr>
        <w:t xml:space="preserve"> thermoelectric-power plants in the U.S. </w:t>
      </w:r>
      <w:r w:rsidR="004B1EBA" w:rsidRPr="00D853A3">
        <w:rPr>
          <w:rFonts w:ascii="Arial" w:eastAsiaTheme="minorHAnsi" w:hAnsi="Arial" w:cs="Arial"/>
        </w:rPr>
        <w:t xml:space="preserve">These models are based </w:t>
      </w:r>
      <w:r w:rsidR="004B1EBA" w:rsidRPr="00D853A3">
        <w:rPr>
          <w:rFonts w:ascii="Arial" w:hAnsi="Arial" w:cs="Arial"/>
          <w:noProof/>
          <w:color w:val="212121"/>
        </w:rPr>
        <w:t>on heat-and-water budgets that are constrained by power plant generation</w:t>
      </w:r>
      <w:r w:rsidR="00924E87" w:rsidRPr="00D853A3">
        <w:rPr>
          <w:rFonts w:ascii="Arial" w:hAnsi="Arial" w:cs="Arial"/>
          <w:noProof/>
          <w:color w:val="212121"/>
        </w:rPr>
        <w:t xml:space="preserve"> and</w:t>
      </w:r>
      <w:r w:rsidR="004B1EBA" w:rsidRPr="00D853A3">
        <w:rPr>
          <w:rFonts w:ascii="Arial" w:hAnsi="Arial" w:cs="Arial"/>
          <w:noProof/>
          <w:color w:val="212121"/>
        </w:rPr>
        <w:t xml:space="preserve"> cooling-system</w:t>
      </w:r>
      <w:r w:rsidR="00032BC3" w:rsidRPr="00D853A3">
        <w:rPr>
          <w:rFonts w:ascii="Arial" w:hAnsi="Arial" w:cs="Arial"/>
          <w:noProof/>
          <w:color w:val="212121"/>
        </w:rPr>
        <w:t xml:space="preserve"> </w:t>
      </w:r>
      <w:r w:rsidR="004B1EBA" w:rsidRPr="00D853A3">
        <w:rPr>
          <w:rFonts w:ascii="Arial" w:hAnsi="Arial" w:cs="Arial"/>
          <w:noProof/>
          <w:color w:val="212121"/>
        </w:rPr>
        <w:t xml:space="preserve"> </w:t>
      </w:r>
      <w:r w:rsidR="00924E87" w:rsidRPr="00D853A3">
        <w:rPr>
          <w:rFonts w:ascii="Arial" w:hAnsi="Arial" w:cs="Arial"/>
          <w:noProof/>
          <w:color w:val="212121"/>
        </w:rPr>
        <w:t>technologies</w:t>
      </w:r>
      <w:r w:rsidR="004B1EBA" w:rsidRPr="00D853A3">
        <w:rPr>
          <w:rFonts w:ascii="Arial" w:hAnsi="Arial" w:cs="Arial"/>
          <w:noProof/>
          <w:color w:val="212121"/>
        </w:rPr>
        <w:t xml:space="preserve">, and environmental variables. </w:t>
      </w:r>
      <w:r w:rsidR="004B1EBA" w:rsidRPr="00D853A3">
        <w:rPr>
          <w:rFonts w:ascii="Arial" w:eastAsiaTheme="minorHAnsi" w:hAnsi="Arial" w:cs="Arial"/>
        </w:rPr>
        <w:t>The</w:t>
      </w:r>
      <w:r w:rsidR="0070306C" w:rsidRPr="00D853A3">
        <w:rPr>
          <w:rFonts w:ascii="Arial" w:eastAsiaTheme="minorHAnsi" w:hAnsi="Arial" w:cs="Arial"/>
        </w:rPr>
        <w:t xml:space="preserve"> plant-level estimates </w:t>
      </w:r>
      <w:r w:rsidR="004B1EBA" w:rsidRPr="00D853A3">
        <w:rPr>
          <w:rFonts w:ascii="Arial" w:eastAsiaTheme="minorHAnsi" w:hAnsi="Arial" w:cs="Arial"/>
        </w:rPr>
        <w:t xml:space="preserve">for 2010 were </w:t>
      </w:r>
      <w:r w:rsidR="0070306C" w:rsidRPr="00D853A3">
        <w:rPr>
          <w:rFonts w:ascii="Arial" w:eastAsiaTheme="minorHAnsi" w:hAnsi="Arial" w:cs="Arial"/>
        </w:rPr>
        <w:t xml:space="preserve">provided to the </w:t>
      </w:r>
      <w:r w:rsidR="00C2109B">
        <w:rPr>
          <w:rFonts w:ascii="Arial" w:eastAsiaTheme="minorHAnsi" w:hAnsi="Arial" w:cs="Arial"/>
        </w:rPr>
        <w:t>National Water Use Information P</w:t>
      </w:r>
      <w:r w:rsidR="0070306C" w:rsidRPr="00D853A3">
        <w:rPr>
          <w:rFonts w:ascii="Arial" w:eastAsiaTheme="minorHAnsi" w:hAnsi="Arial" w:cs="Arial"/>
        </w:rPr>
        <w:t xml:space="preserve">rogram (NWUIP) in support of the 2010 </w:t>
      </w:r>
      <w:r w:rsidR="004B1EBA" w:rsidRPr="00D853A3">
        <w:rPr>
          <w:rFonts w:ascii="Arial" w:eastAsiaTheme="minorHAnsi" w:hAnsi="Arial" w:cs="Arial"/>
        </w:rPr>
        <w:t xml:space="preserve">compilation, </w:t>
      </w:r>
      <w:r w:rsidR="0070306C" w:rsidRPr="00D853A3">
        <w:rPr>
          <w:rFonts w:ascii="Arial" w:eastAsiaTheme="minorHAnsi" w:hAnsi="Arial" w:cs="Arial"/>
        </w:rPr>
        <w:t>and</w:t>
      </w:r>
      <w:r w:rsidR="004B1EBA" w:rsidRPr="00D853A3">
        <w:rPr>
          <w:rFonts w:ascii="Arial" w:eastAsiaTheme="minorHAnsi" w:hAnsi="Arial" w:cs="Arial"/>
        </w:rPr>
        <w:t xml:space="preserve"> the w</w:t>
      </w:r>
      <w:r w:rsidR="00032BC3" w:rsidRPr="00D853A3">
        <w:rPr>
          <w:rFonts w:ascii="Arial" w:eastAsiaTheme="minorHAnsi" w:hAnsi="Arial" w:cs="Arial"/>
        </w:rPr>
        <w:t>ork has continued</w:t>
      </w:r>
      <w:r w:rsidR="004B1EBA" w:rsidRPr="00D853A3">
        <w:rPr>
          <w:rFonts w:ascii="Arial" w:eastAsiaTheme="minorHAnsi" w:hAnsi="Arial" w:cs="Arial"/>
        </w:rPr>
        <w:t xml:space="preserve"> </w:t>
      </w:r>
      <w:r w:rsidR="00032BC3" w:rsidRPr="00D853A3">
        <w:rPr>
          <w:rFonts w:ascii="Arial" w:eastAsiaTheme="minorHAnsi" w:hAnsi="Arial" w:cs="Arial"/>
        </w:rPr>
        <w:t xml:space="preserve">in order </w:t>
      </w:r>
      <w:r w:rsidR="004B1EBA" w:rsidRPr="00D853A3">
        <w:rPr>
          <w:rFonts w:ascii="Arial" w:eastAsiaTheme="minorHAnsi" w:hAnsi="Arial" w:cs="Arial"/>
        </w:rPr>
        <w:t>to support</w:t>
      </w:r>
      <w:r w:rsidR="0070306C" w:rsidRPr="00D853A3">
        <w:rPr>
          <w:rFonts w:ascii="Arial" w:eastAsiaTheme="minorHAnsi" w:hAnsi="Arial" w:cs="Arial"/>
        </w:rPr>
        <w:t xml:space="preserve"> the 2015 compilation.  The </w:t>
      </w:r>
      <w:r w:rsidR="00DB2FFE" w:rsidRPr="00D853A3">
        <w:rPr>
          <w:rFonts w:ascii="Arial" w:eastAsiaTheme="minorHAnsi" w:hAnsi="Arial" w:cs="Arial"/>
        </w:rPr>
        <w:t xml:space="preserve">models, </w:t>
      </w:r>
      <w:r w:rsidR="0070306C" w:rsidRPr="00D853A3">
        <w:rPr>
          <w:rFonts w:ascii="Arial" w:eastAsiaTheme="minorHAnsi" w:hAnsi="Arial" w:cs="Arial"/>
        </w:rPr>
        <w:t>published</w:t>
      </w:r>
      <w:r w:rsidR="00032BC3" w:rsidRPr="00D853A3">
        <w:rPr>
          <w:rFonts w:ascii="Arial" w:eastAsiaTheme="minorHAnsi" w:hAnsi="Arial" w:cs="Arial"/>
        </w:rPr>
        <w:t xml:space="preserve"> in FY2013 and FY2014</w:t>
      </w:r>
      <w:r w:rsidR="00DB2FFE" w:rsidRPr="00D853A3">
        <w:rPr>
          <w:rFonts w:ascii="Arial" w:eastAsiaTheme="minorHAnsi" w:hAnsi="Arial" w:cs="Arial"/>
        </w:rPr>
        <w:t xml:space="preserve"> (SIR 2013-5188 and SIR 2014-5184)</w:t>
      </w:r>
      <w:r w:rsidR="004B1EBA" w:rsidRPr="00D853A3">
        <w:rPr>
          <w:rFonts w:ascii="Arial" w:eastAsiaTheme="minorHAnsi" w:hAnsi="Arial" w:cs="Arial"/>
        </w:rPr>
        <w:t xml:space="preserve">, </w:t>
      </w:r>
      <w:r w:rsidR="00032BC3" w:rsidRPr="00D853A3">
        <w:rPr>
          <w:rFonts w:ascii="Arial" w:eastAsiaTheme="minorHAnsi" w:hAnsi="Arial" w:cs="Arial"/>
        </w:rPr>
        <w:t>have since been</w:t>
      </w:r>
      <w:r w:rsidR="0070306C" w:rsidRPr="00D853A3">
        <w:rPr>
          <w:rFonts w:ascii="Arial" w:eastAsiaTheme="minorHAnsi" w:hAnsi="Arial" w:cs="Arial"/>
        </w:rPr>
        <w:t xml:space="preserve"> continually </w:t>
      </w:r>
      <w:r w:rsidR="004B1EBA" w:rsidRPr="00D853A3">
        <w:rPr>
          <w:rFonts w:ascii="Arial" w:eastAsiaTheme="minorHAnsi" w:hAnsi="Arial" w:cs="Arial"/>
        </w:rPr>
        <w:t xml:space="preserve">maintained and </w:t>
      </w:r>
      <w:r w:rsidR="0070306C" w:rsidRPr="00D853A3">
        <w:rPr>
          <w:rFonts w:ascii="Arial" w:eastAsiaTheme="minorHAnsi" w:hAnsi="Arial" w:cs="Arial"/>
        </w:rPr>
        <w:t xml:space="preserve">improved upon with additional collaboration between Department of Energy’s (DOE) Energy Information Administration (EIA), DOE headquarters and laboratories, other Federal and State agencies, industry experts, and academia.  </w:t>
      </w:r>
    </w:p>
    <w:p w14:paraId="3C2B9BA2" w14:textId="77777777" w:rsidR="005C52A0" w:rsidRPr="00D853A3" w:rsidRDefault="005C52A0" w:rsidP="004D52D4">
      <w:pPr>
        <w:spacing w:line="276" w:lineRule="auto"/>
        <w:rPr>
          <w:rFonts w:ascii="Arial" w:eastAsiaTheme="minorHAnsi" w:hAnsi="Arial" w:cs="Arial"/>
        </w:rPr>
      </w:pPr>
    </w:p>
    <w:p w14:paraId="6FFE61E7" w14:textId="77777777" w:rsidR="004B1EBA" w:rsidRPr="00D853A3" w:rsidRDefault="004B1EBA" w:rsidP="004D52D4">
      <w:pPr>
        <w:spacing w:after="200" w:line="276" w:lineRule="auto"/>
        <w:rPr>
          <w:rFonts w:ascii="Arial" w:eastAsiaTheme="minorHAnsi" w:hAnsi="Arial" w:cs="Arial"/>
        </w:rPr>
      </w:pPr>
      <w:r w:rsidRPr="00D853A3">
        <w:rPr>
          <w:rFonts w:ascii="Arial" w:eastAsiaTheme="minorHAnsi" w:hAnsi="Arial" w:cs="Arial"/>
        </w:rPr>
        <w:t xml:space="preserve">Withdrawals for thermoelectric-power generation are the largest by category in the U.S., and consumptive-use, </w:t>
      </w:r>
      <w:r w:rsidR="00D853A3" w:rsidRPr="00D853A3">
        <w:rPr>
          <w:rFonts w:ascii="Arial" w:eastAsiaTheme="minorHAnsi" w:hAnsi="Arial" w:cs="Arial"/>
        </w:rPr>
        <w:t xml:space="preserve">which is </w:t>
      </w:r>
      <w:r w:rsidR="005C52A0" w:rsidRPr="00D853A3">
        <w:rPr>
          <w:rFonts w:ascii="Arial" w:eastAsiaTheme="minorHAnsi" w:hAnsi="Arial" w:cs="Arial"/>
        </w:rPr>
        <w:t>typically</w:t>
      </w:r>
      <w:r w:rsidRPr="00D853A3">
        <w:rPr>
          <w:rFonts w:ascii="Arial" w:eastAsiaTheme="minorHAnsi" w:hAnsi="Arial" w:cs="Arial"/>
        </w:rPr>
        <w:t xml:space="preserve"> much smaller than withdrawals</w:t>
      </w:r>
      <w:r w:rsidR="001B7237">
        <w:rPr>
          <w:rFonts w:ascii="Arial" w:eastAsiaTheme="minorHAnsi" w:hAnsi="Arial" w:cs="Arial"/>
        </w:rPr>
        <w:t xml:space="preserve">, </w:t>
      </w:r>
      <w:r w:rsidRPr="00D853A3">
        <w:rPr>
          <w:rFonts w:ascii="Arial" w:eastAsiaTheme="minorHAnsi" w:hAnsi="Arial" w:cs="Arial"/>
        </w:rPr>
        <w:t>can</w:t>
      </w:r>
      <w:r w:rsidR="005C52A0" w:rsidRPr="00D853A3">
        <w:rPr>
          <w:rFonts w:ascii="Arial" w:eastAsiaTheme="minorHAnsi" w:hAnsi="Arial" w:cs="Arial"/>
        </w:rPr>
        <w:t xml:space="preserve"> still</w:t>
      </w:r>
      <w:r w:rsidR="00D853A3" w:rsidRPr="00D853A3">
        <w:rPr>
          <w:rFonts w:ascii="Arial" w:eastAsiaTheme="minorHAnsi" w:hAnsi="Arial" w:cs="Arial"/>
        </w:rPr>
        <w:t xml:space="preserve"> be substantial, </w:t>
      </w:r>
      <w:r w:rsidRPr="00D853A3">
        <w:rPr>
          <w:rFonts w:ascii="Arial" w:eastAsiaTheme="minorHAnsi" w:hAnsi="Arial" w:cs="Arial"/>
        </w:rPr>
        <w:t xml:space="preserve">and larger than other types of consumptive use at a local scale.  </w:t>
      </w:r>
      <w:r w:rsidR="00D853A3" w:rsidRPr="00D853A3">
        <w:rPr>
          <w:rFonts w:ascii="Arial" w:eastAsiaTheme="minorHAnsi" w:hAnsi="Arial" w:cs="Arial"/>
        </w:rPr>
        <w:t>The</w:t>
      </w:r>
      <w:r w:rsidRPr="00D853A3">
        <w:rPr>
          <w:rFonts w:ascii="Arial" w:eastAsiaTheme="minorHAnsi" w:hAnsi="Arial" w:cs="Arial"/>
        </w:rPr>
        <w:t xml:space="preserve"> models and</w:t>
      </w:r>
      <w:r w:rsidR="00D853A3" w:rsidRPr="00D853A3">
        <w:rPr>
          <w:rFonts w:ascii="Arial" w:eastAsiaTheme="minorHAnsi" w:hAnsi="Arial" w:cs="Arial"/>
        </w:rPr>
        <w:t xml:space="preserve"> the</w:t>
      </w:r>
      <w:r w:rsidRPr="00D853A3">
        <w:rPr>
          <w:rFonts w:ascii="Arial" w:eastAsiaTheme="minorHAnsi" w:hAnsi="Arial" w:cs="Arial"/>
        </w:rPr>
        <w:t xml:space="preserve"> data </w:t>
      </w:r>
      <w:r w:rsidR="00D853A3" w:rsidRPr="00D853A3">
        <w:rPr>
          <w:rFonts w:ascii="Arial" w:eastAsiaTheme="minorHAnsi" w:hAnsi="Arial" w:cs="Arial"/>
        </w:rPr>
        <w:t xml:space="preserve">they </w:t>
      </w:r>
      <w:r w:rsidRPr="00D853A3">
        <w:rPr>
          <w:rFonts w:ascii="Arial" w:eastAsiaTheme="minorHAnsi" w:hAnsi="Arial" w:cs="Arial"/>
        </w:rPr>
        <w:t>provide a</w:t>
      </w:r>
      <w:r w:rsidR="00D853A3" w:rsidRPr="00D853A3">
        <w:rPr>
          <w:rFonts w:ascii="Arial" w:eastAsiaTheme="minorHAnsi" w:hAnsi="Arial" w:cs="Arial"/>
        </w:rPr>
        <w:t>re a</w:t>
      </w:r>
      <w:r w:rsidRPr="00D853A3">
        <w:rPr>
          <w:rFonts w:ascii="Arial" w:eastAsiaTheme="minorHAnsi" w:hAnsi="Arial" w:cs="Arial"/>
        </w:rPr>
        <w:t xml:space="preserve"> significant improvement to estimates </w:t>
      </w:r>
      <w:r w:rsidR="00032BC3" w:rsidRPr="00D853A3">
        <w:rPr>
          <w:rFonts w:ascii="Arial" w:eastAsiaTheme="minorHAnsi" w:hAnsi="Arial" w:cs="Arial"/>
        </w:rPr>
        <w:t xml:space="preserve">that might be </w:t>
      </w:r>
      <w:r w:rsidR="005C52A0" w:rsidRPr="00D853A3">
        <w:rPr>
          <w:rFonts w:ascii="Arial" w:eastAsiaTheme="minorHAnsi" w:hAnsi="Arial" w:cs="Arial"/>
        </w:rPr>
        <w:t>d</w:t>
      </w:r>
      <w:r w:rsidR="00DB2FFE" w:rsidRPr="00D853A3">
        <w:rPr>
          <w:rFonts w:ascii="Arial" w:eastAsiaTheme="minorHAnsi" w:hAnsi="Arial" w:cs="Arial"/>
        </w:rPr>
        <w:t>erived otherwise</w:t>
      </w:r>
      <w:r w:rsidR="00D853A3" w:rsidRPr="00EC1FB8">
        <w:rPr>
          <w:rFonts w:ascii="Arial" w:eastAsiaTheme="minorHAnsi" w:hAnsi="Arial" w:cs="Arial"/>
        </w:rPr>
        <w:t>. This project provides</w:t>
      </w:r>
      <w:r w:rsidR="00DB2FFE" w:rsidRPr="00EC1FB8">
        <w:rPr>
          <w:rFonts w:ascii="Arial" w:eastAsiaTheme="minorHAnsi" w:hAnsi="Arial" w:cs="Arial"/>
        </w:rPr>
        <w:t xml:space="preserve"> </w:t>
      </w:r>
      <w:r w:rsidRPr="00EC1FB8">
        <w:rPr>
          <w:rFonts w:ascii="Arial" w:eastAsiaTheme="minorHAnsi" w:hAnsi="Arial" w:cs="Arial"/>
        </w:rPr>
        <w:t>details about powe</w:t>
      </w:r>
      <w:r w:rsidR="005C52A0" w:rsidRPr="00EC1FB8">
        <w:rPr>
          <w:rFonts w:ascii="Arial" w:eastAsiaTheme="minorHAnsi" w:hAnsi="Arial" w:cs="Arial"/>
        </w:rPr>
        <w:t xml:space="preserve">r, cooling systems technologies, </w:t>
      </w:r>
      <w:r w:rsidRPr="00EC1FB8">
        <w:rPr>
          <w:rFonts w:ascii="Arial" w:eastAsiaTheme="minorHAnsi" w:hAnsi="Arial" w:cs="Arial"/>
        </w:rPr>
        <w:t>and water use that are not provided otherwise.</w:t>
      </w:r>
    </w:p>
    <w:p w14:paraId="0CFEC2C6" w14:textId="2B3176C0" w:rsidR="004508EB" w:rsidRDefault="00DB2FFE" w:rsidP="00EE486D">
      <w:pPr>
        <w:spacing w:line="276" w:lineRule="auto"/>
        <w:rPr>
          <w:rFonts w:ascii="Arial" w:eastAsiaTheme="minorHAnsi" w:hAnsi="Arial" w:cs="Arial"/>
          <w:szCs w:val="28"/>
        </w:rPr>
      </w:pPr>
      <w:r w:rsidRPr="00D853A3">
        <w:rPr>
          <w:rFonts w:ascii="Arial" w:eastAsiaTheme="minorHAnsi" w:hAnsi="Arial" w:cs="Arial"/>
          <w:color w:val="000000"/>
          <w:shd w:val="clear" w:color="auto" w:fill="FFFFFF"/>
        </w:rPr>
        <w:t>During</w:t>
      </w:r>
      <w:r w:rsidR="003E54EA" w:rsidRPr="00D853A3">
        <w:rPr>
          <w:rFonts w:ascii="Arial" w:eastAsiaTheme="minorHAnsi" w:hAnsi="Arial" w:cs="Arial"/>
          <w:color w:val="000000"/>
          <w:shd w:val="clear" w:color="auto" w:fill="FFFFFF"/>
        </w:rPr>
        <w:t xml:space="preserve"> FY201</w:t>
      </w:r>
      <w:r w:rsidR="00AD4C3A">
        <w:rPr>
          <w:rFonts w:ascii="Arial" w:eastAsiaTheme="minorHAnsi" w:hAnsi="Arial" w:cs="Arial"/>
          <w:color w:val="000000"/>
          <w:shd w:val="clear" w:color="auto" w:fill="FFFFFF"/>
        </w:rPr>
        <w:t>7</w:t>
      </w:r>
      <w:r w:rsidR="003E54EA" w:rsidRPr="00D853A3">
        <w:rPr>
          <w:rFonts w:ascii="Arial" w:eastAsiaTheme="minorHAnsi" w:hAnsi="Arial" w:cs="Arial"/>
          <w:color w:val="000000"/>
          <w:shd w:val="clear" w:color="auto" w:fill="FFFFFF"/>
        </w:rPr>
        <w:t>, the</w:t>
      </w:r>
      <w:r w:rsidR="0070306C" w:rsidRPr="00D853A3">
        <w:rPr>
          <w:rFonts w:ascii="Arial" w:eastAsiaTheme="minorHAnsi" w:hAnsi="Arial" w:cs="Arial"/>
          <w:color w:val="000000"/>
          <w:shd w:val="clear" w:color="auto" w:fill="FFFFFF"/>
        </w:rPr>
        <w:t xml:space="preserve"> third </w:t>
      </w:r>
      <w:r w:rsidRPr="00D853A3">
        <w:rPr>
          <w:rFonts w:ascii="Arial" w:eastAsiaTheme="minorHAnsi" w:hAnsi="Arial" w:cs="Arial"/>
          <w:color w:val="000000"/>
          <w:shd w:val="clear" w:color="auto" w:fill="FFFFFF"/>
        </w:rPr>
        <w:t xml:space="preserve">report </w:t>
      </w:r>
      <w:r w:rsidR="0070306C" w:rsidRPr="00D853A3">
        <w:rPr>
          <w:rFonts w:ascii="Arial" w:eastAsiaTheme="minorHAnsi" w:hAnsi="Arial" w:cs="Arial"/>
          <w:color w:val="000000"/>
          <w:shd w:val="clear" w:color="auto" w:fill="FFFFFF"/>
        </w:rPr>
        <w:t xml:space="preserve">product (journal article) </w:t>
      </w:r>
      <w:r w:rsidR="003E54EA" w:rsidRPr="00D853A3">
        <w:rPr>
          <w:rFonts w:ascii="Arial" w:eastAsiaTheme="minorHAnsi" w:hAnsi="Arial" w:cs="Arial"/>
          <w:color w:val="000000"/>
          <w:shd w:val="clear" w:color="auto" w:fill="FFFFFF"/>
        </w:rPr>
        <w:t xml:space="preserve">was </w:t>
      </w:r>
      <w:r w:rsidR="00AD4C3A">
        <w:rPr>
          <w:rFonts w:ascii="Arial" w:eastAsiaTheme="minorHAnsi" w:hAnsi="Arial" w:cs="Arial"/>
          <w:color w:val="000000"/>
          <w:shd w:val="clear" w:color="auto" w:fill="FFFFFF"/>
        </w:rPr>
        <w:t>published</w:t>
      </w:r>
      <w:r w:rsidR="004D52D4">
        <w:rPr>
          <w:rFonts w:ascii="Arial" w:eastAsiaTheme="minorHAnsi" w:hAnsi="Arial" w:cs="Arial"/>
          <w:color w:val="000000"/>
          <w:shd w:val="clear" w:color="auto" w:fill="FFFFFF"/>
        </w:rPr>
        <w:t xml:space="preserve"> </w:t>
      </w:r>
      <w:r w:rsidR="00C2109B">
        <w:rPr>
          <w:rFonts w:ascii="Arial" w:eastAsiaTheme="minorHAnsi" w:hAnsi="Arial" w:cs="Arial"/>
          <w:color w:val="000000"/>
          <w:shd w:val="clear" w:color="auto" w:fill="FFFFFF"/>
        </w:rPr>
        <w:t xml:space="preserve">along with a </w:t>
      </w:r>
      <w:r w:rsidR="00C2109B">
        <w:rPr>
          <w:rFonts w:ascii="Arial" w:eastAsiaTheme="minorHAnsi" w:hAnsi="Arial" w:cs="Arial"/>
        </w:rPr>
        <w:t>companion data release product</w:t>
      </w:r>
      <w:r w:rsidR="009F23AD">
        <w:rPr>
          <w:rFonts w:ascii="Arial" w:eastAsiaTheme="minorHAnsi" w:hAnsi="Arial" w:cs="Arial"/>
          <w:color w:val="000000"/>
          <w:shd w:val="clear" w:color="auto" w:fill="FFFFFF"/>
        </w:rPr>
        <w:t xml:space="preserve">.  The report </w:t>
      </w:r>
      <w:r w:rsidR="00032BC3" w:rsidRPr="00D853A3">
        <w:rPr>
          <w:rFonts w:ascii="Arial" w:eastAsiaTheme="minorHAnsi" w:hAnsi="Arial" w:cs="Arial"/>
          <w:color w:val="000000"/>
          <w:shd w:val="clear" w:color="auto" w:fill="FFFFFF"/>
        </w:rPr>
        <w:t>consists of</w:t>
      </w:r>
      <w:r w:rsidR="005C52A0" w:rsidRPr="00D853A3">
        <w:rPr>
          <w:rFonts w:ascii="Arial" w:eastAsiaTheme="minorHAnsi" w:hAnsi="Arial" w:cs="Arial"/>
          <w:color w:val="000000"/>
          <w:shd w:val="clear" w:color="auto" w:fill="FFFFFF"/>
        </w:rPr>
        <w:t xml:space="preserve"> a comparative analysis between </w:t>
      </w:r>
      <w:r w:rsidR="00D853A3">
        <w:rPr>
          <w:rFonts w:ascii="Arial" w:eastAsiaTheme="minorHAnsi" w:hAnsi="Arial" w:cs="Arial"/>
          <w:color w:val="000000"/>
          <w:shd w:val="clear" w:color="auto" w:fill="FFFFFF"/>
        </w:rPr>
        <w:t xml:space="preserve">2010 data from </w:t>
      </w:r>
      <w:r w:rsidR="005C52A0" w:rsidRPr="00D853A3">
        <w:rPr>
          <w:rFonts w:ascii="Arial" w:eastAsiaTheme="minorHAnsi" w:hAnsi="Arial" w:cs="Arial"/>
          <w:color w:val="000000"/>
          <w:shd w:val="clear" w:color="auto" w:fill="FFFFFF"/>
        </w:rPr>
        <w:t xml:space="preserve">the USGS model estimates, EIA published reports, and USGS compilation </w:t>
      </w:r>
      <w:r w:rsidR="00D853A3">
        <w:rPr>
          <w:rFonts w:ascii="Arial" w:eastAsiaTheme="minorHAnsi" w:hAnsi="Arial" w:cs="Arial"/>
          <w:color w:val="000000"/>
          <w:shd w:val="clear" w:color="auto" w:fill="FFFFFF"/>
        </w:rPr>
        <w:t>effort</w:t>
      </w:r>
      <w:r w:rsidR="003E54EA" w:rsidRPr="00D853A3">
        <w:rPr>
          <w:rFonts w:ascii="Arial" w:eastAsiaTheme="minorHAnsi" w:hAnsi="Arial" w:cs="Arial"/>
          <w:color w:val="000000"/>
          <w:shd w:val="clear" w:color="auto" w:fill="FFFFFF"/>
        </w:rPr>
        <w:t xml:space="preserve">. </w:t>
      </w:r>
      <w:r w:rsidR="0070306C" w:rsidRPr="00D853A3">
        <w:rPr>
          <w:rFonts w:ascii="Arial" w:eastAsiaTheme="minorHAnsi" w:hAnsi="Arial" w:cs="Arial"/>
          <w:color w:val="000000"/>
          <w:shd w:val="clear" w:color="auto" w:fill="FFFFFF"/>
        </w:rPr>
        <w:t>The comparison provide</w:t>
      </w:r>
      <w:r w:rsidR="00C2109B">
        <w:rPr>
          <w:rFonts w:ascii="Arial" w:eastAsiaTheme="minorHAnsi" w:hAnsi="Arial" w:cs="Arial"/>
          <w:color w:val="000000"/>
          <w:shd w:val="clear" w:color="auto" w:fill="FFFFFF"/>
        </w:rPr>
        <w:t>s</w:t>
      </w:r>
      <w:r w:rsidR="0070306C" w:rsidRPr="00D853A3">
        <w:rPr>
          <w:rFonts w:ascii="Arial" w:eastAsiaTheme="minorHAnsi" w:hAnsi="Arial" w:cs="Arial"/>
          <w:color w:val="000000"/>
          <w:shd w:val="clear" w:color="auto" w:fill="FFFFFF"/>
        </w:rPr>
        <w:t xml:space="preserve"> a</w:t>
      </w:r>
      <w:r w:rsidR="0070306C" w:rsidRPr="00D853A3">
        <w:rPr>
          <w:rFonts w:ascii="Arial" w:eastAsiaTheme="minorHAnsi" w:hAnsi="Arial" w:cs="Arial"/>
        </w:rPr>
        <w:t xml:space="preserve"> detailed plant-level analysis highlighting the differences in methodologies, definitions, and quality of data among the sources.</w:t>
      </w:r>
      <w:r w:rsidR="00C2109B">
        <w:rPr>
          <w:rFonts w:ascii="Arial" w:eastAsiaTheme="minorHAnsi" w:hAnsi="Arial" w:cs="Arial"/>
        </w:rPr>
        <w:t xml:space="preserve">  </w:t>
      </w:r>
      <w:r w:rsidR="004508EB">
        <w:rPr>
          <w:rFonts w:ascii="Arial" w:eastAsiaTheme="minorHAnsi" w:hAnsi="Arial" w:cs="Arial"/>
        </w:rPr>
        <w:t>Also</w:t>
      </w:r>
      <w:r w:rsidR="009F23AD">
        <w:rPr>
          <w:rFonts w:ascii="Arial" w:eastAsiaTheme="minorHAnsi" w:hAnsi="Arial" w:cs="Arial"/>
        </w:rPr>
        <w:t xml:space="preserve"> during FY2017</w:t>
      </w:r>
      <w:r w:rsidR="004508EB">
        <w:rPr>
          <w:rFonts w:ascii="Arial" w:eastAsiaTheme="minorHAnsi" w:hAnsi="Arial" w:cs="Arial"/>
        </w:rPr>
        <w:t>, the team modeled water withdrawal and consumptive use for 1,125 thermoelectric power plants in the U.S. for 2015, and provided those estimates to the National Water Use Science Project (NWUSP, formally NWUIP) in support of the 2015 water-use compilation.</w:t>
      </w:r>
      <w:r w:rsidR="00EE486D">
        <w:rPr>
          <w:rFonts w:ascii="Arial" w:eastAsiaTheme="minorHAnsi" w:hAnsi="Arial" w:cs="Arial"/>
        </w:rPr>
        <w:t xml:space="preserve">  </w:t>
      </w:r>
      <w:r w:rsidR="00EE486D" w:rsidRPr="00910119">
        <w:rPr>
          <w:rFonts w:ascii="Arial" w:eastAsiaTheme="minorHAnsi" w:hAnsi="Arial" w:cs="Arial"/>
          <w:szCs w:val="28"/>
        </w:rPr>
        <w:t xml:space="preserve">In addition to providing USGS model estimates, </w:t>
      </w:r>
      <w:r w:rsidR="00EE486D">
        <w:rPr>
          <w:rFonts w:ascii="Arial" w:eastAsiaTheme="minorHAnsi" w:hAnsi="Arial" w:cs="Arial"/>
          <w:szCs w:val="28"/>
        </w:rPr>
        <w:t xml:space="preserve">the team converted 2015 </w:t>
      </w:r>
      <w:r w:rsidR="00EE486D" w:rsidRPr="00910119">
        <w:rPr>
          <w:rFonts w:ascii="Arial" w:eastAsiaTheme="minorHAnsi" w:hAnsi="Arial" w:cs="Arial"/>
          <w:szCs w:val="28"/>
        </w:rPr>
        <w:t xml:space="preserve">EIA-reported monthly withdrawal and consumption water-use data to Mgal/d, </w:t>
      </w:r>
      <w:r w:rsidR="00EE486D">
        <w:rPr>
          <w:rFonts w:ascii="Arial" w:eastAsiaTheme="minorHAnsi" w:hAnsi="Arial" w:cs="Arial"/>
          <w:szCs w:val="28"/>
        </w:rPr>
        <w:lastRenderedPageBreak/>
        <w:t xml:space="preserve">calculated </w:t>
      </w:r>
      <w:r w:rsidR="00EE486D" w:rsidRPr="00910119">
        <w:rPr>
          <w:rFonts w:ascii="Arial" w:eastAsiaTheme="minorHAnsi" w:hAnsi="Arial" w:cs="Arial"/>
          <w:szCs w:val="28"/>
        </w:rPr>
        <w:t xml:space="preserve">annual average estimates, and provided </w:t>
      </w:r>
      <w:r w:rsidR="00EE486D">
        <w:rPr>
          <w:rFonts w:ascii="Arial" w:eastAsiaTheme="minorHAnsi" w:hAnsi="Arial" w:cs="Arial"/>
          <w:szCs w:val="28"/>
        </w:rPr>
        <w:t xml:space="preserve">those data </w:t>
      </w:r>
      <w:r w:rsidR="00EE486D" w:rsidRPr="00910119">
        <w:rPr>
          <w:rFonts w:ascii="Arial" w:eastAsiaTheme="minorHAnsi" w:hAnsi="Arial" w:cs="Arial"/>
          <w:szCs w:val="28"/>
        </w:rPr>
        <w:t xml:space="preserve">to State </w:t>
      </w:r>
      <w:r w:rsidR="00EE486D">
        <w:rPr>
          <w:rFonts w:ascii="Arial" w:eastAsiaTheme="minorHAnsi" w:hAnsi="Arial" w:cs="Arial"/>
          <w:szCs w:val="28"/>
        </w:rPr>
        <w:t>water-use specialists</w:t>
      </w:r>
      <w:r w:rsidR="00EE486D" w:rsidRPr="00910119">
        <w:rPr>
          <w:rFonts w:ascii="Arial" w:eastAsiaTheme="minorHAnsi" w:hAnsi="Arial" w:cs="Arial"/>
          <w:szCs w:val="28"/>
        </w:rPr>
        <w:t>, along with plant-level EIA-reported annual net electric generation.</w:t>
      </w:r>
    </w:p>
    <w:p w14:paraId="2482D01E" w14:textId="77777777" w:rsidR="00EE486D" w:rsidRPr="00EE486D" w:rsidRDefault="00EE486D" w:rsidP="00EE486D">
      <w:pPr>
        <w:spacing w:line="276" w:lineRule="auto"/>
        <w:rPr>
          <w:rFonts w:ascii="Arial" w:eastAsiaTheme="minorHAnsi" w:hAnsi="Arial" w:cs="Arial"/>
          <w:szCs w:val="28"/>
        </w:rPr>
      </w:pPr>
    </w:p>
    <w:p w14:paraId="4976CC7D" w14:textId="77777777" w:rsidR="00415BA3" w:rsidRPr="004508EB" w:rsidRDefault="003026FA" w:rsidP="004508EB">
      <w:pPr>
        <w:spacing w:after="200" w:line="276" w:lineRule="auto"/>
        <w:rPr>
          <w:rFonts w:ascii="Arial" w:eastAsiaTheme="minorHAnsi" w:hAnsi="Arial" w:cs="Arial"/>
        </w:rPr>
      </w:pPr>
      <w:commentRangeStart w:id="1"/>
      <w:r w:rsidRPr="004508EB">
        <w:rPr>
          <w:rFonts w:ascii="Arial" w:hAnsi="Arial" w:cs="Arial"/>
          <w:color w:val="FF0000"/>
        </w:rPr>
        <w:t>Using the list of sites from this work, the pertinent</w:t>
      </w:r>
      <w:r w:rsidR="001B7237" w:rsidRPr="004508EB">
        <w:rPr>
          <w:rFonts w:ascii="Arial" w:hAnsi="Arial" w:cs="Arial"/>
          <w:color w:val="FF0000"/>
        </w:rPr>
        <w:t xml:space="preserve"> site-specific </w:t>
      </w:r>
      <w:r w:rsidRPr="004508EB">
        <w:rPr>
          <w:rFonts w:ascii="Arial" w:hAnsi="Arial" w:cs="Arial"/>
          <w:color w:val="FF0000"/>
        </w:rPr>
        <w:t>information that is necessary to be able to enter a site and its data</w:t>
      </w:r>
      <w:r w:rsidR="001B7237" w:rsidRPr="004508EB">
        <w:rPr>
          <w:rFonts w:ascii="Arial" w:hAnsi="Arial" w:cs="Arial"/>
          <w:color w:val="FF0000"/>
        </w:rPr>
        <w:t xml:space="preserve"> in</w:t>
      </w:r>
      <w:r w:rsidRPr="004508EB">
        <w:rPr>
          <w:rFonts w:ascii="Arial" w:hAnsi="Arial" w:cs="Arial"/>
          <w:color w:val="FF0000"/>
        </w:rPr>
        <w:t>to</w:t>
      </w:r>
      <w:r w:rsidR="001B7237" w:rsidRPr="004508EB">
        <w:rPr>
          <w:rFonts w:ascii="Arial" w:hAnsi="Arial" w:cs="Arial"/>
          <w:color w:val="FF0000"/>
        </w:rPr>
        <w:t xml:space="preserve"> the NWIS Site-specific Water Use Database System (SWUDS)</w:t>
      </w:r>
      <w:r w:rsidR="00F17B9C" w:rsidRPr="004508EB">
        <w:rPr>
          <w:rFonts w:ascii="Arial" w:hAnsi="Arial" w:cs="Arial"/>
          <w:color w:val="FF0000"/>
        </w:rPr>
        <w:t xml:space="preserve"> was compiled</w:t>
      </w:r>
      <w:r w:rsidR="001B7237" w:rsidRPr="004508EB">
        <w:rPr>
          <w:rFonts w:ascii="Arial" w:hAnsi="Arial" w:cs="Arial"/>
          <w:color w:val="FF0000"/>
        </w:rPr>
        <w:t xml:space="preserve">. </w:t>
      </w:r>
      <w:r w:rsidR="00F17B9C" w:rsidRPr="004508EB">
        <w:rPr>
          <w:rFonts w:ascii="Arial" w:hAnsi="Arial" w:cs="Arial"/>
          <w:color w:val="FF0000"/>
        </w:rPr>
        <w:t>First-cut</w:t>
      </w:r>
      <w:r w:rsidR="001B7237" w:rsidRPr="004508EB">
        <w:rPr>
          <w:rFonts w:ascii="Arial" w:hAnsi="Arial" w:cs="Arial"/>
          <w:color w:val="FF0000"/>
        </w:rPr>
        <w:t xml:space="preserve"> input template spreadsheets </w:t>
      </w:r>
      <w:r w:rsidR="00F17B9C" w:rsidRPr="004508EB">
        <w:rPr>
          <w:rFonts w:ascii="Arial" w:hAnsi="Arial" w:cs="Arial"/>
          <w:color w:val="FF0000"/>
        </w:rPr>
        <w:t>were constructed. This data will be used to distribute</w:t>
      </w:r>
      <w:r w:rsidR="001B7237" w:rsidRPr="004508EB">
        <w:rPr>
          <w:rFonts w:ascii="Arial" w:hAnsi="Arial" w:cs="Arial"/>
          <w:color w:val="FF0000"/>
        </w:rPr>
        <w:t xml:space="preserve"> to WSC water-use specialists</w:t>
      </w:r>
      <w:r w:rsidR="00F17B9C" w:rsidRPr="004508EB">
        <w:rPr>
          <w:rFonts w:ascii="Arial" w:hAnsi="Arial" w:cs="Arial"/>
          <w:color w:val="FF0000"/>
        </w:rPr>
        <w:t xml:space="preserve"> in FY17</w:t>
      </w:r>
      <w:r w:rsidR="001B7237" w:rsidRPr="004508EB">
        <w:rPr>
          <w:rFonts w:ascii="Arial" w:hAnsi="Arial" w:cs="Arial"/>
        </w:rPr>
        <w:t xml:space="preserve">. </w:t>
      </w:r>
      <w:commentRangeEnd w:id="1"/>
      <w:r w:rsidR="00C2109B" w:rsidRPr="004508EB">
        <w:rPr>
          <w:rStyle w:val="CommentReference"/>
          <w:rFonts w:ascii="Arial" w:hAnsi="Arial" w:cs="Arial"/>
        </w:rPr>
        <w:commentReference w:id="1"/>
      </w:r>
    </w:p>
    <w:p w14:paraId="6D8FBD16" w14:textId="77777777" w:rsidR="00507801" w:rsidRDefault="0020622B" w:rsidP="00630893">
      <w:pPr>
        <w:pStyle w:val="NormalWeb"/>
        <w:spacing w:after="0" w:afterAutospacing="0"/>
        <w:rPr>
          <w:rStyle w:val="Strong"/>
        </w:rPr>
      </w:pPr>
      <w:r>
        <w:rPr>
          <w:rStyle w:val="Strong"/>
        </w:rPr>
        <w:t xml:space="preserve"> </w:t>
      </w:r>
      <w:r w:rsidR="00D54F3C">
        <w:rPr>
          <w:rStyle w:val="Strong"/>
        </w:rPr>
        <w:t xml:space="preserve">(2) PROJECT WORKPLAN </w:t>
      </w:r>
      <w:r w:rsidR="00507801">
        <w:rPr>
          <w:rStyle w:val="Strong"/>
        </w:rPr>
        <w:t xml:space="preserve">AND BUDGET </w:t>
      </w:r>
      <w:r w:rsidR="00D54F3C">
        <w:rPr>
          <w:rStyle w:val="Strong"/>
        </w:rPr>
        <w:t xml:space="preserve">FOR </w:t>
      </w:r>
      <w:r w:rsidR="009078B8">
        <w:rPr>
          <w:rStyle w:val="Strong"/>
        </w:rPr>
        <w:t>FY</w:t>
      </w:r>
      <w:r w:rsidR="00762724">
        <w:rPr>
          <w:rStyle w:val="Strong"/>
        </w:rPr>
        <w:t xml:space="preserve"> </w:t>
      </w:r>
      <w:r w:rsidR="00E57C12">
        <w:rPr>
          <w:rStyle w:val="Strong"/>
        </w:rPr>
        <w:t>201</w:t>
      </w:r>
      <w:r w:rsidR="00EE486D">
        <w:rPr>
          <w:rStyle w:val="Strong"/>
        </w:rPr>
        <w:t>8</w:t>
      </w:r>
    </w:p>
    <w:p w14:paraId="03ACEBA7" w14:textId="77777777" w:rsidR="00C93837" w:rsidRDefault="00C93837" w:rsidP="00910119">
      <w:pPr>
        <w:spacing w:line="276" w:lineRule="auto"/>
        <w:rPr>
          <w:rFonts w:ascii="Arial" w:eastAsiaTheme="minorHAnsi" w:hAnsi="Arial" w:cs="Arial"/>
        </w:rPr>
      </w:pPr>
    </w:p>
    <w:p w14:paraId="7FB852D8" w14:textId="0FF16B59" w:rsidR="00EE486D" w:rsidRDefault="00EE486D" w:rsidP="00910119">
      <w:pPr>
        <w:spacing w:line="276" w:lineRule="auto"/>
      </w:pPr>
      <w:r w:rsidRPr="009F23AD">
        <w:rPr>
          <w:rFonts w:ascii="Arial" w:eastAsiaTheme="minorHAnsi" w:hAnsi="Arial" w:cs="Arial"/>
        </w:rPr>
        <w:t xml:space="preserve">The objectives </w:t>
      </w:r>
      <w:r w:rsidR="00C93837">
        <w:rPr>
          <w:rFonts w:ascii="Arial" w:eastAsiaTheme="minorHAnsi" w:hAnsi="Arial" w:cs="Arial"/>
        </w:rPr>
        <w:t>of</w:t>
      </w:r>
      <w:r w:rsidRPr="009F23AD">
        <w:rPr>
          <w:rFonts w:ascii="Arial" w:eastAsiaTheme="minorHAnsi" w:hAnsi="Arial" w:cs="Arial"/>
        </w:rPr>
        <w:t xml:space="preserve"> the thermoelectric water-use project in FY</w:t>
      </w:r>
      <w:r w:rsidR="009F23AD">
        <w:rPr>
          <w:rFonts w:ascii="Arial" w:eastAsiaTheme="minorHAnsi" w:hAnsi="Arial" w:cs="Arial"/>
        </w:rPr>
        <w:t>20</w:t>
      </w:r>
      <w:r w:rsidRPr="009F23AD">
        <w:rPr>
          <w:rFonts w:ascii="Arial" w:eastAsiaTheme="minorHAnsi" w:hAnsi="Arial" w:cs="Arial"/>
        </w:rPr>
        <w:t xml:space="preserve">18 will be to </w:t>
      </w:r>
      <w:r w:rsidR="009F23AD">
        <w:rPr>
          <w:rFonts w:ascii="Arial" w:eastAsiaTheme="minorHAnsi" w:hAnsi="Arial" w:cs="Arial"/>
        </w:rPr>
        <w:t>complete the conversion of</w:t>
      </w:r>
      <w:r w:rsidRPr="009F23AD">
        <w:rPr>
          <w:rFonts w:ascii="Arial" w:eastAsiaTheme="minorHAnsi" w:hAnsi="Arial" w:cs="Arial"/>
        </w:rPr>
        <w:t xml:space="preserve"> the model programs to R-language scripts and to </w:t>
      </w:r>
      <w:r w:rsidR="009F23AD">
        <w:rPr>
          <w:rFonts w:ascii="Arial" w:eastAsiaTheme="minorHAnsi" w:hAnsi="Arial" w:cs="Arial"/>
        </w:rPr>
        <w:t>publish a</w:t>
      </w:r>
      <w:r w:rsidR="00C93837">
        <w:rPr>
          <w:rFonts w:ascii="Arial" w:eastAsiaTheme="minorHAnsi" w:hAnsi="Arial" w:cs="Arial"/>
        </w:rPr>
        <w:t>n R package consisting of the models and guidelines</w:t>
      </w:r>
      <w:r w:rsidRPr="009F23AD">
        <w:rPr>
          <w:rFonts w:ascii="Arial" w:eastAsiaTheme="minorHAnsi" w:hAnsi="Arial" w:cs="Arial"/>
        </w:rPr>
        <w:t xml:space="preserve"> to enable WSCs to run the models </w:t>
      </w:r>
      <w:r w:rsidR="00C93837">
        <w:rPr>
          <w:rFonts w:ascii="Arial" w:eastAsiaTheme="minorHAnsi" w:hAnsi="Arial" w:cs="Arial"/>
        </w:rPr>
        <w:t>for themselves.  O</w:t>
      </w:r>
      <w:r w:rsidRPr="009F23AD">
        <w:rPr>
          <w:rFonts w:ascii="Arial" w:eastAsiaTheme="minorHAnsi" w:hAnsi="Arial" w:cs="Arial"/>
        </w:rPr>
        <w:t>ther FY</w:t>
      </w:r>
      <w:r w:rsidR="00C93837">
        <w:rPr>
          <w:rFonts w:ascii="Arial" w:eastAsiaTheme="minorHAnsi" w:hAnsi="Arial" w:cs="Arial"/>
        </w:rPr>
        <w:t>20</w:t>
      </w:r>
      <w:r w:rsidRPr="009F23AD">
        <w:rPr>
          <w:rFonts w:ascii="Arial" w:eastAsiaTheme="minorHAnsi" w:hAnsi="Arial" w:cs="Arial"/>
        </w:rPr>
        <w:t xml:space="preserve">18 objectives </w:t>
      </w:r>
      <w:r w:rsidR="00C93837">
        <w:rPr>
          <w:rFonts w:ascii="Arial" w:eastAsiaTheme="minorHAnsi" w:hAnsi="Arial" w:cs="Arial"/>
        </w:rPr>
        <w:t>include publishing the 2015 thermoelectric water-use model estimates in an OFR with a companion data release product, to begin analyzing</w:t>
      </w:r>
      <w:r w:rsidRPr="009F23AD">
        <w:rPr>
          <w:rFonts w:ascii="Arial" w:eastAsiaTheme="minorHAnsi" w:hAnsi="Arial" w:cs="Arial"/>
        </w:rPr>
        <w:t xml:space="preserve"> thermoelectric water-use trends for model estimates (2010,</w:t>
      </w:r>
      <w:r w:rsidR="00C93837">
        <w:rPr>
          <w:rFonts w:ascii="Arial" w:eastAsiaTheme="minorHAnsi" w:hAnsi="Arial" w:cs="Arial"/>
        </w:rPr>
        <w:t xml:space="preserve"> 2013,</w:t>
      </w:r>
      <w:r w:rsidRPr="009F23AD">
        <w:rPr>
          <w:rFonts w:ascii="Arial" w:eastAsiaTheme="minorHAnsi" w:hAnsi="Arial" w:cs="Arial"/>
        </w:rPr>
        <w:t xml:space="preserve"> 2015)</w:t>
      </w:r>
      <w:r w:rsidR="00C93837">
        <w:rPr>
          <w:rFonts w:ascii="Arial" w:eastAsiaTheme="minorHAnsi" w:hAnsi="Arial" w:cs="Arial"/>
        </w:rPr>
        <w:t xml:space="preserve">, and to </w:t>
      </w:r>
      <w:r w:rsidRPr="009F23AD">
        <w:rPr>
          <w:rFonts w:ascii="Arial" w:eastAsiaTheme="minorHAnsi" w:hAnsi="Arial" w:cs="Arial"/>
        </w:rPr>
        <w:t>compare water-use data between the model, EIA, and compilation (2015)</w:t>
      </w:r>
      <w:r w:rsidR="00C93837">
        <w:rPr>
          <w:rFonts w:ascii="Arial" w:eastAsiaTheme="minorHAnsi" w:hAnsi="Arial" w:cs="Arial"/>
        </w:rPr>
        <w:t>.  F</w:t>
      </w:r>
      <w:r w:rsidRPr="009F23AD">
        <w:rPr>
          <w:rFonts w:ascii="Arial" w:eastAsiaTheme="minorHAnsi" w:hAnsi="Arial" w:cs="Arial"/>
        </w:rPr>
        <w:t>or FY</w:t>
      </w:r>
      <w:r w:rsidR="00C93837">
        <w:rPr>
          <w:rFonts w:ascii="Arial" w:eastAsiaTheme="minorHAnsi" w:hAnsi="Arial" w:cs="Arial"/>
        </w:rPr>
        <w:t>20</w:t>
      </w:r>
      <w:r w:rsidRPr="009F23AD">
        <w:rPr>
          <w:rFonts w:ascii="Arial" w:eastAsiaTheme="minorHAnsi" w:hAnsi="Arial" w:cs="Arial"/>
        </w:rPr>
        <w:t xml:space="preserve">19, </w:t>
      </w:r>
      <w:r w:rsidR="00C93837">
        <w:rPr>
          <w:rFonts w:ascii="Arial" w:eastAsiaTheme="minorHAnsi" w:hAnsi="Arial" w:cs="Arial"/>
        </w:rPr>
        <w:t xml:space="preserve">the goal is </w:t>
      </w:r>
      <w:r w:rsidRPr="009F23AD">
        <w:rPr>
          <w:rFonts w:ascii="Arial" w:eastAsiaTheme="minorHAnsi" w:hAnsi="Arial" w:cs="Arial"/>
        </w:rPr>
        <w:t>to publish two journal articles based on 1) the 2010 to 2015 model-estimate trends analyses, and 2) the 2015 water-use data comparisons.</w:t>
      </w:r>
      <w:r>
        <w:t xml:space="preserve"> </w:t>
      </w:r>
    </w:p>
    <w:p w14:paraId="4239B066" w14:textId="77777777" w:rsidR="00910119" w:rsidRPr="00910119" w:rsidRDefault="00910119" w:rsidP="00910119">
      <w:pPr>
        <w:spacing w:after="240" w:line="276" w:lineRule="auto"/>
        <w:rPr>
          <w:rFonts w:eastAsiaTheme="minorHAnsi"/>
        </w:rPr>
      </w:pPr>
    </w:p>
    <w:p w14:paraId="3A311837" w14:textId="77777777" w:rsidR="00910119" w:rsidRPr="00910119" w:rsidRDefault="00910119" w:rsidP="00910119">
      <w:pPr>
        <w:keepNext/>
        <w:keepLines/>
        <w:spacing w:before="200" w:line="276" w:lineRule="auto"/>
        <w:outlineLvl w:val="1"/>
        <w:rPr>
          <w:rFonts w:ascii="Arial" w:eastAsiaTheme="majorEastAsia" w:hAnsi="Arial" w:cs="Arial"/>
          <w:b/>
          <w:bCs/>
          <w:color w:val="365F91" w:themeColor="accent1" w:themeShade="BF"/>
        </w:rPr>
      </w:pPr>
      <w:r w:rsidRPr="00910119">
        <w:rPr>
          <w:rFonts w:ascii="Arial" w:eastAsiaTheme="majorEastAsia" w:hAnsi="Arial" w:cs="Arial"/>
          <w:b/>
          <w:bCs/>
          <w:color w:val="365F91" w:themeColor="accent1" w:themeShade="BF"/>
        </w:rPr>
        <w:t>Tasks:</w:t>
      </w:r>
    </w:p>
    <w:p w14:paraId="5C66A622" w14:textId="6BDA8EDF" w:rsidR="00291BB6" w:rsidRPr="00291BB6" w:rsidRDefault="00291BB6" w:rsidP="006A203E">
      <w:pPr>
        <w:pStyle w:val="ListParagraph"/>
        <w:numPr>
          <w:ilvl w:val="0"/>
          <w:numId w:val="24"/>
        </w:numPr>
        <w:spacing w:after="0"/>
        <w:rPr>
          <w:rFonts w:ascii="Arial" w:hAnsi="Arial" w:cs="Arial"/>
          <w:sz w:val="24"/>
          <w:szCs w:val="24"/>
        </w:rPr>
      </w:pPr>
      <w:r w:rsidRPr="00291BB6">
        <w:rPr>
          <w:rFonts w:ascii="Arial" w:hAnsi="Arial" w:cs="Arial"/>
          <w:sz w:val="24"/>
          <w:szCs w:val="24"/>
        </w:rPr>
        <w:t xml:space="preserve">Convert the condenser duty model to R-language scripts (Forced Evaporation from Water Surfaces </w:t>
      </w:r>
      <w:r w:rsidRPr="00291BB6">
        <w:rPr>
          <w:rFonts w:ascii="Arial" w:hAnsi="Arial" w:cs="Arial"/>
          <w:color w:val="000000"/>
          <w:sz w:val="24"/>
          <w:szCs w:val="24"/>
          <w:shd w:val="clear" w:color="auto" w:fill="FFFFFF"/>
        </w:rPr>
        <w:t>(FEWS) and tower models were converted in FY16)</w:t>
      </w:r>
      <w:r w:rsidRPr="00291BB6">
        <w:rPr>
          <w:rFonts w:ascii="Arial" w:hAnsi="Arial" w:cs="Arial"/>
          <w:sz w:val="24"/>
          <w:szCs w:val="24"/>
        </w:rPr>
        <w:t>,</w:t>
      </w:r>
    </w:p>
    <w:p w14:paraId="69003CD1" w14:textId="75D8C7DB" w:rsidR="00291BB6" w:rsidRDefault="00291BB6" w:rsidP="006A203E">
      <w:pPr>
        <w:pStyle w:val="ListParagraph"/>
        <w:numPr>
          <w:ilvl w:val="0"/>
          <w:numId w:val="24"/>
        </w:numPr>
        <w:spacing w:after="0"/>
        <w:rPr>
          <w:rFonts w:ascii="Arial" w:hAnsi="Arial" w:cs="Arial"/>
          <w:sz w:val="24"/>
          <w:szCs w:val="24"/>
        </w:rPr>
      </w:pPr>
      <w:r>
        <w:rPr>
          <w:rFonts w:ascii="Arial" w:hAnsi="Arial" w:cs="Arial"/>
          <w:sz w:val="24"/>
          <w:szCs w:val="24"/>
        </w:rPr>
        <w:t>P</w:t>
      </w:r>
      <w:r w:rsidRPr="00291BB6">
        <w:rPr>
          <w:rFonts w:ascii="Arial" w:hAnsi="Arial" w:cs="Arial"/>
          <w:sz w:val="24"/>
          <w:szCs w:val="24"/>
        </w:rPr>
        <w:t>ublish an R package consisting of the models and guidelines that will show users how to use the thermoelectric water-use models; it will include</w:t>
      </w:r>
      <w:r>
        <w:rPr>
          <w:rFonts w:ascii="Arial" w:hAnsi="Arial" w:cs="Arial"/>
          <w:sz w:val="24"/>
          <w:szCs w:val="24"/>
        </w:rPr>
        <w:t xml:space="preserve"> a step-by-step guide to compiling</w:t>
      </w:r>
      <w:r w:rsidRPr="00291BB6">
        <w:rPr>
          <w:rFonts w:ascii="Arial" w:hAnsi="Arial" w:cs="Arial"/>
          <w:sz w:val="24"/>
          <w:szCs w:val="24"/>
        </w:rPr>
        <w:t xml:space="preserve"> the input data, QA/QC the data, fill in gaps, and run the models in R, </w:t>
      </w:r>
    </w:p>
    <w:p w14:paraId="18781AD1" w14:textId="35AA32E5" w:rsidR="00291BB6" w:rsidRPr="00291BB6" w:rsidRDefault="00291BB6" w:rsidP="006A203E">
      <w:pPr>
        <w:pStyle w:val="ListParagraph"/>
        <w:numPr>
          <w:ilvl w:val="0"/>
          <w:numId w:val="24"/>
        </w:numPr>
        <w:spacing w:after="0"/>
        <w:rPr>
          <w:rFonts w:ascii="Arial" w:hAnsi="Arial" w:cs="Arial"/>
          <w:sz w:val="24"/>
          <w:szCs w:val="24"/>
        </w:rPr>
      </w:pPr>
      <w:r>
        <w:rPr>
          <w:rFonts w:ascii="Arial" w:hAnsi="Arial" w:cs="Arial"/>
          <w:sz w:val="24"/>
          <w:szCs w:val="24"/>
        </w:rPr>
        <w:t xml:space="preserve">Publish the 2015 </w:t>
      </w:r>
      <w:r w:rsidRPr="00291BB6">
        <w:rPr>
          <w:rFonts w:ascii="Arial" w:hAnsi="Arial" w:cs="Arial"/>
          <w:sz w:val="24"/>
        </w:rPr>
        <w:t>thermoelectric water-use model estimates in an OFR with a companion data release product</w:t>
      </w:r>
      <w:r>
        <w:rPr>
          <w:rFonts w:ascii="Arial" w:hAnsi="Arial" w:cs="Arial"/>
          <w:sz w:val="24"/>
        </w:rPr>
        <w:t>,</w:t>
      </w:r>
    </w:p>
    <w:p w14:paraId="492A0F4B" w14:textId="527912C8" w:rsidR="00291BB6" w:rsidRPr="00291BB6" w:rsidRDefault="00291BB6" w:rsidP="006A203E">
      <w:pPr>
        <w:pStyle w:val="ListParagraph"/>
        <w:numPr>
          <w:ilvl w:val="0"/>
          <w:numId w:val="24"/>
        </w:numPr>
        <w:spacing w:after="0"/>
        <w:rPr>
          <w:rFonts w:ascii="Arial" w:hAnsi="Arial" w:cs="Arial"/>
          <w:sz w:val="24"/>
          <w:szCs w:val="24"/>
        </w:rPr>
      </w:pPr>
      <w:r w:rsidRPr="00291BB6">
        <w:rPr>
          <w:rFonts w:ascii="Arial" w:hAnsi="Arial" w:cs="Arial"/>
          <w:sz w:val="24"/>
          <w:szCs w:val="24"/>
        </w:rPr>
        <w:t xml:space="preserve">Analyze thermoelectric water-use trends based on model estimates of withdrawals and consumption, 2010, 2013, and 2015, </w:t>
      </w:r>
    </w:p>
    <w:p w14:paraId="6D998344" w14:textId="65223218" w:rsidR="00291BB6" w:rsidRPr="00291BB6" w:rsidRDefault="00291BB6" w:rsidP="006A203E">
      <w:pPr>
        <w:pStyle w:val="ListParagraph"/>
        <w:numPr>
          <w:ilvl w:val="0"/>
          <w:numId w:val="24"/>
        </w:numPr>
        <w:spacing w:after="0"/>
        <w:rPr>
          <w:rFonts w:ascii="Arial" w:hAnsi="Arial" w:cs="Arial"/>
          <w:sz w:val="24"/>
          <w:szCs w:val="24"/>
        </w:rPr>
      </w:pPr>
      <w:r w:rsidRPr="00291BB6">
        <w:rPr>
          <w:rFonts w:ascii="Arial" w:hAnsi="Arial" w:cs="Arial"/>
          <w:sz w:val="24"/>
          <w:szCs w:val="24"/>
        </w:rPr>
        <w:t>Compare EIA, USGS compilation, and USGS model results, include consumption, for 2015, and</w:t>
      </w:r>
    </w:p>
    <w:p w14:paraId="51DBCD39" w14:textId="56E77ED1" w:rsidR="00291BB6" w:rsidRPr="00291BB6" w:rsidRDefault="00291BB6" w:rsidP="006A203E">
      <w:pPr>
        <w:pStyle w:val="ListParagraph"/>
        <w:numPr>
          <w:ilvl w:val="0"/>
          <w:numId w:val="24"/>
        </w:numPr>
        <w:rPr>
          <w:rFonts w:ascii="Arial" w:hAnsi="Arial" w:cs="Arial"/>
          <w:sz w:val="24"/>
          <w:szCs w:val="24"/>
        </w:rPr>
      </w:pPr>
      <w:r w:rsidRPr="00291BB6">
        <w:rPr>
          <w:rFonts w:ascii="Arial" w:hAnsi="Arial" w:cs="Arial"/>
          <w:sz w:val="24"/>
          <w:szCs w:val="24"/>
        </w:rPr>
        <w:t>For FY19, write two journal articles on 1) the 2010 to 2015 model-estimate trends analyses, and 2) the 2015 water-use data comparisons</w:t>
      </w:r>
    </w:p>
    <w:p w14:paraId="1130F09D" w14:textId="77777777" w:rsidR="00291BB6" w:rsidRDefault="00291BB6" w:rsidP="00291BB6">
      <w:pPr>
        <w:spacing w:after="200" w:line="276" w:lineRule="auto"/>
        <w:rPr>
          <w:rFonts w:ascii="Arial" w:eastAsiaTheme="majorEastAsia" w:hAnsi="Arial" w:cs="Arial"/>
          <w:b/>
          <w:bCs/>
          <w:color w:val="365F91" w:themeColor="accent1" w:themeShade="BF"/>
        </w:rPr>
      </w:pPr>
    </w:p>
    <w:p w14:paraId="131FDF5D" w14:textId="77777777" w:rsidR="00291BB6" w:rsidRDefault="00291BB6" w:rsidP="00291BB6">
      <w:pPr>
        <w:spacing w:after="200" w:line="276" w:lineRule="auto"/>
        <w:rPr>
          <w:rFonts w:ascii="Arial" w:eastAsiaTheme="majorEastAsia" w:hAnsi="Arial" w:cs="Arial"/>
          <w:b/>
          <w:bCs/>
          <w:color w:val="365F91" w:themeColor="accent1" w:themeShade="BF"/>
        </w:rPr>
      </w:pPr>
    </w:p>
    <w:p w14:paraId="2089F0B8" w14:textId="3DDE4593" w:rsidR="00910119" w:rsidRPr="00910119" w:rsidRDefault="00910119" w:rsidP="00291BB6">
      <w:pPr>
        <w:spacing w:after="200" w:line="276" w:lineRule="auto"/>
        <w:rPr>
          <w:rFonts w:ascii="Arial" w:eastAsiaTheme="majorEastAsia" w:hAnsi="Arial" w:cs="Arial"/>
          <w:b/>
          <w:bCs/>
          <w:color w:val="365F91" w:themeColor="accent1" w:themeShade="BF"/>
        </w:rPr>
      </w:pPr>
      <w:r w:rsidRPr="00910119">
        <w:rPr>
          <w:rFonts w:ascii="Arial" w:eastAsiaTheme="majorEastAsia" w:hAnsi="Arial" w:cs="Arial"/>
          <w:b/>
          <w:bCs/>
          <w:color w:val="365F91" w:themeColor="accent1" w:themeShade="BF"/>
        </w:rPr>
        <w:t>Timeline:</w:t>
      </w:r>
    </w:p>
    <w:p w14:paraId="298DB1E3" w14:textId="33753F51" w:rsidR="009C2B03" w:rsidRDefault="007F7959" w:rsidP="00910119">
      <w:pPr>
        <w:spacing w:after="200" w:line="276" w:lineRule="auto"/>
        <w:rPr>
          <w:rFonts w:ascii="Arial" w:eastAsiaTheme="minorHAnsi" w:hAnsi="Arial" w:cs="Arial"/>
        </w:rPr>
      </w:pPr>
      <w:r>
        <w:rPr>
          <w:rFonts w:ascii="Arial" w:eastAsiaTheme="minorHAnsi" w:hAnsi="Arial" w:cs="Arial"/>
        </w:rPr>
        <w:t>FY</w:t>
      </w:r>
      <w:r w:rsidR="009C2B03">
        <w:rPr>
          <w:rFonts w:ascii="Arial" w:eastAsiaTheme="minorHAnsi" w:hAnsi="Arial" w:cs="Arial"/>
        </w:rPr>
        <w:t>20</w:t>
      </w:r>
      <w:r>
        <w:rPr>
          <w:rFonts w:ascii="Arial" w:eastAsiaTheme="minorHAnsi" w:hAnsi="Arial" w:cs="Arial"/>
        </w:rPr>
        <w:t>18</w:t>
      </w:r>
      <w:r w:rsidR="009C2B03">
        <w:rPr>
          <w:rFonts w:ascii="Arial" w:eastAsiaTheme="minorHAnsi" w:hAnsi="Arial" w:cs="Arial"/>
        </w:rPr>
        <w:t xml:space="preserve"> -- </w:t>
      </w:r>
    </w:p>
    <w:p w14:paraId="62996907" w14:textId="3B1813F7" w:rsidR="009C2B03" w:rsidRDefault="007F7959" w:rsidP="00910119">
      <w:pPr>
        <w:spacing w:after="200" w:line="276" w:lineRule="auto"/>
        <w:rPr>
          <w:rFonts w:ascii="Arial" w:eastAsiaTheme="minorHAnsi" w:hAnsi="Arial" w:cs="Arial"/>
        </w:rPr>
      </w:pPr>
      <w:r>
        <w:rPr>
          <w:rFonts w:ascii="Arial" w:eastAsiaTheme="minorHAnsi" w:hAnsi="Arial" w:cs="Arial"/>
        </w:rPr>
        <w:t>Q</w:t>
      </w:r>
      <w:r w:rsidR="009C2B03">
        <w:rPr>
          <w:rFonts w:ascii="Arial" w:eastAsiaTheme="minorHAnsi" w:hAnsi="Arial" w:cs="Arial"/>
        </w:rPr>
        <w:t>1-Q3</w:t>
      </w:r>
      <w:r w:rsidR="00910119" w:rsidRPr="00910119">
        <w:rPr>
          <w:rFonts w:ascii="Arial" w:eastAsiaTheme="minorHAnsi" w:hAnsi="Arial" w:cs="Arial"/>
        </w:rPr>
        <w:t xml:space="preserve">:  </w:t>
      </w:r>
      <w:r>
        <w:rPr>
          <w:rFonts w:ascii="Arial" w:eastAsiaTheme="minorHAnsi" w:hAnsi="Arial" w:cs="Arial"/>
        </w:rPr>
        <w:t>Convert condenser duty model to R-language script</w:t>
      </w:r>
      <w:r w:rsidR="009C2B03">
        <w:rPr>
          <w:rFonts w:ascii="Arial" w:eastAsiaTheme="minorHAnsi" w:hAnsi="Arial" w:cs="Arial"/>
        </w:rPr>
        <w:t xml:space="preserve"> and write user guidelines to include in thermoelectric-models R package,</w:t>
      </w:r>
    </w:p>
    <w:p w14:paraId="3B688464" w14:textId="7C18C141" w:rsidR="009C2B03" w:rsidRDefault="009C2B03" w:rsidP="00EF7C8A">
      <w:pPr>
        <w:spacing w:after="200" w:line="276" w:lineRule="auto"/>
        <w:rPr>
          <w:rFonts w:ascii="Arial" w:eastAsiaTheme="minorHAnsi" w:hAnsi="Arial" w:cs="Arial"/>
        </w:rPr>
      </w:pPr>
      <w:r>
        <w:rPr>
          <w:rFonts w:ascii="Arial" w:eastAsiaTheme="minorHAnsi" w:hAnsi="Arial" w:cs="Arial"/>
        </w:rPr>
        <w:t>Q2-Q3:  Write OFR and develop data release product for 2015</w:t>
      </w:r>
      <w:r w:rsidR="00EF7C8A">
        <w:rPr>
          <w:rFonts w:ascii="Arial" w:eastAsiaTheme="minorHAnsi" w:hAnsi="Arial" w:cs="Arial"/>
        </w:rPr>
        <w:t xml:space="preserve"> </w:t>
      </w:r>
      <w:r w:rsidR="00EF7C8A" w:rsidRPr="00291BB6">
        <w:rPr>
          <w:rFonts w:ascii="Arial" w:eastAsiaTheme="minorHAnsi" w:hAnsi="Arial" w:cs="Arial"/>
        </w:rPr>
        <w:t>thermoelectric water-use model estimates</w:t>
      </w:r>
      <w:r w:rsidR="00EF7C8A">
        <w:rPr>
          <w:rFonts w:ascii="Arial" w:eastAsiaTheme="minorHAnsi" w:hAnsi="Arial" w:cs="Arial"/>
        </w:rPr>
        <w:t>,</w:t>
      </w:r>
    </w:p>
    <w:p w14:paraId="2CD5221B" w14:textId="11BDE81B" w:rsidR="009C2B03" w:rsidRDefault="00EF7C8A" w:rsidP="00910119">
      <w:pPr>
        <w:spacing w:after="200" w:line="276" w:lineRule="auto"/>
        <w:rPr>
          <w:rFonts w:ascii="Arial" w:eastAsiaTheme="minorHAnsi" w:hAnsi="Arial" w:cs="Arial"/>
        </w:rPr>
      </w:pPr>
      <w:r>
        <w:rPr>
          <w:rFonts w:ascii="Arial" w:eastAsiaTheme="minorHAnsi" w:hAnsi="Arial" w:cs="Arial"/>
        </w:rPr>
        <w:t>Q4: Publish R package and OFR/data release product,</w:t>
      </w:r>
    </w:p>
    <w:p w14:paraId="65C48AE4" w14:textId="5E654A84" w:rsidR="00EF7C8A" w:rsidRDefault="00EF7C8A" w:rsidP="00910119">
      <w:pPr>
        <w:spacing w:after="200" w:line="276" w:lineRule="auto"/>
        <w:rPr>
          <w:rFonts w:ascii="Arial" w:eastAsiaTheme="minorHAnsi" w:hAnsi="Arial" w:cs="Arial"/>
        </w:rPr>
      </w:pPr>
      <w:r>
        <w:rPr>
          <w:rFonts w:ascii="Arial" w:eastAsiaTheme="minorHAnsi" w:hAnsi="Arial" w:cs="Arial"/>
        </w:rPr>
        <w:t>Q1-Q4:  Work on trends analyses and data comparisons;  begin writing,</w:t>
      </w:r>
    </w:p>
    <w:p w14:paraId="0418E497" w14:textId="6479C605" w:rsidR="00EF7C8A" w:rsidRPr="00910119" w:rsidRDefault="00EF7C8A" w:rsidP="00910119">
      <w:pPr>
        <w:spacing w:after="200" w:line="276" w:lineRule="auto"/>
        <w:rPr>
          <w:rFonts w:ascii="Arial" w:eastAsiaTheme="minorHAnsi" w:hAnsi="Arial" w:cs="Arial"/>
        </w:rPr>
      </w:pPr>
      <w:r>
        <w:rPr>
          <w:rFonts w:ascii="Arial" w:eastAsiaTheme="minorHAnsi" w:hAnsi="Arial" w:cs="Arial"/>
        </w:rPr>
        <w:t>FY2019:  Publish two journal articles on trends analyses and data comparisons.</w:t>
      </w:r>
    </w:p>
    <w:p w14:paraId="3D198967" w14:textId="60345A0F" w:rsidR="000B2D5B" w:rsidRPr="00EC1FB8" w:rsidRDefault="00EF7C8A" w:rsidP="00EF7C8A">
      <w:pPr>
        <w:pStyle w:val="NormalWeb"/>
        <w:spacing w:before="0" w:beforeAutospacing="0"/>
      </w:pPr>
      <w:r>
        <w:rPr>
          <w:rFonts w:eastAsiaTheme="majorEastAsia"/>
          <w:b/>
          <w:bCs/>
          <w:color w:val="365F91" w:themeColor="accent1" w:themeShade="BF"/>
        </w:rPr>
        <w:t>Budget:</w:t>
      </w:r>
    </w:p>
    <w:p w14:paraId="17B8FED3" w14:textId="0A6EE786" w:rsidR="000C5403" w:rsidRPr="00EC1FB8" w:rsidRDefault="00302713" w:rsidP="00630893">
      <w:pPr>
        <w:numPr>
          <w:ilvl w:val="0"/>
          <w:numId w:val="20"/>
        </w:numPr>
        <w:autoSpaceDE w:val="0"/>
        <w:autoSpaceDN w:val="0"/>
        <w:adjustRightInd w:val="0"/>
        <w:spacing w:line="240" w:lineRule="atLeast"/>
        <w:rPr>
          <w:rFonts w:ascii="Arial" w:hAnsi="Arial" w:cs="Arial"/>
          <w:color w:val="000000"/>
        </w:rPr>
      </w:pPr>
      <w:r w:rsidRPr="00EC1FB8">
        <w:rPr>
          <w:rFonts w:ascii="Arial" w:hAnsi="Arial" w:cs="Arial"/>
          <w:color w:val="000000"/>
        </w:rPr>
        <w:t>Salary</w:t>
      </w:r>
      <w:r w:rsidR="000C5403" w:rsidRPr="00EC1FB8">
        <w:rPr>
          <w:rFonts w:ascii="Arial" w:hAnsi="Arial" w:cs="Arial"/>
          <w:color w:val="000000"/>
        </w:rPr>
        <w:t xml:space="preserve"> </w:t>
      </w:r>
      <w:r w:rsidR="0093232D" w:rsidRPr="00EC1FB8">
        <w:rPr>
          <w:rFonts w:ascii="Arial" w:hAnsi="Arial" w:cs="Arial"/>
          <w:color w:val="000000"/>
        </w:rPr>
        <w:t xml:space="preserve">   </w:t>
      </w:r>
      <w:r w:rsidR="00910119" w:rsidRPr="00EC1FB8">
        <w:rPr>
          <w:rFonts w:ascii="Arial" w:hAnsi="Arial" w:cs="Arial"/>
          <w:b/>
          <w:color w:val="000000"/>
        </w:rPr>
        <w:t>$</w:t>
      </w:r>
      <w:r w:rsidR="00EF7C8A">
        <w:rPr>
          <w:rFonts w:ascii="Arial" w:hAnsi="Arial" w:cs="Arial"/>
          <w:b/>
          <w:color w:val="000000"/>
        </w:rPr>
        <w:t>123,500</w:t>
      </w:r>
    </w:p>
    <w:p w14:paraId="2F14A64A" w14:textId="19296AE9" w:rsidR="000C5403" w:rsidRPr="00EC1FB8" w:rsidRDefault="000C5403" w:rsidP="005522D5">
      <w:pPr>
        <w:numPr>
          <w:ilvl w:val="0"/>
          <w:numId w:val="20"/>
        </w:numPr>
        <w:autoSpaceDE w:val="0"/>
        <w:autoSpaceDN w:val="0"/>
        <w:adjustRightInd w:val="0"/>
        <w:spacing w:line="240" w:lineRule="atLeast"/>
        <w:rPr>
          <w:rFonts w:ascii="Arial" w:hAnsi="Arial" w:cs="Arial"/>
          <w:b/>
          <w:color w:val="000000"/>
        </w:rPr>
      </w:pPr>
      <w:r w:rsidRPr="00EC1FB8">
        <w:rPr>
          <w:rFonts w:ascii="Arial" w:hAnsi="Arial" w:cs="Arial"/>
          <w:color w:val="000000"/>
        </w:rPr>
        <w:t xml:space="preserve">Equipment/supplies (list </w:t>
      </w:r>
      <w:r w:rsidR="005522D5" w:rsidRPr="00EC1FB8">
        <w:rPr>
          <w:rFonts w:ascii="Arial" w:hAnsi="Arial" w:cs="Arial"/>
          <w:color w:val="000000"/>
        </w:rPr>
        <w:t xml:space="preserve">only </w:t>
      </w:r>
      <w:r w:rsidRPr="00EC1FB8">
        <w:rPr>
          <w:rFonts w:ascii="Arial" w:hAnsi="Arial" w:cs="Arial"/>
          <w:color w:val="000000"/>
        </w:rPr>
        <w:t>major items)</w:t>
      </w:r>
    </w:p>
    <w:p w14:paraId="463C4338" w14:textId="77777777" w:rsidR="000C5403" w:rsidRPr="00EC1FB8" w:rsidRDefault="000C5403" w:rsidP="005522D5">
      <w:pPr>
        <w:numPr>
          <w:ilvl w:val="0"/>
          <w:numId w:val="20"/>
        </w:numPr>
        <w:autoSpaceDE w:val="0"/>
        <w:autoSpaceDN w:val="0"/>
        <w:adjustRightInd w:val="0"/>
        <w:spacing w:line="240" w:lineRule="atLeast"/>
        <w:rPr>
          <w:rFonts w:ascii="Arial" w:hAnsi="Arial" w:cs="Arial"/>
          <w:color w:val="000000"/>
        </w:rPr>
      </w:pPr>
      <w:r w:rsidRPr="00EC1FB8">
        <w:rPr>
          <w:rFonts w:ascii="Arial" w:hAnsi="Arial" w:cs="Arial"/>
          <w:color w:val="000000"/>
        </w:rPr>
        <w:t>Contracts (identify)</w:t>
      </w:r>
    </w:p>
    <w:p w14:paraId="10EB891F" w14:textId="77777777" w:rsidR="000C5403" w:rsidRPr="00EF7C8A" w:rsidRDefault="000C5403" w:rsidP="005522D5">
      <w:pPr>
        <w:numPr>
          <w:ilvl w:val="0"/>
          <w:numId w:val="20"/>
        </w:numPr>
        <w:autoSpaceDE w:val="0"/>
        <w:autoSpaceDN w:val="0"/>
        <w:adjustRightInd w:val="0"/>
        <w:spacing w:line="240" w:lineRule="atLeast"/>
        <w:rPr>
          <w:rFonts w:ascii="Arial" w:hAnsi="Arial" w:cs="Arial"/>
          <w:b/>
          <w:color w:val="FF0000"/>
        </w:rPr>
      </w:pPr>
      <w:commentRangeStart w:id="2"/>
      <w:r w:rsidRPr="00EF7C8A">
        <w:rPr>
          <w:rFonts w:ascii="Arial" w:hAnsi="Arial" w:cs="Arial"/>
          <w:b/>
          <w:color w:val="FF0000"/>
        </w:rPr>
        <w:t>Publications</w:t>
      </w:r>
      <w:commentRangeEnd w:id="2"/>
      <w:r w:rsidR="00EF7C8A">
        <w:rPr>
          <w:rStyle w:val="CommentReference"/>
        </w:rPr>
        <w:commentReference w:id="2"/>
      </w:r>
    </w:p>
    <w:p w14:paraId="36F83292" w14:textId="77777777" w:rsidR="000C5403" w:rsidRPr="00EC1FB8" w:rsidRDefault="000C5403" w:rsidP="005522D5">
      <w:pPr>
        <w:numPr>
          <w:ilvl w:val="0"/>
          <w:numId w:val="20"/>
        </w:numPr>
        <w:autoSpaceDE w:val="0"/>
        <w:autoSpaceDN w:val="0"/>
        <w:adjustRightInd w:val="0"/>
        <w:spacing w:line="240" w:lineRule="atLeast"/>
        <w:rPr>
          <w:rFonts w:ascii="Arial" w:hAnsi="Arial" w:cs="Arial"/>
          <w:b/>
          <w:color w:val="000000"/>
        </w:rPr>
      </w:pPr>
      <w:r w:rsidRPr="00EC1FB8">
        <w:rPr>
          <w:rFonts w:ascii="Arial" w:hAnsi="Arial" w:cs="Arial"/>
        </w:rPr>
        <w:t>Travel</w:t>
      </w:r>
      <w:r w:rsidR="0093232D" w:rsidRPr="00EC1FB8">
        <w:rPr>
          <w:rFonts w:ascii="Arial" w:hAnsi="Arial" w:cs="Arial"/>
        </w:rPr>
        <w:t xml:space="preserve">   </w:t>
      </w:r>
    </w:p>
    <w:p w14:paraId="08429D42" w14:textId="77777777" w:rsidR="00EF7C8A" w:rsidRDefault="00057AC3" w:rsidP="00630893">
      <w:pPr>
        <w:pStyle w:val="NormalWeb"/>
        <w:spacing w:after="0" w:afterAutospacing="0"/>
        <w:rPr>
          <w:rStyle w:val="Strong"/>
        </w:rPr>
      </w:pPr>
      <w:r>
        <w:rPr>
          <w:rStyle w:val="Strong"/>
        </w:rPr>
        <w:t xml:space="preserve"> </w:t>
      </w:r>
    </w:p>
    <w:p w14:paraId="6AB8C961" w14:textId="555A6788" w:rsidR="000C5403" w:rsidRDefault="000C5403" w:rsidP="00630893">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14:paraId="4E126CDF" w14:textId="77777777" w:rsidR="00630893" w:rsidRPr="00EC1FB8" w:rsidRDefault="00630893" w:rsidP="00630893">
      <w:pPr>
        <w:pStyle w:val="NormalWeb"/>
        <w:spacing w:before="0" w:beforeAutospacing="0"/>
        <w:rPr>
          <w:color w:val="000000"/>
        </w:rPr>
      </w:pPr>
    </w:p>
    <w:p w14:paraId="6B08D2B5" w14:textId="32E8A321" w:rsidR="00EF7C8A" w:rsidRDefault="00EC1FB8" w:rsidP="006A203E">
      <w:pPr>
        <w:spacing w:line="276" w:lineRule="auto"/>
        <w:rPr>
          <w:color w:val="000000"/>
        </w:rPr>
      </w:pPr>
      <w:r w:rsidRPr="00EC1FB8">
        <w:rPr>
          <w:rFonts w:ascii="Arial" w:hAnsi="Arial" w:cs="Arial"/>
        </w:rPr>
        <w:t xml:space="preserve">Collaboration </w:t>
      </w:r>
      <w:r w:rsidR="00040F70" w:rsidRPr="00EC1FB8">
        <w:rPr>
          <w:rFonts w:ascii="Arial" w:hAnsi="Arial" w:cs="Arial"/>
        </w:rPr>
        <w:t>with US Department of Energy, Energy Information Administration</w:t>
      </w:r>
      <w:r w:rsidR="00374083">
        <w:rPr>
          <w:rFonts w:ascii="Arial" w:hAnsi="Arial" w:cs="Arial"/>
        </w:rPr>
        <w:t xml:space="preserve"> (DOE-EIA)</w:t>
      </w:r>
      <w:r w:rsidR="00EF7C8A">
        <w:rPr>
          <w:rFonts w:ascii="Arial" w:hAnsi="Arial" w:cs="Arial"/>
        </w:rPr>
        <w:t xml:space="preserve"> was ongoing during FY17 to improve input data to the USGS thermoelectric models.</w:t>
      </w:r>
      <w:r w:rsidRPr="00EC1FB8">
        <w:rPr>
          <w:rFonts w:ascii="Arial" w:hAnsi="Arial" w:cs="Arial"/>
          <w:noProof/>
        </w:rPr>
        <w:t xml:space="preserve"> DOE-EIA </w:t>
      </w:r>
      <w:r w:rsidR="00EF7C8A">
        <w:rPr>
          <w:rFonts w:ascii="Arial" w:hAnsi="Arial" w:cs="Arial"/>
          <w:noProof/>
        </w:rPr>
        <w:t>published</w:t>
      </w:r>
      <w:r w:rsidRPr="00EC1FB8">
        <w:rPr>
          <w:rFonts w:ascii="Arial" w:hAnsi="Arial" w:cs="Arial"/>
          <w:noProof/>
        </w:rPr>
        <w:t xml:space="preserve"> a new tool that links boilers to generators to</w:t>
      </w:r>
      <w:r w:rsidR="00EF7C8A">
        <w:rPr>
          <w:rFonts w:ascii="Arial" w:hAnsi="Arial" w:cs="Arial"/>
          <w:noProof/>
        </w:rPr>
        <w:t xml:space="preserve"> cooling systems at each plant</w:t>
      </w:r>
      <w:r w:rsidRPr="00EC1FB8">
        <w:rPr>
          <w:rFonts w:ascii="Arial" w:hAnsi="Arial" w:cs="Arial"/>
          <w:noProof/>
        </w:rPr>
        <w:t xml:space="preserve"> </w:t>
      </w:r>
      <w:r w:rsidR="00EF7C8A">
        <w:rPr>
          <w:rFonts w:ascii="Arial" w:hAnsi="Arial" w:cs="Arial"/>
          <w:noProof/>
        </w:rPr>
        <w:t>which</w:t>
      </w:r>
      <w:r w:rsidRPr="00EC1FB8">
        <w:rPr>
          <w:rFonts w:ascii="Arial" w:hAnsi="Arial" w:cs="Arial"/>
          <w:noProof/>
        </w:rPr>
        <w:t xml:space="preserve"> greatly enhance</w:t>
      </w:r>
      <w:r w:rsidR="00374083">
        <w:rPr>
          <w:rFonts w:ascii="Arial" w:hAnsi="Arial" w:cs="Arial"/>
          <w:noProof/>
        </w:rPr>
        <w:t>d</w:t>
      </w:r>
      <w:r w:rsidRPr="00EC1FB8">
        <w:rPr>
          <w:rFonts w:ascii="Arial" w:hAnsi="Arial" w:cs="Arial"/>
          <w:noProof/>
        </w:rPr>
        <w:t xml:space="preserve"> the models</w:t>
      </w:r>
      <w:r w:rsidR="00EF7C8A">
        <w:rPr>
          <w:rFonts w:ascii="Arial" w:hAnsi="Arial" w:cs="Arial"/>
          <w:noProof/>
        </w:rPr>
        <w:t xml:space="preserve"> for the 2015 estimates</w:t>
      </w:r>
      <w:r w:rsidRPr="00EC1FB8">
        <w:rPr>
          <w:rFonts w:ascii="Arial" w:hAnsi="Arial" w:cs="Arial"/>
          <w:noProof/>
        </w:rPr>
        <w:t xml:space="preserve">. </w:t>
      </w:r>
      <w:r w:rsidR="00374083">
        <w:rPr>
          <w:rFonts w:ascii="Arial" w:hAnsi="Arial" w:cs="Arial"/>
          <w:noProof/>
        </w:rPr>
        <w:t xml:space="preserve"> </w:t>
      </w:r>
      <w:r w:rsidR="00374083">
        <w:rPr>
          <w:rFonts w:ascii="Arial" w:eastAsiaTheme="minorHAnsi" w:hAnsi="Arial" w:cs="Arial"/>
        </w:rPr>
        <w:t xml:space="preserve">In June, 2017, Melissa Harris presented the research publish in Harris and Diehl, 2017, comparing the </w:t>
      </w:r>
      <w:r w:rsidR="00374083">
        <w:rPr>
          <w:rFonts w:ascii="Arial" w:eastAsiaTheme="minorHAnsi" w:hAnsi="Arial" w:cs="Arial"/>
          <w:color w:val="000000"/>
          <w:shd w:val="clear" w:color="auto" w:fill="FFFFFF"/>
        </w:rPr>
        <w:t xml:space="preserve">2010 thermoelectric withdrawal data from </w:t>
      </w:r>
      <w:r w:rsidR="00374083" w:rsidRPr="00D853A3">
        <w:rPr>
          <w:rFonts w:ascii="Arial" w:eastAsiaTheme="minorHAnsi" w:hAnsi="Arial" w:cs="Arial"/>
          <w:color w:val="000000"/>
          <w:shd w:val="clear" w:color="auto" w:fill="FFFFFF"/>
        </w:rPr>
        <w:t>the USGS model, EIA, and USGS compilation</w:t>
      </w:r>
      <w:r w:rsidR="00374083">
        <w:rPr>
          <w:rFonts w:ascii="Arial" w:eastAsiaTheme="minorHAnsi" w:hAnsi="Arial" w:cs="Arial"/>
          <w:color w:val="000000"/>
          <w:shd w:val="clear" w:color="auto" w:fill="FFFFFF"/>
        </w:rPr>
        <w:t xml:space="preserve"> at the ASME – Power &amp; Energy Conference.  </w:t>
      </w:r>
      <w:r w:rsidR="001A3B12">
        <w:rPr>
          <w:rFonts w:ascii="Arial" w:eastAsiaTheme="minorHAnsi" w:hAnsi="Arial" w:cs="Arial"/>
          <w:color w:val="000000"/>
          <w:shd w:val="clear" w:color="auto" w:fill="FFFFFF"/>
        </w:rPr>
        <w:t>I</w:t>
      </w:r>
      <w:r w:rsidR="00374083">
        <w:rPr>
          <w:rFonts w:ascii="Arial" w:eastAsiaTheme="minorHAnsi" w:hAnsi="Arial" w:cs="Arial"/>
          <w:color w:val="000000"/>
          <w:shd w:val="clear" w:color="auto" w:fill="FFFFFF"/>
        </w:rPr>
        <w:t>n August, 2017, Melissa Harris and Tim Diehl briefed Congressman Jerry McNerney’s (D–CA) Legislative Director, Patrick Arness</w:t>
      </w:r>
      <w:r w:rsidR="001A3B12">
        <w:rPr>
          <w:rFonts w:ascii="Arial" w:eastAsiaTheme="minorHAnsi" w:hAnsi="Arial" w:cs="Arial"/>
          <w:color w:val="000000"/>
          <w:shd w:val="clear" w:color="auto" w:fill="FFFFFF"/>
        </w:rPr>
        <w:t>, on the thermoelectric water-use project.  Lastly, in addition to DOE-EIA, c</w:t>
      </w:r>
      <w:r w:rsidR="001A3B12" w:rsidRPr="00D853A3">
        <w:rPr>
          <w:rFonts w:ascii="Arial" w:eastAsiaTheme="minorHAnsi" w:hAnsi="Arial" w:cs="Arial"/>
        </w:rPr>
        <w:t>ollaboration between DOE headquarters and laboratories, other Federal and State agencies, industry experts, and academia</w:t>
      </w:r>
      <w:r w:rsidR="001A3B12">
        <w:rPr>
          <w:rFonts w:ascii="Arial" w:eastAsiaTheme="minorHAnsi" w:hAnsi="Arial" w:cs="Arial"/>
        </w:rPr>
        <w:t xml:space="preserve"> was also ongoing in FY17</w:t>
      </w:r>
      <w:r w:rsidR="001A3B12" w:rsidRPr="00D853A3">
        <w:rPr>
          <w:rFonts w:ascii="Arial" w:eastAsiaTheme="minorHAnsi" w:hAnsi="Arial" w:cs="Arial"/>
        </w:rPr>
        <w:t>.</w:t>
      </w:r>
      <w:r w:rsidR="001A3B12">
        <w:rPr>
          <w:rFonts w:ascii="Arial" w:eastAsiaTheme="minorHAnsi" w:hAnsi="Arial" w:cs="Arial"/>
        </w:rPr>
        <w:t xml:space="preserve">  </w:t>
      </w:r>
    </w:p>
    <w:p w14:paraId="62782FE3" w14:textId="77777777" w:rsidR="006A203E" w:rsidRDefault="006A203E" w:rsidP="006A203E">
      <w:pPr>
        <w:pStyle w:val="NormalWeb"/>
        <w:spacing w:after="0" w:afterAutospacing="0" w:line="276" w:lineRule="auto"/>
        <w:rPr>
          <w:rStyle w:val="Strong"/>
        </w:rPr>
      </w:pPr>
    </w:p>
    <w:p w14:paraId="4968F0F8" w14:textId="3F3B56A8" w:rsidR="00630893" w:rsidRDefault="000D6242" w:rsidP="00630893">
      <w:pPr>
        <w:pStyle w:val="NormalWeb"/>
        <w:spacing w:after="0" w:afterAutospacing="0"/>
        <w:rPr>
          <w:b/>
        </w:rPr>
      </w:pPr>
      <w:r>
        <w:rPr>
          <w:rStyle w:val="Strong"/>
        </w:rPr>
        <w:t xml:space="preserve">(4) </w:t>
      </w:r>
      <w:r w:rsidRPr="000D6242">
        <w:rPr>
          <w:b/>
        </w:rPr>
        <w:t>Report Products, Bibliographic Update, Data Releases, and Groundwater-Model Archives</w:t>
      </w:r>
    </w:p>
    <w:p w14:paraId="59F12AA4" w14:textId="77777777" w:rsidR="00EC1FB8" w:rsidRDefault="00EC1FB8" w:rsidP="00EC1FB8">
      <w:pPr>
        <w:rPr>
          <w:rStyle w:val="Strong"/>
        </w:rPr>
      </w:pPr>
    </w:p>
    <w:p w14:paraId="1A811CEF" w14:textId="06588F60" w:rsidR="006A203E" w:rsidRDefault="006A203E" w:rsidP="006A203E">
      <w:pPr>
        <w:pStyle w:val="NormalWeb"/>
        <w:spacing w:line="276" w:lineRule="auto"/>
        <w:rPr>
          <w:rStyle w:val="Emphasis"/>
          <w:rFonts w:ascii="Times New Roman" w:hAnsi="Times New Roman" w:cs="Times New Roman"/>
        </w:rPr>
      </w:pPr>
      <w:r w:rsidRPr="006A203E">
        <w:rPr>
          <w:rStyle w:val="Emphasis"/>
          <w:rFonts w:ascii="Times New Roman" w:hAnsi="Times New Roman" w:cs="Times New Roman"/>
        </w:rPr>
        <w:t xml:space="preserve">Harris, Melissa A. and Timothy H. Diehl, 2017. A Comparison of Three Federal Datasets for Thermoelectric Water Withdrawals in the United States for 2010. Journal of the American Water Resources Association (JAWRA) 53(5):1062-1080. </w:t>
      </w:r>
      <w:hyperlink r:id="rId10" w:history="1">
        <w:r w:rsidRPr="006A7D6D">
          <w:rPr>
            <w:rStyle w:val="Hyperlink"/>
            <w:rFonts w:ascii="Times New Roman" w:hAnsi="Times New Roman" w:cs="Times New Roman"/>
          </w:rPr>
          <w:t>https://doi.org/10.1111/1752-1688.12551</w:t>
        </w:r>
      </w:hyperlink>
    </w:p>
    <w:p w14:paraId="5B49984D" w14:textId="7EC0983B" w:rsidR="006A203E" w:rsidRDefault="006A203E" w:rsidP="006A203E">
      <w:pPr>
        <w:pStyle w:val="NormalWeb"/>
        <w:spacing w:line="276" w:lineRule="auto"/>
        <w:rPr>
          <w:rStyle w:val="Emphasis"/>
          <w:rFonts w:ascii="Times New Roman" w:hAnsi="Times New Roman" w:cs="Times New Roman"/>
        </w:rPr>
      </w:pPr>
      <w:r w:rsidRPr="006A203E">
        <w:rPr>
          <w:rStyle w:val="Emphasis"/>
          <w:rFonts w:ascii="Times New Roman" w:hAnsi="Times New Roman" w:cs="Times New Roman"/>
        </w:rPr>
        <w:t xml:space="preserve">Harris, M.A., and Diehl, T.H., 2017, Thermoelectric power plant water withdrawals and associated attributes for three Federal datasets in the United States, 2010: U.S. Geological Survey data release, </w:t>
      </w:r>
      <w:hyperlink r:id="rId11" w:history="1">
        <w:r w:rsidRPr="006A7D6D">
          <w:rPr>
            <w:rStyle w:val="Hyperlink"/>
            <w:rFonts w:ascii="Times New Roman" w:hAnsi="Times New Roman" w:cs="Times New Roman"/>
          </w:rPr>
          <w:t>https://doi.org/10.5066/F7HX19VW</w:t>
        </w:r>
      </w:hyperlink>
    </w:p>
    <w:p w14:paraId="70FD7798" w14:textId="77777777" w:rsidR="006A203E" w:rsidRDefault="006A203E" w:rsidP="00AA4C60">
      <w:pPr>
        <w:pStyle w:val="NormalWeb"/>
        <w:rPr>
          <w:rStyle w:val="Strong"/>
        </w:rPr>
      </w:pPr>
    </w:p>
    <w:p w14:paraId="717C1E1F" w14:textId="0D4A286C" w:rsidR="00C3396D"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C3396D">
        <w:t>–</w:t>
      </w:r>
      <w:r w:rsidR="00D54F3C">
        <w:t xml:space="preserve"> </w:t>
      </w:r>
    </w:p>
    <w:p w14:paraId="419C8C10" w14:textId="122E1D53" w:rsidR="00945D43" w:rsidRDefault="00945D43" w:rsidP="009C2B03">
      <w:pPr>
        <w:pStyle w:val="NormalWeb"/>
        <w:spacing w:line="276" w:lineRule="auto"/>
      </w:pPr>
      <w:r w:rsidRPr="00B624F2">
        <w:rPr>
          <w:u w:val="single"/>
        </w:rPr>
        <w:t>Melissa Harris,</w:t>
      </w:r>
      <w:r>
        <w:t xml:space="preserve"> </w:t>
      </w:r>
      <w:r w:rsidR="00CB13E9">
        <w:t>NWU</w:t>
      </w:r>
      <w:r w:rsidR="009C2B03">
        <w:t>SP</w:t>
      </w:r>
      <w:r w:rsidR="00CB13E9">
        <w:t xml:space="preserve"> </w:t>
      </w:r>
      <w:r>
        <w:t>Regional Specialist</w:t>
      </w:r>
      <w:r w:rsidR="00121484">
        <w:t>-Southeastern States</w:t>
      </w:r>
      <w:r>
        <w:t xml:space="preserve">; </w:t>
      </w:r>
      <w:r w:rsidR="00121484">
        <w:t>LMG-Tennessee, Nashville</w:t>
      </w:r>
      <w:r>
        <w:t xml:space="preserve">; 615-837-4792; </w:t>
      </w:r>
      <w:hyperlink r:id="rId12" w:history="1">
        <w:r w:rsidRPr="005F615E">
          <w:rPr>
            <w:rStyle w:val="Hyperlink"/>
          </w:rPr>
          <w:t>mharris@usgs.gov</w:t>
        </w:r>
      </w:hyperlink>
      <w:r>
        <w:t xml:space="preserve">; </w:t>
      </w:r>
      <w:r w:rsidR="00121484">
        <w:t>In addition to regional work, Melissa is the l</w:t>
      </w:r>
      <w:r>
        <w:t xml:space="preserve">ead on </w:t>
      </w:r>
      <w:r w:rsidR="00121484">
        <w:t xml:space="preserve">the national </w:t>
      </w:r>
      <w:r>
        <w:t>thermoelectric power model</w:t>
      </w:r>
      <w:r w:rsidR="00CB13E9">
        <w:t xml:space="preserve"> (included in this budget).</w:t>
      </w:r>
    </w:p>
    <w:p w14:paraId="2DB624F2" w14:textId="77777777" w:rsidR="00CB13E9" w:rsidRDefault="00A407CD" w:rsidP="00AA4C60">
      <w:pPr>
        <w:pStyle w:val="NormalWeb"/>
      </w:pPr>
      <w:r>
        <w:rPr>
          <w:u w:val="single"/>
        </w:rPr>
        <w:t>Timothy Diehl</w:t>
      </w:r>
      <w:r w:rsidR="00CB13E9" w:rsidRPr="00017779">
        <w:rPr>
          <w:u w:val="single"/>
        </w:rPr>
        <w:t>,</w:t>
      </w:r>
      <w:r w:rsidR="00DE2830">
        <w:t xml:space="preserve"> Thermoelectric team </w:t>
      </w:r>
      <w:r>
        <w:t xml:space="preserve">modeler; </w:t>
      </w:r>
      <w:r w:rsidR="00CB13E9">
        <w:t>LMG-</w:t>
      </w:r>
      <w:r>
        <w:t xml:space="preserve">Tennessee, Nashville; </w:t>
      </w:r>
      <w:r w:rsidR="00DE2830">
        <w:t xml:space="preserve">     615-837-4751; </w:t>
      </w:r>
      <w:hyperlink r:id="rId13" w:history="1">
        <w:r w:rsidR="00DE2830" w:rsidRPr="00384D0D">
          <w:rPr>
            <w:rStyle w:val="Hyperlink"/>
          </w:rPr>
          <w:t>thdiehl@usgs.gov</w:t>
        </w:r>
      </w:hyperlink>
    </w:p>
    <w:p w14:paraId="3FB4174E" w14:textId="77777777" w:rsidR="00DE2830" w:rsidRDefault="00DE2830" w:rsidP="00AA4C60">
      <w:pPr>
        <w:pStyle w:val="NormalWeb"/>
      </w:pPr>
      <w:r w:rsidRPr="00DE2830">
        <w:rPr>
          <w:u w:val="single"/>
        </w:rPr>
        <w:t>David Ladd</w:t>
      </w:r>
      <w:r>
        <w:t xml:space="preserve">, Thermoelectric team modeler; LMG-Tennessee, Nashville; 615-837-4773; </w:t>
      </w:r>
      <w:hyperlink r:id="rId14" w:history="1">
        <w:r w:rsidRPr="00DE2830">
          <w:rPr>
            <w:rStyle w:val="Hyperlink"/>
          </w:rPr>
          <w:t>deladd@usgs.gov</w:t>
        </w:r>
      </w:hyperlink>
    </w:p>
    <w:p w14:paraId="7AEED86F" w14:textId="77777777" w:rsidR="00E93739" w:rsidRDefault="00DE2830" w:rsidP="00AA4C60">
      <w:pPr>
        <w:pStyle w:val="NormalWeb"/>
        <w:rPr>
          <w:b/>
        </w:rPr>
      </w:pPr>
      <w:r>
        <w:rPr>
          <w:b/>
        </w:rPr>
        <w:t xml:space="preserve"> </w:t>
      </w:r>
      <w:r w:rsidR="00630893">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14:paraId="37F21701" w14:textId="77777777" w:rsidR="00B53E92" w:rsidRPr="00593B05" w:rsidRDefault="00B53E92" w:rsidP="00AA4C60">
      <w:pPr>
        <w:pStyle w:val="NormalWeb"/>
      </w:pPr>
    </w:p>
    <w:sectPr w:rsidR="00B53E92" w:rsidRPr="00593B05">
      <w:footerReference w:type="even" r:id="rId15"/>
      <w:footerReference w:type="defaul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arris, Melissa A." w:date="2017-11-21T12:11:00Z" w:initials="HMA">
    <w:p w14:paraId="75E4F63A" w14:textId="77777777" w:rsidR="00C2109B" w:rsidRDefault="00C2109B">
      <w:pPr>
        <w:pStyle w:val="CommentText"/>
      </w:pPr>
      <w:r>
        <w:rPr>
          <w:rStyle w:val="CommentReference"/>
        </w:rPr>
        <w:annotationRef/>
      </w:r>
      <w:r>
        <w:t>Hey Molly, what should we include for the FY17 EOY report about thermo SWUDS?  Not sure if much got done.</w:t>
      </w:r>
    </w:p>
  </w:comment>
  <w:comment w:id="2" w:author="Harris, Melissa A." w:date="2017-11-21T13:23:00Z" w:initials="HMA">
    <w:p w14:paraId="2DFE7758" w14:textId="2CCAC70D" w:rsidR="00EF7C8A" w:rsidRDefault="00EF7C8A">
      <w:pPr>
        <w:pStyle w:val="CommentText"/>
      </w:pPr>
      <w:r>
        <w:rPr>
          <w:rStyle w:val="CommentReference"/>
        </w:rPr>
        <w:annotationRef/>
      </w:r>
      <w:r>
        <w:t>I did not account for an OFR publication, but I think it is needed to set up future publications.  Not sure how much an OFR costs.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E4F63A" w15:done="0"/>
  <w15:commentEx w15:paraId="2DFE775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EDA19" w14:textId="77777777" w:rsidR="00A82BF9" w:rsidRDefault="00A82BF9">
      <w:r>
        <w:separator/>
      </w:r>
    </w:p>
  </w:endnote>
  <w:endnote w:type="continuationSeparator" w:id="0">
    <w:p w14:paraId="4F1D4E0B" w14:textId="77777777" w:rsidR="00A82BF9" w:rsidRDefault="00A8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B77C" w14:textId="77777777" w:rsidR="009C4E0C" w:rsidRDefault="009C4E0C"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5CCF7" w14:textId="77777777" w:rsidR="009C4E0C" w:rsidRDefault="009C4E0C" w:rsidP="00B31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1D4F" w14:textId="08DB02AA" w:rsidR="009C4E0C" w:rsidRDefault="009C4E0C"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58C">
      <w:rPr>
        <w:rStyle w:val="PageNumber"/>
        <w:noProof/>
      </w:rPr>
      <w:t>1</w:t>
    </w:r>
    <w:r>
      <w:rPr>
        <w:rStyle w:val="PageNumber"/>
      </w:rPr>
      <w:fldChar w:fldCharType="end"/>
    </w:r>
  </w:p>
  <w:p w14:paraId="204C36C5" w14:textId="77777777" w:rsidR="009C4E0C" w:rsidRDefault="009C4E0C" w:rsidP="00B31E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E2FF0" w14:textId="77777777" w:rsidR="00A82BF9" w:rsidRDefault="00A82BF9">
      <w:r>
        <w:separator/>
      </w:r>
    </w:p>
  </w:footnote>
  <w:footnote w:type="continuationSeparator" w:id="0">
    <w:p w14:paraId="72CE9224" w14:textId="77777777" w:rsidR="00A82BF9" w:rsidRDefault="00A8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F1975"/>
    <w:multiLevelType w:val="hybridMultilevel"/>
    <w:tmpl w:val="B1A8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A65F3"/>
    <w:multiLevelType w:val="hybridMultilevel"/>
    <w:tmpl w:val="E5C2C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30EA1"/>
    <w:multiLevelType w:val="hybridMultilevel"/>
    <w:tmpl w:val="D13A2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65881"/>
    <w:multiLevelType w:val="hybridMultilevel"/>
    <w:tmpl w:val="0A8AD4E4"/>
    <w:lvl w:ilvl="0" w:tplc="0A98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7"/>
  </w:num>
  <w:num w:numId="4">
    <w:abstractNumId w:val="20"/>
  </w:num>
  <w:num w:numId="5">
    <w:abstractNumId w:val="8"/>
  </w:num>
  <w:num w:numId="6">
    <w:abstractNumId w:val="14"/>
  </w:num>
  <w:num w:numId="7">
    <w:abstractNumId w:val="10"/>
  </w:num>
  <w:num w:numId="8">
    <w:abstractNumId w:val="6"/>
  </w:num>
  <w:num w:numId="9">
    <w:abstractNumId w:val="0"/>
  </w:num>
  <w:num w:numId="10">
    <w:abstractNumId w:val="21"/>
  </w:num>
  <w:num w:numId="11">
    <w:abstractNumId w:val="18"/>
  </w:num>
  <w:num w:numId="12">
    <w:abstractNumId w:val="22"/>
  </w:num>
  <w:num w:numId="13">
    <w:abstractNumId w:val="3"/>
  </w:num>
  <w:num w:numId="14">
    <w:abstractNumId w:val="16"/>
  </w:num>
  <w:num w:numId="15">
    <w:abstractNumId w:val="13"/>
  </w:num>
  <w:num w:numId="16">
    <w:abstractNumId w:val="4"/>
  </w:num>
  <w:num w:numId="17">
    <w:abstractNumId w:val="23"/>
  </w:num>
  <w:num w:numId="18">
    <w:abstractNumId w:val="1"/>
  </w:num>
  <w:num w:numId="19">
    <w:abstractNumId w:val="2"/>
  </w:num>
  <w:num w:numId="20">
    <w:abstractNumId w:val="17"/>
  </w:num>
  <w:num w:numId="21">
    <w:abstractNumId w:val="19"/>
  </w:num>
  <w:num w:numId="22">
    <w:abstractNumId w:val="5"/>
  </w:num>
  <w:num w:numId="23">
    <w:abstractNumId w:val="9"/>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ris, Melissa A.">
    <w15:presenceInfo w15:providerId="AD" w15:userId="S-1-5-21-3697291689-1161744426-439199626-114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4684"/>
    <w:rsid w:val="00016DC1"/>
    <w:rsid w:val="00017779"/>
    <w:rsid w:val="00027918"/>
    <w:rsid w:val="00032BC3"/>
    <w:rsid w:val="00040F70"/>
    <w:rsid w:val="00044E96"/>
    <w:rsid w:val="0005649D"/>
    <w:rsid w:val="00057AC3"/>
    <w:rsid w:val="00066FFC"/>
    <w:rsid w:val="000803A0"/>
    <w:rsid w:val="0008768A"/>
    <w:rsid w:val="000922C6"/>
    <w:rsid w:val="000A4E2F"/>
    <w:rsid w:val="000B2D5B"/>
    <w:rsid w:val="000C5403"/>
    <w:rsid w:val="000D270D"/>
    <w:rsid w:val="000D6242"/>
    <w:rsid w:val="000F46D4"/>
    <w:rsid w:val="00121484"/>
    <w:rsid w:val="00125193"/>
    <w:rsid w:val="001621AB"/>
    <w:rsid w:val="0016303D"/>
    <w:rsid w:val="00166511"/>
    <w:rsid w:val="00175D9D"/>
    <w:rsid w:val="00180779"/>
    <w:rsid w:val="001A3B12"/>
    <w:rsid w:val="001A3B17"/>
    <w:rsid w:val="001B7237"/>
    <w:rsid w:val="001C70F8"/>
    <w:rsid w:val="001E1A1C"/>
    <w:rsid w:val="001E50BE"/>
    <w:rsid w:val="001E5985"/>
    <w:rsid w:val="002003A2"/>
    <w:rsid w:val="0020622B"/>
    <w:rsid w:val="00207293"/>
    <w:rsid w:val="002166FA"/>
    <w:rsid w:val="00223543"/>
    <w:rsid w:val="002549C8"/>
    <w:rsid w:val="00264E59"/>
    <w:rsid w:val="0027276F"/>
    <w:rsid w:val="00291BB6"/>
    <w:rsid w:val="00296629"/>
    <w:rsid w:val="003026FA"/>
    <w:rsid w:val="00302713"/>
    <w:rsid w:val="00305CF2"/>
    <w:rsid w:val="00314D05"/>
    <w:rsid w:val="00337CEB"/>
    <w:rsid w:val="00354973"/>
    <w:rsid w:val="003611E9"/>
    <w:rsid w:val="00374083"/>
    <w:rsid w:val="00385D20"/>
    <w:rsid w:val="003A0083"/>
    <w:rsid w:val="003B0380"/>
    <w:rsid w:val="003C04E0"/>
    <w:rsid w:val="003E54EA"/>
    <w:rsid w:val="003F1792"/>
    <w:rsid w:val="00415BA3"/>
    <w:rsid w:val="00417943"/>
    <w:rsid w:val="00421745"/>
    <w:rsid w:val="0042699E"/>
    <w:rsid w:val="0043646F"/>
    <w:rsid w:val="004431FF"/>
    <w:rsid w:val="004508EB"/>
    <w:rsid w:val="00452C78"/>
    <w:rsid w:val="0045318C"/>
    <w:rsid w:val="004771AF"/>
    <w:rsid w:val="00485ACA"/>
    <w:rsid w:val="004B1EBA"/>
    <w:rsid w:val="004C6146"/>
    <w:rsid w:val="004D52D4"/>
    <w:rsid w:val="004D7A46"/>
    <w:rsid w:val="00507801"/>
    <w:rsid w:val="00525EC9"/>
    <w:rsid w:val="00536721"/>
    <w:rsid w:val="005522D5"/>
    <w:rsid w:val="005561F9"/>
    <w:rsid w:val="00556A24"/>
    <w:rsid w:val="005674B5"/>
    <w:rsid w:val="00593B05"/>
    <w:rsid w:val="005B70D6"/>
    <w:rsid w:val="005C52A0"/>
    <w:rsid w:val="005D52EB"/>
    <w:rsid w:val="005E4F9B"/>
    <w:rsid w:val="005E7A23"/>
    <w:rsid w:val="00607C30"/>
    <w:rsid w:val="00630893"/>
    <w:rsid w:val="00631AC7"/>
    <w:rsid w:val="00653D3F"/>
    <w:rsid w:val="00655B21"/>
    <w:rsid w:val="0067074A"/>
    <w:rsid w:val="00670D4C"/>
    <w:rsid w:val="006829C3"/>
    <w:rsid w:val="006A203E"/>
    <w:rsid w:val="006D122D"/>
    <w:rsid w:val="006D18EA"/>
    <w:rsid w:val="006D4AE6"/>
    <w:rsid w:val="006E5857"/>
    <w:rsid w:val="0070306C"/>
    <w:rsid w:val="0071329A"/>
    <w:rsid w:val="00715E1E"/>
    <w:rsid w:val="0074672C"/>
    <w:rsid w:val="0075024F"/>
    <w:rsid w:val="00750BC5"/>
    <w:rsid w:val="00762724"/>
    <w:rsid w:val="0076554F"/>
    <w:rsid w:val="00767313"/>
    <w:rsid w:val="00783266"/>
    <w:rsid w:val="00791D01"/>
    <w:rsid w:val="007B17A1"/>
    <w:rsid w:val="007D36DE"/>
    <w:rsid w:val="007F7959"/>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0119"/>
    <w:rsid w:val="009115CB"/>
    <w:rsid w:val="00914B63"/>
    <w:rsid w:val="00924E87"/>
    <w:rsid w:val="0092611D"/>
    <w:rsid w:val="0093232D"/>
    <w:rsid w:val="0093341E"/>
    <w:rsid w:val="00934947"/>
    <w:rsid w:val="00941AA2"/>
    <w:rsid w:val="00945D43"/>
    <w:rsid w:val="00947E84"/>
    <w:rsid w:val="0096016F"/>
    <w:rsid w:val="00961060"/>
    <w:rsid w:val="009816CD"/>
    <w:rsid w:val="00983E7C"/>
    <w:rsid w:val="0098443D"/>
    <w:rsid w:val="009B308F"/>
    <w:rsid w:val="009C2B03"/>
    <w:rsid w:val="009C4E0C"/>
    <w:rsid w:val="009E7A1A"/>
    <w:rsid w:val="009F23AD"/>
    <w:rsid w:val="009F43C3"/>
    <w:rsid w:val="00A05874"/>
    <w:rsid w:val="00A26ED4"/>
    <w:rsid w:val="00A407CD"/>
    <w:rsid w:val="00A70327"/>
    <w:rsid w:val="00A70BEF"/>
    <w:rsid w:val="00A75F8E"/>
    <w:rsid w:val="00A82A20"/>
    <w:rsid w:val="00A82BF9"/>
    <w:rsid w:val="00A91EEA"/>
    <w:rsid w:val="00AA4C60"/>
    <w:rsid w:val="00AD4C3A"/>
    <w:rsid w:val="00AD5DD4"/>
    <w:rsid w:val="00AE042C"/>
    <w:rsid w:val="00AF3CA7"/>
    <w:rsid w:val="00AF5A3B"/>
    <w:rsid w:val="00AF64F3"/>
    <w:rsid w:val="00B03C9B"/>
    <w:rsid w:val="00B15016"/>
    <w:rsid w:val="00B16C95"/>
    <w:rsid w:val="00B221EF"/>
    <w:rsid w:val="00B31EE5"/>
    <w:rsid w:val="00B414FF"/>
    <w:rsid w:val="00B5000D"/>
    <w:rsid w:val="00B53E92"/>
    <w:rsid w:val="00B624F2"/>
    <w:rsid w:val="00B70DB3"/>
    <w:rsid w:val="00BC1514"/>
    <w:rsid w:val="00BE53F9"/>
    <w:rsid w:val="00C14C4D"/>
    <w:rsid w:val="00C163F4"/>
    <w:rsid w:val="00C2109B"/>
    <w:rsid w:val="00C2618C"/>
    <w:rsid w:val="00C3396D"/>
    <w:rsid w:val="00C460A5"/>
    <w:rsid w:val="00C47D87"/>
    <w:rsid w:val="00C53575"/>
    <w:rsid w:val="00C80CBC"/>
    <w:rsid w:val="00C86688"/>
    <w:rsid w:val="00C93837"/>
    <w:rsid w:val="00CA48D7"/>
    <w:rsid w:val="00CB13E9"/>
    <w:rsid w:val="00CB4E32"/>
    <w:rsid w:val="00CB7D81"/>
    <w:rsid w:val="00CD44C1"/>
    <w:rsid w:val="00CF073E"/>
    <w:rsid w:val="00D14A23"/>
    <w:rsid w:val="00D16401"/>
    <w:rsid w:val="00D20926"/>
    <w:rsid w:val="00D40138"/>
    <w:rsid w:val="00D4598C"/>
    <w:rsid w:val="00D46EB3"/>
    <w:rsid w:val="00D47004"/>
    <w:rsid w:val="00D54F3C"/>
    <w:rsid w:val="00D62916"/>
    <w:rsid w:val="00D760EA"/>
    <w:rsid w:val="00D853A3"/>
    <w:rsid w:val="00D93AE2"/>
    <w:rsid w:val="00DA4D04"/>
    <w:rsid w:val="00DB2FFE"/>
    <w:rsid w:val="00DC4D27"/>
    <w:rsid w:val="00DC6A51"/>
    <w:rsid w:val="00DE24E5"/>
    <w:rsid w:val="00DE2830"/>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C1FB8"/>
    <w:rsid w:val="00EC4B81"/>
    <w:rsid w:val="00ED0E80"/>
    <w:rsid w:val="00ED6F88"/>
    <w:rsid w:val="00EE486D"/>
    <w:rsid w:val="00EE5131"/>
    <w:rsid w:val="00EE7DAC"/>
    <w:rsid w:val="00EF4838"/>
    <w:rsid w:val="00EF7C8A"/>
    <w:rsid w:val="00F17B9C"/>
    <w:rsid w:val="00F34E4B"/>
    <w:rsid w:val="00F3700B"/>
    <w:rsid w:val="00F376A7"/>
    <w:rsid w:val="00F42EF9"/>
    <w:rsid w:val="00F4780A"/>
    <w:rsid w:val="00F8458C"/>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0ECFE"/>
  <w15:docId w15:val="{D59E0CB3-59E7-4955-BA92-3345F6B8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EC1FB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hdiehl@usgs.go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arris@usg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6/F7HX19V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11/1752-1688.12551"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NWISTN.ER.USGS.GOV\watav\ThermoElectric\project%20management\progress%20reports\2016\deladd@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DF7E-4B55-4CAC-AF11-3808A68F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7585</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Maupin, Molly A</cp:lastModifiedBy>
  <cp:revision>2</cp:revision>
  <cp:lastPrinted>2010-08-13T18:27:00Z</cp:lastPrinted>
  <dcterms:created xsi:type="dcterms:W3CDTF">2017-11-21T21:13:00Z</dcterms:created>
  <dcterms:modified xsi:type="dcterms:W3CDTF">2017-11-21T21:13:00Z</dcterms:modified>
</cp:coreProperties>
</file>