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4C2C1" w14:textId="77777777" w:rsidR="00593B05" w:rsidRDefault="00305CF2" w:rsidP="00655B2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Water Availability and Use Science Program</w:t>
      </w:r>
    </w:p>
    <w:p w14:paraId="4B605335" w14:textId="31EFEAFB" w:rsidR="00305CF2" w:rsidRPr="00EF4838" w:rsidRDefault="00E4732B" w:rsidP="00655B2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Training Modules</w:t>
      </w:r>
    </w:p>
    <w:p w14:paraId="49650413" w14:textId="77777777" w:rsidR="00593B05" w:rsidRPr="00EF4838" w:rsidRDefault="0067074A" w:rsidP="00593B0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FY 201</w:t>
      </w:r>
      <w:r w:rsidR="0085210F">
        <w:rPr>
          <w:rFonts w:ascii="Arial" w:hAnsi="Arial" w:cs="Arial"/>
          <w:b/>
          <w:sz w:val="28"/>
          <w:szCs w:val="28"/>
        </w:rPr>
        <w:t>7</w:t>
      </w:r>
      <w:r w:rsidR="00655B21" w:rsidRPr="00EF4838">
        <w:rPr>
          <w:rFonts w:ascii="Arial" w:hAnsi="Arial" w:cs="Arial"/>
          <w:b/>
          <w:sz w:val="28"/>
          <w:szCs w:val="28"/>
        </w:rPr>
        <w:t xml:space="preserve"> </w:t>
      </w:r>
      <w:r w:rsidR="00593B05" w:rsidRPr="00EF4838">
        <w:rPr>
          <w:rFonts w:ascii="Arial" w:hAnsi="Arial" w:cs="Arial"/>
          <w:b/>
          <w:sz w:val="28"/>
          <w:szCs w:val="28"/>
        </w:rPr>
        <w:t>End</w:t>
      </w:r>
      <w:r w:rsidR="0074672C">
        <w:rPr>
          <w:rFonts w:ascii="Arial" w:hAnsi="Arial" w:cs="Arial"/>
          <w:b/>
          <w:sz w:val="28"/>
          <w:szCs w:val="28"/>
        </w:rPr>
        <w:t>-of-</w:t>
      </w:r>
      <w:r w:rsidR="00655B21" w:rsidRPr="00EF4838">
        <w:rPr>
          <w:rFonts w:ascii="Arial" w:hAnsi="Arial" w:cs="Arial"/>
          <w:b/>
          <w:sz w:val="28"/>
          <w:szCs w:val="28"/>
        </w:rPr>
        <w:t>Year</w:t>
      </w:r>
      <w:r w:rsidR="00593B05" w:rsidRPr="00EF4838">
        <w:rPr>
          <w:rFonts w:ascii="Arial" w:hAnsi="Arial" w:cs="Arial"/>
          <w:b/>
          <w:sz w:val="28"/>
          <w:szCs w:val="28"/>
        </w:rPr>
        <w:t xml:space="preserve"> Report </w:t>
      </w:r>
    </w:p>
    <w:p w14:paraId="435A355A" w14:textId="77777777" w:rsidR="00593B05" w:rsidRPr="00F4780A" w:rsidRDefault="0085210F" w:rsidP="00593B0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November 20, 2017</w:t>
      </w:r>
    </w:p>
    <w:p w14:paraId="76BD9F79" w14:textId="77777777" w:rsidR="00630893" w:rsidRDefault="00630893" w:rsidP="005561F9">
      <w:pPr>
        <w:pStyle w:val="NormalWeb"/>
      </w:pPr>
    </w:p>
    <w:p w14:paraId="639BE6BB" w14:textId="77777777" w:rsidR="00630893" w:rsidRDefault="00D54F3C" w:rsidP="00E63153">
      <w:pPr>
        <w:pStyle w:val="NormalWeb"/>
        <w:numPr>
          <w:ilvl w:val="0"/>
          <w:numId w:val="21"/>
        </w:numPr>
        <w:spacing w:after="0" w:afterAutospacing="0"/>
        <w:rPr>
          <w:rStyle w:val="Strong"/>
        </w:rPr>
      </w:pPr>
      <w:r>
        <w:rPr>
          <w:rStyle w:val="Strong"/>
        </w:rPr>
        <w:t>PROJECT ACCOMPLISHMENTS</w:t>
      </w:r>
      <w:r w:rsidR="001E1A1C">
        <w:rPr>
          <w:rStyle w:val="Strong"/>
        </w:rPr>
        <w:t>/CONTRIBUTIONS</w:t>
      </w:r>
      <w:r w:rsidR="0067074A">
        <w:rPr>
          <w:rStyle w:val="Strong"/>
        </w:rPr>
        <w:t xml:space="preserve"> (FY 201</w:t>
      </w:r>
      <w:r w:rsidR="0085210F">
        <w:rPr>
          <w:rStyle w:val="Strong"/>
        </w:rPr>
        <w:t>7</w:t>
      </w:r>
      <w:r w:rsidR="00762724">
        <w:rPr>
          <w:rStyle w:val="Strong"/>
        </w:rPr>
        <w:t>)</w:t>
      </w:r>
    </w:p>
    <w:p w14:paraId="31CA99D4" w14:textId="77777777" w:rsidR="00B0354B" w:rsidRDefault="00B0354B" w:rsidP="00B0354B">
      <w:pPr>
        <w:tabs>
          <w:tab w:val="left" w:pos="360"/>
        </w:tabs>
        <w:rPr>
          <w:rFonts w:ascii="Arial" w:hAnsi="Arial" w:cs="Arial"/>
        </w:rPr>
      </w:pPr>
    </w:p>
    <w:p w14:paraId="081D9AFE" w14:textId="7D24A8DC" w:rsidR="00B0354B" w:rsidRPr="00B0354B" w:rsidRDefault="00B0354B" w:rsidP="00B0354B">
      <w:pPr>
        <w:rPr>
          <w:rFonts w:ascii="Arial" w:hAnsi="Arial" w:cs="Arial"/>
        </w:rPr>
      </w:pPr>
      <w:r w:rsidRPr="00B0354B">
        <w:rPr>
          <w:rFonts w:ascii="Arial" w:hAnsi="Arial" w:cs="Arial"/>
        </w:rPr>
        <w:t xml:space="preserve">Water use pertains to human interaction with and </w:t>
      </w:r>
      <w:r>
        <w:rPr>
          <w:rFonts w:ascii="Arial" w:hAnsi="Arial" w:cs="Arial"/>
        </w:rPr>
        <w:t>influence on the hydrologic cycle, and w</w:t>
      </w:r>
      <w:r w:rsidRPr="00B0354B">
        <w:rPr>
          <w:rFonts w:ascii="Arial" w:hAnsi="Arial" w:cs="Arial"/>
        </w:rPr>
        <w:t>ater-use data and information adds the human component to more accurately reflect the complex interac</w:t>
      </w:r>
      <w:r>
        <w:rPr>
          <w:rFonts w:ascii="Arial" w:hAnsi="Arial" w:cs="Arial"/>
        </w:rPr>
        <w:t xml:space="preserve">tions within the water budget. </w:t>
      </w:r>
      <w:r w:rsidRPr="00B0354B">
        <w:rPr>
          <w:rFonts w:ascii="Arial" w:hAnsi="Arial" w:cs="Arial"/>
        </w:rPr>
        <w:t>There are many challenges to collecting water-use data</w:t>
      </w:r>
      <w:r>
        <w:rPr>
          <w:rFonts w:ascii="Arial" w:hAnsi="Arial" w:cs="Arial"/>
        </w:rPr>
        <w:t xml:space="preserve">, and understanding the guidelines and data model structure for the USGS 5-year compilations is complex.  There is a need for self-paced online instructions that will enable water-use specialists to learn, or refresh their understanding of water use for the compilations. </w:t>
      </w:r>
    </w:p>
    <w:p w14:paraId="72CFB78B" w14:textId="7CDC4902" w:rsidR="00B0354B" w:rsidRPr="00B0354B" w:rsidRDefault="00B0354B" w:rsidP="00B0354B">
      <w:pPr>
        <w:rPr>
          <w:rFonts w:ascii="Arial" w:hAnsi="Arial" w:cs="Arial"/>
        </w:rPr>
      </w:pPr>
      <w:r>
        <w:rPr>
          <w:rFonts w:ascii="Arial" w:hAnsi="Arial" w:cs="Arial"/>
        </w:rPr>
        <w:t>A training</w:t>
      </w:r>
      <w:r w:rsidRPr="00B0354B">
        <w:rPr>
          <w:rFonts w:ascii="Arial" w:hAnsi="Arial" w:cs="Arial"/>
        </w:rPr>
        <w:t xml:space="preserve"> matrix </w:t>
      </w:r>
      <w:r>
        <w:rPr>
          <w:rFonts w:ascii="Arial" w:hAnsi="Arial" w:cs="Arial"/>
        </w:rPr>
        <w:t xml:space="preserve">was developed to scope out the training modules for various </w:t>
      </w:r>
      <w:r w:rsidR="00E05687">
        <w:rPr>
          <w:rFonts w:ascii="Arial" w:hAnsi="Arial" w:cs="Arial"/>
        </w:rPr>
        <w:t>topics</w:t>
      </w:r>
      <w:r>
        <w:rPr>
          <w:rFonts w:ascii="Arial" w:hAnsi="Arial" w:cs="Arial"/>
        </w:rPr>
        <w:t xml:space="preserve"> and students at different learning levels.</w:t>
      </w:r>
      <w:r w:rsidRPr="00B0354B">
        <w:rPr>
          <w:rFonts w:ascii="Arial" w:hAnsi="Arial" w:cs="Arial"/>
        </w:rPr>
        <w:t xml:space="preserve"> </w:t>
      </w:r>
      <w:r w:rsidR="005B55EB">
        <w:rPr>
          <w:rFonts w:ascii="Arial" w:hAnsi="Arial" w:cs="Arial"/>
        </w:rPr>
        <w:t>Beginning in FY2016 and finishing in FY2017</w:t>
      </w:r>
      <w:r>
        <w:rPr>
          <w:rFonts w:ascii="Arial" w:hAnsi="Arial" w:cs="Arial"/>
        </w:rPr>
        <w:t xml:space="preserve">, this project </w:t>
      </w:r>
      <w:r w:rsidR="005B55EB">
        <w:rPr>
          <w:rFonts w:ascii="Arial" w:hAnsi="Arial" w:cs="Arial"/>
        </w:rPr>
        <w:t>has developed 16</w:t>
      </w:r>
      <w:r>
        <w:rPr>
          <w:rFonts w:ascii="Arial" w:hAnsi="Arial" w:cs="Arial"/>
        </w:rPr>
        <w:t xml:space="preserve"> onlin</w:t>
      </w:r>
      <w:r w:rsidR="005B55EB">
        <w:rPr>
          <w:rFonts w:ascii="Arial" w:hAnsi="Arial" w:cs="Arial"/>
        </w:rPr>
        <w:t>e, self-paced training modules,</w:t>
      </w:r>
      <w:r>
        <w:rPr>
          <w:rFonts w:ascii="Arial" w:hAnsi="Arial" w:cs="Arial"/>
        </w:rPr>
        <w:t xml:space="preserve"> including on</w:t>
      </w:r>
      <w:r w:rsidR="005B55E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for concepts of water use and an introduction to the 5-year compilat</w:t>
      </w:r>
      <w:r w:rsidR="005B55EB">
        <w:rPr>
          <w:rFonts w:ascii="Arial" w:hAnsi="Arial" w:cs="Arial"/>
        </w:rPr>
        <w:t>ion.</w:t>
      </w:r>
      <w:r>
        <w:rPr>
          <w:rFonts w:ascii="Arial" w:hAnsi="Arial" w:cs="Arial"/>
        </w:rPr>
        <w:t xml:space="preserve">  </w:t>
      </w:r>
      <w:r w:rsidR="005B55EB">
        <w:rPr>
          <w:rFonts w:ascii="Arial" w:hAnsi="Arial" w:cs="Arial"/>
        </w:rPr>
        <w:t xml:space="preserve">Two modules cover the site-specific and the aggregate databases that store water use at USGS. </w:t>
      </w:r>
      <w:r>
        <w:rPr>
          <w:rFonts w:ascii="Arial" w:hAnsi="Arial" w:cs="Arial"/>
        </w:rPr>
        <w:t xml:space="preserve"> </w:t>
      </w:r>
      <w:r w:rsidR="005B55EB">
        <w:rPr>
          <w:rFonts w:ascii="Arial" w:hAnsi="Arial" w:cs="Arial"/>
        </w:rPr>
        <w:t>All categories of water use are provided, with instructions on how to store data in the USGS databases. As of late FY2017, 5 modules are live, with the remaining modules soon to be loaded.</w:t>
      </w:r>
      <w:r>
        <w:rPr>
          <w:rFonts w:ascii="Arial" w:hAnsi="Arial" w:cs="Arial"/>
        </w:rPr>
        <w:t xml:space="preserve"> </w:t>
      </w:r>
    </w:p>
    <w:p w14:paraId="04F2EE27" w14:textId="3D8F9A81" w:rsidR="00B0354B" w:rsidRPr="00B0354B" w:rsidRDefault="00B0354B" w:rsidP="00B0354B">
      <w:pPr>
        <w:rPr>
          <w:rFonts w:ascii="Arial" w:hAnsi="Arial" w:cs="Arial"/>
          <w:b/>
        </w:rPr>
      </w:pPr>
    </w:p>
    <w:p w14:paraId="2CCD5027" w14:textId="77777777" w:rsidR="00B0354B" w:rsidRPr="00B0354B" w:rsidRDefault="00B0354B" w:rsidP="00B0354B">
      <w:pPr>
        <w:rPr>
          <w:rFonts w:ascii="Arial" w:hAnsi="Arial" w:cs="Arial"/>
        </w:rPr>
      </w:pPr>
      <w:r w:rsidRPr="00B0354B">
        <w:rPr>
          <w:rFonts w:ascii="Arial" w:hAnsi="Arial" w:cs="Arial"/>
        </w:rPr>
        <w:t>USGS Water Use – Introduction to the 5-year Water-Use Compilation (</w:t>
      </w:r>
      <w:proofErr w:type="spellStart"/>
      <w:r w:rsidRPr="00B0354B">
        <w:rPr>
          <w:rFonts w:ascii="Arial" w:hAnsi="Arial" w:cs="Arial"/>
          <w:color w:val="000000"/>
          <w:shd w:val="clear" w:color="auto" w:fill="FFFFFF"/>
        </w:rPr>
        <w:t>DOILearn</w:t>
      </w:r>
      <w:proofErr w:type="spellEnd"/>
      <w:r w:rsidRPr="00B0354B">
        <w:rPr>
          <w:rFonts w:ascii="Arial" w:hAnsi="Arial" w:cs="Arial"/>
          <w:color w:val="000000"/>
          <w:shd w:val="clear" w:color="auto" w:fill="FFFFFF"/>
        </w:rPr>
        <w:t xml:space="preserve"> module </w:t>
      </w:r>
      <w:r w:rsidRPr="00B0354B">
        <w:rPr>
          <w:rFonts w:ascii="Arial" w:hAnsi="Arial" w:cs="Arial"/>
          <w:b/>
          <w:color w:val="000000"/>
          <w:shd w:val="clear" w:color="auto" w:fill="FFFFFF"/>
        </w:rPr>
        <w:t>USGS-H-17-127</w:t>
      </w:r>
      <w:r w:rsidRPr="00B0354B">
        <w:rPr>
          <w:rFonts w:ascii="Arial" w:hAnsi="Arial" w:cs="Arial"/>
          <w:color w:val="000000"/>
          <w:shd w:val="clear" w:color="auto" w:fill="FFFFFF"/>
        </w:rPr>
        <w:t>)</w:t>
      </w:r>
    </w:p>
    <w:p w14:paraId="5B88B51E" w14:textId="77777777" w:rsidR="00B0354B" w:rsidRPr="00B0354B" w:rsidRDefault="00B0354B" w:rsidP="00B0354B">
      <w:pPr>
        <w:rPr>
          <w:rFonts w:ascii="Arial" w:hAnsi="Arial" w:cs="Arial"/>
        </w:rPr>
      </w:pPr>
      <w:r w:rsidRPr="00B0354B">
        <w:rPr>
          <w:rFonts w:ascii="Arial" w:hAnsi="Arial" w:cs="Arial"/>
        </w:rPr>
        <w:t xml:space="preserve">USGS Water Use – Water-Use Concepts </w:t>
      </w:r>
      <w:r w:rsidRPr="00B0354B">
        <w:rPr>
          <w:rFonts w:ascii="Arial" w:hAnsi="Arial" w:cs="Arial"/>
          <w:color w:val="000000"/>
          <w:shd w:val="clear" w:color="auto" w:fill="FFFFFF"/>
        </w:rPr>
        <w:t>(</w:t>
      </w:r>
      <w:proofErr w:type="spellStart"/>
      <w:r w:rsidRPr="00B0354B">
        <w:rPr>
          <w:rFonts w:ascii="Arial" w:hAnsi="Arial" w:cs="Arial"/>
          <w:color w:val="000000"/>
          <w:shd w:val="clear" w:color="auto" w:fill="FFFFFF"/>
        </w:rPr>
        <w:t>DOILearn</w:t>
      </w:r>
      <w:proofErr w:type="spellEnd"/>
      <w:r w:rsidRPr="00B0354B">
        <w:rPr>
          <w:rFonts w:ascii="Arial" w:hAnsi="Arial" w:cs="Arial"/>
          <w:color w:val="000000"/>
          <w:shd w:val="clear" w:color="auto" w:fill="FFFFFF"/>
        </w:rPr>
        <w:t xml:space="preserve"> module </w:t>
      </w:r>
      <w:r w:rsidRPr="00B0354B">
        <w:rPr>
          <w:rFonts w:ascii="Arial" w:hAnsi="Arial" w:cs="Arial"/>
          <w:b/>
          <w:color w:val="000000"/>
          <w:shd w:val="clear" w:color="auto" w:fill="FFFFFF"/>
        </w:rPr>
        <w:t>USGS-H-17-126</w:t>
      </w:r>
      <w:r w:rsidRPr="00B0354B">
        <w:rPr>
          <w:rFonts w:ascii="Arial" w:hAnsi="Arial" w:cs="Arial"/>
          <w:color w:val="000000"/>
          <w:shd w:val="clear" w:color="auto" w:fill="FFFFFF"/>
        </w:rPr>
        <w:t>)</w:t>
      </w:r>
    </w:p>
    <w:p w14:paraId="26992EA5" w14:textId="77777777" w:rsidR="00B0354B" w:rsidRPr="00B0354B" w:rsidRDefault="00B0354B" w:rsidP="00B0354B">
      <w:pPr>
        <w:rPr>
          <w:rFonts w:ascii="Arial" w:hAnsi="Arial" w:cs="Arial"/>
        </w:rPr>
      </w:pPr>
      <w:r w:rsidRPr="00B0354B">
        <w:rPr>
          <w:rFonts w:ascii="Arial" w:hAnsi="Arial" w:cs="Arial"/>
        </w:rPr>
        <w:t xml:space="preserve">USGS Water Use – Public Supply </w:t>
      </w:r>
      <w:r w:rsidRPr="00B0354B">
        <w:rPr>
          <w:rFonts w:ascii="Arial" w:hAnsi="Arial" w:cs="Arial"/>
          <w:color w:val="000000"/>
          <w:shd w:val="clear" w:color="auto" w:fill="FFFFFF"/>
        </w:rPr>
        <w:t>(</w:t>
      </w:r>
      <w:proofErr w:type="spellStart"/>
      <w:r w:rsidRPr="00B0354B">
        <w:rPr>
          <w:rFonts w:ascii="Arial" w:hAnsi="Arial" w:cs="Arial"/>
          <w:color w:val="000000"/>
          <w:shd w:val="clear" w:color="auto" w:fill="FFFFFF"/>
        </w:rPr>
        <w:t>DOILearn</w:t>
      </w:r>
      <w:proofErr w:type="spellEnd"/>
      <w:r w:rsidRPr="00B0354B">
        <w:rPr>
          <w:rFonts w:ascii="Arial" w:hAnsi="Arial" w:cs="Arial"/>
          <w:color w:val="000000"/>
          <w:shd w:val="clear" w:color="auto" w:fill="FFFFFF"/>
        </w:rPr>
        <w:t xml:space="preserve"> module </w:t>
      </w:r>
      <w:r w:rsidRPr="00B0354B">
        <w:rPr>
          <w:rFonts w:ascii="Arial" w:hAnsi="Arial" w:cs="Arial"/>
          <w:b/>
          <w:color w:val="000000"/>
          <w:shd w:val="clear" w:color="auto" w:fill="FFFFFF"/>
        </w:rPr>
        <w:t>USGS-H-17-094</w:t>
      </w:r>
      <w:r w:rsidRPr="00B0354B">
        <w:rPr>
          <w:rFonts w:ascii="Arial" w:hAnsi="Arial" w:cs="Arial"/>
          <w:color w:val="000000"/>
          <w:shd w:val="clear" w:color="auto" w:fill="FFFFFF"/>
        </w:rPr>
        <w:t>)</w:t>
      </w:r>
    </w:p>
    <w:p w14:paraId="5D9F3540" w14:textId="77777777" w:rsidR="00B0354B" w:rsidRPr="00B0354B" w:rsidRDefault="00B0354B" w:rsidP="00B0354B">
      <w:pPr>
        <w:rPr>
          <w:rFonts w:ascii="Arial" w:hAnsi="Arial" w:cs="Arial"/>
        </w:rPr>
      </w:pPr>
      <w:r w:rsidRPr="00B0354B">
        <w:rPr>
          <w:rFonts w:ascii="Arial" w:hAnsi="Arial" w:cs="Arial"/>
        </w:rPr>
        <w:t xml:space="preserve">USGS Water Use – Thermoelectric Power </w:t>
      </w:r>
      <w:r w:rsidRPr="00B0354B">
        <w:rPr>
          <w:rFonts w:ascii="Arial" w:hAnsi="Arial" w:cs="Arial"/>
          <w:color w:val="000000"/>
          <w:shd w:val="clear" w:color="auto" w:fill="FFFFFF"/>
        </w:rPr>
        <w:t>(</w:t>
      </w:r>
      <w:proofErr w:type="spellStart"/>
      <w:r w:rsidRPr="00B0354B">
        <w:rPr>
          <w:rFonts w:ascii="Arial" w:hAnsi="Arial" w:cs="Arial"/>
          <w:color w:val="000000"/>
          <w:shd w:val="clear" w:color="auto" w:fill="FFFFFF"/>
        </w:rPr>
        <w:t>DOILearn</w:t>
      </w:r>
      <w:proofErr w:type="spellEnd"/>
      <w:r w:rsidRPr="00B0354B">
        <w:rPr>
          <w:rFonts w:ascii="Arial" w:hAnsi="Arial" w:cs="Arial"/>
          <w:color w:val="000000"/>
          <w:shd w:val="clear" w:color="auto" w:fill="FFFFFF"/>
        </w:rPr>
        <w:t xml:space="preserve"> module </w:t>
      </w:r>
      <w:r w:rsidRPr="00B0354B">
        <w:rPr>
          <w:rFonts w:ascii="Arial" w:hAnsi="Arial" w:cs="Arial"/>
          <w:b/>
          <w:color w:val="000000"/>
          <w:shd w:val="clear" w:color="auto" w:fill="FFFFFF"/>
        </w:rPr>
        <w:t>USGS-H-17-129</w:t>
      </w:r>
      <w:r w:rsidRPr="00B0354B">
        <w:rPr>
          <w:rFonts w:ascii="Arial" w:hAnsi="Arial" w:cs="Arial"/>
          <w:color w:val="000000"/>
          <w:shd w:val="clear" w:color="auto" w:fill="FFFFFF"/>
        </w:rPr>
        <w:t>)</w:t>
      </w:r>
    </w:p>
    <w:p w14:paraId="3FCAB2C4" w14:textId="77777777" w:rsidR="00B0354B" w:rsidRPr="00B0354B" w:rsidRDefault="00B0354B" w:rsidP="00B0354B">
      <w:pPr>
        <w:rPr>
          <w:rFonts w:ascii="Arial" w:hAnsi="Arial" w:cs="Arial"/>
        </w:rPr>
      </w:pPr>
      <w:r w:rsidRPr="00B0354B">
        <w:rPr>
          <w:rFonts w:ascii="Arial" w:hAnsi="Arial" w:cs="Arial"/>
        </w:rPr>
        <w:t>USGS Water Use – Irrigation (</w:t>
      </w:r>
      <w:proofErr w:type="spellStart"/>
      <w:r w:rsidRPr="00B0354B">
        <w:rPr>
          <w:rFonts w:ascii="Arial" w:hAnsi="Arial" w:cs="Arial"/>
          <w:color w:val="000000"/>
          <w:shd w:val="clear" w:color="auto" w:fill="FFFFFF"/>
        </w:rPr>
        <w:t>DOILearn</w:t>
      </w:r>
      <w:proofErr w:type="spellEnd"/>
      <w:r w:rsidRPr="00B0354B">
        <w:rPr>
          <w:rFonts w:ascii="Arial" w:hAnsi="Arial" w:cs="Arial"/>
          <w:color w:val="000000"/>
          <w:shd w:val="clear" w:color="auto" w:fill="FFFFFF"/>
        </w:rPr>
        <w:t xml:space="preserve"> module </w:t>
      </w:r>
      <w:r w:rsidRPr="00B0354B">
        <w:rPr>
          <w:rFonts w:ascii="Arial" w:hAnsi="Arial" w:cs="Arial"/>
          <w:b/>
          <w:color w:val="000000"/>
          <w:shd w:val="clear" w:color="auto" w:fill="FFFFFF"/>
        </w:rPr>
        <w:t>USGS-H-17-128</w:t>
      </w:r>
      <w:r w:rsidRPr="00B0354B">
        <w:rPr>
          <w:rFonts w:ascii="Arial" w:hAnsi="Arial" w:cs="Arial"/>
          <w:color w:val="000000"/>
          <w:shd w:val="clear" w:color="auto" w:fill="FFFFFF"/>
        </w:rPr>
        <w:t>)</w:t>
      </w:r>
    </w:p>
    <w:p w14:paraId="6EEF84D9" w14:textId="187F2A8B" w:rsidR="00E63153" w:rsidRDefault="00E63153" w:rsidP="00B0354B">
      <w:pPr>
        <w:rPr>
          <w:rStyle w:val="Strong"/>
          <w:rFonts w:ascii="Arial" w:hAnsi="Arial" w:cs="Arial"/>
        </w:rPr>
      </w:pPr>
    </w:p>
    <w:p w14:paraId="618FD090" w14:textId="21C7D031" w:rsidR="005B55EB" w:rsidRPr="005B55EB" w:rsidRDefault="005B55EB" w:rsidP="00B0354B">
      <w:pPr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 xml:space="preserve">A training team with alias email address to answer specific water-use questions has been formed, and </w:t>
      </w:r>
      <w:proofErr w:type="spellStart"/>
      <w:r>
        <w:rPr>
          <w:rStyle w:val="Strong"/>
          <w:rFonts w:ascii="Arial" w:hAnsi="Arial" w:cs="Arial"/>
          <w:b w:val="0"/>
        </w:rPr>
        <w:t>tipsheets</w:t>
      </w:r>
      <w:proofErr w:type="spellEnd"/>
      <w:r>
        <w:rPr>
          <w:rStyle w:val="Strong"/>
          <w:rFonts w:ascii="Arial" w:hAnsi="Arial" w:cs="Arial"/>
          <w:b w:val="0"/>
        </w:rPr>
        <w:t xml:space="preserve"> that are used to give instruction on focused, condensed topics have been constructed as well.</w:t>
      </w:r>
    </w:p>
    <w:p w14:paraId="08CA68A7" w14:textId="11365DE9" w:rsidR="00507801" w:rsidRDefault="00D54F3C" w:rsidP="00630893">
      <w:pPr>
        <w:pStyle w:val="NormalWeb"/>
        <w:spacing w:after="0" w:afterAutospacing="0"/>
        <w:rPr>
          <w:rStyle w:val="Strong"/>
        </w:rPr>
      </w:pPr>
      <w:r>
        <w:rPr>
          <w:rStyle w:val="Strong"/>
        </w:rPr>
        <w:t xml:space="preserve">(2) PROJECT WORKPLAN </w:t>
      </w:r>
      <w:r w:rsidR="00507801">
        <w:rPr>
          <w:rStyle w:val="Strong"/>
        </w:rPr>
        <w:t xml:space="preserve">AND BUDGET </w:t>
      </w:r>
      <w:r>
        <w:rPr>
          <w:rStyle w:val="Strong"/>
        </w:rPr>
        <w:t xml:space="preserve">FOR </w:t>
      </w:r>
      <w:r w:rsidR="009078B8">
        <w:rPr>
          <w:rStyle w:val="Strong"/>
        </w:rPr>
        <w:t>FY</w:t>
      </w:r>
      <w:r w:rsidR="00762724">
        <w:rPr>
          <w:rStyle w:val="Strong"/>
        </w:rPr>
        <w:t xml:space="preserve"> </w:t>
      </w:r>
      <w:r w:rsidR="00E57C12">
        <w:rPr>
          <w:rStyle w:val="Strong"/>
        </w:rPr>
        <w:t>201</w:t>
      </w:r>
      <w:r w:rsidR="00F42E90">
        <w:rPr>
          <w:rStyle w:val="Strong"/>
        </w:rPr>
        <w:t>8</w:t>
      </w:r>
    </w:p>
    <w:p w14:paraId="5F2E0E3D" w14:textId="77777777" w:rsidR="00B0354B" w:rsidRDefault="00B0354B" w:rsidP="00B0354B">
      <w:pPr>
        <w:rPr>
          <w:rFonts w:ascii="Arial" w:hAnsi="Arial" w:cs="Arial"/>
        </w:rPr>
      </w:pPr>
    </w:p>
    <w:p w14:paraId="31584652" w14:textId="0FC912B0" w:rsidR="005B55EB" w:rsidRPr="00B0354B" w:rsidRDefault="005B55EB" w:rsidP="00B035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Future training plans include onsite, hands on training for the community of scientists in USGS that are collecting and reporting water-use data for various project needs.   A national water-use conference is planned for early FY2019, with will include training on water-use data collection.  </w:t>
      </w:r>
    </w:p>
    <w:p w14:paraId="581D86CA" w14:textId="77777777" w:rsidR="00750BC5" w:rsidRDefault="00750BC5" w:rsidP="00630893">
      <w:pPr>
        <w:pStyle w:val="NormalWeb"/>
        <w:spacing w:before="0" w:beforeAutospacing="0"/>
      </w:pPr>
    </w:p>
    <w:p w14:paraId="55BDB225" w14:textId="77777777" w:rsidR="004C6146" w:rsidRPr="001E5985" w:rsidRDefault="004C6146" w:rsidP="00630893">
      <w:pPr>
        <w:pStyle w:val="NormalWeb"/>
        <w:spacing w:before="0" w:beforeAutospacing="0"/>
        <w:rPr>
          <w:u w:val="single"/>
        </w:rPr>
      </w:pPr>
      <w:r w:rsidRPr="001E5985">
        <w:rPr>
          <w:u w:val="single"/>
        </w:rPr>
        <w:t>Project Activities and timelines:</w:t>
      </w:r>
    </w:p>
    <w:p w14:paraId="04B89754" w14:textId="3361504C" w:rsidR="00E4732B" w:rsidRDefault="00E4732B" w:rsidP="00630893">
      <w:pPr>
        <w:numPr>
          <w:ilvl w:val="0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TOTAL: </w:t>
      </w:r>
      <w:r w:rsidRPr="00E4732B">
        <w:rPr>
          <w:rFonts w:ascii="Arial" w:hAnsi="Arial" w:cs="Arial"/>
          <w:b/>
          <w:color w:val="000000"/>
        </w:rPr>
        <w:t xml:space="preserve"> </w:t>
      </w:r>
    </w:p>
    <w:p w14:paraId="2BFEA7A4" w14:textId="4E4B567E" w:rsidR="000C5403" w:rsidRPr="005522D5" w:rsidRDefault="00302713" w:rsidP="00630893">
      <w:pPr>
        <w:numPr>
          <w:ilvl w:val="0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Salary</w:t>
      </w:r>
      <w:r w:rsidR="00E05687">
        <w:rPr>
          <w:rFonts w:ascii="Arial" w:hAnsi="Arial" w:cs="Arial"/>
          <w:color w:val="000000"/>
        </w:rPr>
        <w:t xml:space="preserve">   </w:t>
      </w:r>
      <w:r w:rsidR="00E05687" w:rsidRPr="005B55EB">
        <w:rPr>
          <w:rFonts w:ascii="Arial" w:hAnsi="Arial" w:cs="Arial"/>
          <w:b/>
          <w:color w:val="000000"/>
        </w:rPr>
        <w:t>$</w:t>
      </w:r>
      <w:r w:rsidR="005B55EB">
        <w:rPr>
          <w:rFonts w:ascii="Arial" w:hAnsi="Arial" w:cs="Arial"/>
          <w:b/>
          <w:color w:val="000000"/>
        </w:rPr>
        <w:t>1</w:t>
      </w:r>
      <w:bookmarkStart w:id="0" w:name="_GoBack"/>
      <w:bookmarkEnd w:id="0"/>
      <w:r w:rsidR="00E05687" w:rsidRPr="005B55EB">
        <w:rPr>
          <w:rFonts w:ascii="Arial" w:hAnsi="Arial" w:cs="Arial"/>
          <w:b/>
          <w:color w:val="000000"/>
        </w:rPr>
        <w:t>50,000</w:t>
      </w:r>
    </w:p>
    <w:p w14:paraId="6371FE0A" w14:textId="25251DE9" w:rsidR="000C5403" w:rsidRPr="00B624F2" w:rsidRDefault="000C5403" w:rsidP="005522D5">
      <w:pPr>
        <w:numPr>
          <w:ilvl w:val="0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color w:val="000000"/>
        </w:rPr>
      </w:pPr>
      <w:r w:rsidRPr="005522D5">
        <w:rPr>
          <w:rFonts w:ascii="Arial" w:hAnsi="Arial" w:cs="Arial"/>
          <w:color w:val="000000"/>
        </w:rPr>
        <w:t xml:space="preserve">Equipment/supplies (list </w:t>
      </w:r>
      <w:r w:rsidR="005522D5">
        <w:rPr>
          <w:rFonts w:ascii="Arial" w:hAnsi="Arial" w:cs="Arial"/>
          <w:color w:val="000000"/>
        </w:rPr>
        <w:t xml:space="preserve">only </w:t>
      </w:r>
      <w:r w:rsidRPr="005522D5">
        <w:rPr>
          <w:rFonts w:ascii="Arial" w:hAnsi="Arial" w:cs="Arial"/>
          <w:color w:val="000000"/>
        </w:rPr>
        <w:t>major items)</w:t>
      </w:r>
      <w:r w:rsidR="0093232D">
        <w:rPr>
          <w:rFonts w:ascii="Arial" w:hAnsi="Arial" w:cs="Arial"/>
          <w:color w:val="000000"/>
        </w:rPr>
        <w:t xml:space="preserve">   </w:t>
      </w:r>
    </w:p>
    <w:p w14:paraId="272BC011" w14:textId="77777777" w:rsidR="000C5403" w:rsidRPr="005522D5" w:rsidRDefault="000C5403" w:rsidP="005522D5">
      <w:pPr>
        <w:numPr>
          <w:ilvl w:val="0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  <w:r w:rsidRPr="005522D5">
        <w:rPr>
          <w:rFonts w:ascii="Arial" w:hAnsi="Arial" w:cs="Arial"/>
          <w:color w:val="000000"/>
        </w:rPr>
        <w:t>Contracts (identify)</w:t>
      </w:r>
    </w:p>
    <w:p w14:paraId="54741E5F" w14:textId="07CB1EE2" w:rsidR="000C5403" w:rsidRPr="005522D5" w:rsidRDefault="000C5403" w:rsidP="005522D5">
      <w:pPr>
        <w:numPr>
          <w:ilvl w:val="0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  <w:r w:rsidRPr="005522D5">
        <w:rPr>
          <w:rFonts w:ascii="Arial" w:hAnsi="Arial" w:cs="Arial"/>
          <w:color w:val="000000"/>
        </w:rPr>
        <w:t>Publications</w:t>
      </w:r>
      <w:r w:rsidR="00F83B96">
        <w:rPr>
          <w:rFonts w:ascii="Arial" w:hAnsi="Arial" w:cs="Arial"/>
          <w:color w:val="000000"/>
        </w:rPr>
        <w:t xml:space="preserve">  </w:t>
      </w:r>
    </w:p>
    <w:p w14:paraId="05BE0652" w14:textId="77777777" w:rsidR="000C5403" w:rsidRPr="00B624F2" w:rsidRDefault="000C5403" w:rsidP="005522D5">
      <w:pPr>
        <w:numPr>
          <w:ilvl w:val="0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color w:val="000000"/>
        </w:rPr>
      </w:pPr>
      <w:r w:rsidRPr="005522D5">
        <w:rPr>
          <w:rFonts w:ascii="Arial" w:hAnsi="Arial" w:cs="Arial"/>
        </w:rPr>
        <w:t>Travel</w:t>
      </w:r>
      <w:r w:rsidR="0093232D">
        <w:rPr>
          <w:rFonts w:ascii="Arial" w:hAnsi="Arial" w:cs="Arial"/>
        </w:rPr>
        <w:t xml:space="preserve">   </w:t>
      </w:r>
    </w:p>
    <w:p w14:paraId="6F0924FE" w14:textId="18F90A97" w:rsidR="000C5403" w:rsidRDefault="000C5403" w:rsidP="00B0354B">
      <w:pPr>
        <w:pStyle w:val="NormalWeb"/>
        <w:numPr>
          <w:ilvl w:val="0"/>
          <w:numId w:val="21"/>
        </w:numPr>
        <w:spacing w:after="0" w:afterAutospacing="0"/>
        <w:rPr>
          <w:rStyle w:val="Strong"/>
        </w:rPr>
      </w:pPr>
      <w:r>
        <w:rPr>
          <w:rStyle w:val="Strong"/>
        </w:rPr>
        <w:t>NOTEWORTH</w:t>
      </w:r>
      <w:r w:rsidR="00F3700B">
        <w:rPr>
          <w:rStyle w:val="Strong"/>
        </w:rPr>
        <w:t xml:space="preserve">Y COLLABORATIONS, MEETINGS, </w:t>
      </w:r>
      <w:r>
        <w:rPr>
          <w:rStyle w:val="Strong"/>
        </w:rPr>
        <w:t>TECHNICAL TRANSFER ACTIVITIES</w:t>
      </w:r>
      <w:r w:rsidR="00F3700B">
        <w:rPr>
          <w:rStyle w:val="Strong"/>
        </w:rPr>
        <w:t>, SPIN-OFF PROJECT DEVELOPMENTS</w:t>
      </w:r>
      <w:r w:rsidR="00630893">
        <w:rPr>
          <w:rStyle w:val="Strong"/>
        </w:rPr>
        <w:t>, AND ACKNOWLEDGEMENTS</w:t>
      </w:r>
    </w:p>
    <w:p w14:paraId="55C7A859" w14:textId="3136E5AF" w:rsidR="00B0354B" w:rsidRDefault="00B0354B" w:rsidP="00B0354B">
      <w:pPr>
        <w:tabs>
          <w:tab w:val="left" w:pos="360"/>
        </w:tabs>
        <w:rPr>
          <w:rFonts w:ascii="Arial" w:hAnsi="Arial" w:cs="Arial"/>
        </w:rPr>
      </w:pPr>
    </w:p>
    <w:p w14:paraId="26A5AFB6" w14:textId="77777777" w:rsidR="00B0354B" w:rsidRDefault="00B0354B" w:rsidP="00B0354B">
      <w:pPr>
        <w:rPr>
          <w:rStyle w:val="Strong"/>
        </w:rPr>
      </w:pPr>
    </w:p>
    <w:p w14:paraId="4CDD2453" w14:textId="547680CD" w:rsidR="00630893" w:rsidRDefault="00630893" w:rsidP="00630893">
      <w:pPr>
        <w:pStyle w:val="NormalWeb"/>
        <w:spacing w:before="0" w:beforeAutospacing="0"/>
        <w:rPr>
          <w:color w:val="000000"/>
        </w:rPr>
      </w:pPr>
    </w:p>
    <w:p w14:paraId="58AD7AC2" w14:textId="1821421A" w:rsidR="00B473CC" w:rsidRDefault="000D6242" w:rsidP="005B55EB">
      <w:pPr>
        <w:pStyle w:val="NormalWeb"/>
        <w:numPr>
          <w:ilvl w:val="0"/>
          <w:numId w:val="21"/>
        </w:numPr>
        <w:spacing w:after="0" w:afterAutospacing="0"/>
        <w:rPr>
          <w:rStyle w:val="Strong"/>
        </w:rPr>
      </w:pPr>
      <w:r w:rsidRPr="000D6242">
        <w:rPr>
          <w:b/>
        </w:rPr>
        <w:t>Report Products, Bibliographic Update, Data Releases, and Groundwater-Model Archives</w:t>
      </w:r>
    </w:p>
    <w:p w14:paraId="33D6FF63" w14:textId="77777777" w:rsidR="005B55EB" w:rsidRPr="005B55EB" w:rsidRDefault="005B55EB" w:rsidP="005B55EB">
      <w:pPr>
        <w:pStyle w:val="NormalWeb"/>
        <w:spacing w:after="0" w:afterAutospacing="0"/>
        <w:ind w:left="720"/>
        <w:rPr>
          <w:b/>
          <w:bCs/>
        </w:rPr>
      </w:pPr>
    </w:p>
    <w:p w14:paraId="124B37BA" w14:textId="77777777" w:rsidR="00C3396D" w:rsidRDefault="00B473CC" w:rsidP="00AA4C60">
      <w:pPr>
        <w:pStyle w:val="NormalWeb"/>
      </w:pPr>
      <w:r>
        <w:rPr>
          <w:rStyle w:val="Strong"/>
        </w:rPr>
        <w:t xml:space="preserve"> </w:t>
      </w:r>
      <w:r w:rsidR="00630893">
        <w:rPr>
          <w:rStyle w:val="Strong"/>
        </w:rPr>
        <w:t>(5</w:t>
      </w:r>
      <w:r w:rsidR="00D54F3C">
        <w:rPr>
          <w:rStyle w:val="Strong"/>
        </w:rPr>
        <w:t xml:space="preserve">) </w:t>
      </w:r>
      <w:r w:rsidR="00E876A9">
        <w:rPr>
          <w:rStyle w:val="Strong"/>
        </w:rPr>
        <w:t>PROJECT</w:t>
      </w:r>
      <w:r w:rsidR="00D54F3C">
        <w:rPr>
          <w:rStyle w:val="Strong"/>
        </w:rPr>
        <w:t xml:space="preserve"> TEAM DIRECTORY </w:t>
      </w:r>
      <w:r w:rsidR="00C3396D">
        <w:t>–</w:t>
      </w:r>
      <w:r w:rsidR="00D54F3C">
        <w:t xml:space="preserve"> </w:t>
      </w:r>
    </w:p>
    <w:p w14:paraId="2463CD60" w14:textId="27B20FA5" w:rsidR="00CB13E9" w:rsidRDefault="00CB13E9" w:rsidP="00AA4C60">
      <w:pPr>
        <w:pStyle w:val="NormalWeb"/>
      </w:pPr>
      <w:r w:rsidRPr="00017779">
        <w:rPr>
          <w:u w:val="single"/>
        </w:rPr>
        <w:t>Kristin Linsey,</w:t>
      </w:r>
      <w:r>
        <w:t xml:space="preserve"> </w:t>
      </w:r>
      <w:r w:rsidR="000F46D4">
        <w:t xml:space="preserve">New York WSC, Troy; 518-285-5636; </w:t>
      </w:r>
      <w:hyperlink r:id="rId8" w:history="1">
        <w:r w:rsidR="000F46D4" w:rsidRPr="005F615E">
          <w:rPr>
            <w:rStyle w:val="Hyperlink"/>
          </w:rPr>
          <w:t>kslinsey@usgs.gov</w:t>
        </w:r>
      </w:hyperlink>
      <w:r w:rsidR="000F46D4">
        <w:t xml:space="preserve">; </w:t>
      </w:r>
      <w:proofErr w:type="spellStart"/>
      <w:r w:rsidR="00017779">
        <w:t>Krissi</w:t>
      </w:r>
      <w:proofErr w:type="spellEnd"/>
      <w:r w:rsidR="00017779">
        <w:t xml:space="preserve"> is lead for the</w:t>
      </w:r>
      <w:r w:rsidR="000F46D4">
        <w:t xml:space="preserve"> </w:t>
      </w:r>
      <w:r w:rsidR="00017779">
        <w:t xml:space="preserve">OED </w:t>
      </w:r>
      <w:r w:rsidR="000F46D4">
        <w:t xml:space="preserve">on-line </w:t>
      </w:r>
      <w:r w:rsidR="00E05687">
        <w:t>training.</w:t>
      </w:r>
    </w:p>
    <w:p w14:paraId="7E4229FC" w14:textId="3D913831" w:rsidR="00E05687" w:rsidRDefault="00E05687" w:rsidP="00AA4C60">
      <w:pPr>
        <w:pStyle w:val="NormalWeb"/>
      </w:pPr>
      <w:r w:rsidRPr="00E05687">
        <w:rPr>
          <w:u w:val="single"/>
        </w:rPr>
        <w:t>Kathleen Rowland</w:t>
      </w:r>
      <w:r>
        <w:t xml:space="preserve">, </w:t>
      </w:r>
      <w:proofErr w:type="spellStart"/>
      <w:r>
        <w:t>Bismark</w:t>
      </w:r>
      <w:proofErr w:type="spellEnd"/>
      <w:r>
        <w:t xml:space="preserve">, ND, 701-250-7418; </w:t>
      </w:r>
      <w:hyperlink r:id="rId9" w:history="1">
        <w:r w:rsidRPr="007A69BE">
          <w:rPr>
            <w:rStyle w:val="Hyperlink"/>
          </w:rPr>
          <w:t>krowland@usgs.gov</w:t>
        </w:r>
      </w:hyperlink>
    </w:p>
    <w:p w14:paraId="1D3D7344" w14:textId="77777777" w:rsidR="00686884" w:rsidRDefault="00686884">
      <w:pPr>
        <w:rPr>
          <w:rFonts w:ascii="Arial" w:hAnsi="Arial" w:cs="Arial"/>
          <w:b/>
        </w:rPr>
      </w:pPr>
      <w:r>
        <w:rPr>
          <w:b/>
        </w:rPr>
        <w:br w:type="page"/>
      </w:r>
    </w:p>
    <w:p w14:paraId="23CAA78E" w14:textId="1004A513" w:rsidR="00E93739" w:rsidRDefault="00630893" w:rsidP="00AA4C60">
      <w:pPr>
        <w:pStyle w:val="NormalWeb"/>
        <w:rPr>
          <w:b/>
        </w:rPr>
      </w:pPr>
      <w:r>
        <w:rPr>
          <w:b/>
        </w:rPr>
        <w:lastRenderedPageBreak/>
        <w:t>(6</w:t>
      </w:r>
      <w:r w:rsidR="00BE53F9" w:rsidRPr="002003A2">
        <w:rPr>
          <w:b/>
        </w:rPr>
        <w:t>)</w:t>
      </w:r>
      <w:r w:rsidR="00BE53F9">
        <w:t xml:space="preserve"> </w:t>
      </w:r>
      <w:r w:rsidR="00417943">
        <w:rPr>
          <w:b/>
        </w:rPr>
        <w:t xml:space="preserve">PHOTOS, ANIMATIONS, </w:t>
      </w:r>
      <w:r w:rsidR="00EC4B81">
        <w:rPr>
          <w:b/>
        </w:rPr>
        <w:t xml:space="preserve">AND </w:t>
      </w:r>
      <w:r w:rsidR="002003A2">
        <w:rPr>
          <w:b/>
        </w:rPr>
        <w:t>GRAPHICS</w:t>
      </w:r>
      <w:r w:rsidR="00BE53F9">
        <w:rPr>
          <w:b/>
        </w:rPr>
        <w:t xml:space="preserve"> – </w:t>
      </w:r>
    </w:p>
    <w:p w14:paraId="308AB799" w14:textId="77777777" w:rsidR="000F5BB7" w:rsidRPr="00686884" w:rsidRDefault="000F5BB7" w:rsidP="00AA4C60">
      <w:pPr>
        <w:pStyle w:val="NormalWeb"/>
        <w:rPr>
          <w:sz w:val="20"/>
          <w:szCs w:val="20"/>
        </w:rPr>
      </w:pPr>
      <w:r w:rsidRPr="00686884">
        <w:rPr>
          <w:sz w:val="20"/>
          <w:szCs w:val="20"/>
        </w:rPr>
        <w:t xml:space="preserve">Total population and public-supply withdrawals by state and source, 2015. </w:t>
      </w:r>
    </w:p>
    <w:p w14:paraId="54B22739" w14:textId="000BD7C6" w:rsidR="00B53E92" w:rsidRDefault="000F5BB7" w:rsidP="00AA4C60">
      <w:pPr>
        <w:pStyle w:val="NormalWeb"/>
      </w:pPr>
      <w:r>
        <w:rPr>
          <w:noProof/>
        </w:rPr>
        <w:drawing>
          <wp:inline distT="0" distB="0" distL="0" distR="0" wp14:anchorId="519789DA" wp14:editId="13FBF7DA">
            <wp:extent cx="4925970" cy="286702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9" t="20871" r="1223" b="787"/>
                    <a:stretch/>
                  </pic:blipFill>
                  <pic:spPr bwMode="auto">
                    <a:xfrm>
                      <a:off x="0" y="0"/>
                      <a:ext cx="4934677" cy="2872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616B45" w14:textId="73DE6468" w:rsidR="00686884" w:rsidRPr="00686884" w:rsidRDefault="00686884" w:rsidP="00AA4C60">
      <w:pPr>
        <w:pStyle w:val="NormalWeb"/>
        <w:rPr>
          <w:sz w:val="20"/>
          <w:szCs w:val="20"/>
        </w:rPr>
      </w:pPr>
      <w:r w:rsidRPr="00686884">
        <w:rPr>
          <w:sz w:val="20"/>
          <w:szCs w:val="20"/>
        </w:rPr>
        <w:t>Total domestic water use by state, 2010 and 2015.</w:t>
      </w:r>
    </w:p>
    <w:p w14:paraId="1624F075" w14:textId="210BFE62" w:rsidR="00686884" w:rsidRDefault="00686884" w:rsidP="00AA4C60">
      <w:pPr>
        <w:pStyle w:val="NormalWeb"/>
      </w:pPr>
      <w:r>
        <w:rPr>
          <w:noProof/>
        </w:rPr>
        <w:drawing>
          <wp:inline distT="0" distB="0" distL="0" distR="0" wp14:anchorId="642ABF1B" wp14:editId="751683AB">
            <wp:extent cx="5486130" cy="1571625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8" t="52783" r="929" b="1542"/>
                    <a:stretch/>
                  </pic:blipFill>
                  <pic:spPr bwMode="auto">
                    <a:xfrm>
                      <a:off x="0" y="0"/>
                      <a:ext cx="5491564" cy="157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771F7F" w14:textId="699FC4B1" w:rsidR="00686884" w:rsidRPr="00686884" w:rsidRDefault="00686884" w:rsidP="00AA4C60">
      <w:pPr>
        <w:pStyle w:val="NormalWeb"/>
        <w:rPr>
          <w:sz w:val="20"/>
          <w:szCs w:val="20"/>
        </w:rPr>
      </w:pPr>
      <w:r w:rsidRPr="00686884">
        <w:rPr>
          <w:sz w:val="20"/>
          <w:szCs w:val="20"/>
        </w:rPr>
        <w:t>Total domestic per capita water use by state, 2010 and 2015.</w:t>
      </w:r>
    </w:p>
    <w:p w14:paraId="40FF9D45" w14:textId="4D91488E" w:rsidR="00686884" w:rsidRPr="00593B05" w:rsidRDefault="00686884" w:rsidP="00AA4C60">
      <w:pPr>
        <w:pStyle w:val="NormalWeb"/>
      </w:pPr>
      <w:r>
        <w:rPr>
          <w:noProof/>
        </w:rPr>
        <w:drawing>
          <wp:inline distT="0" distB="0" distL="0" distR="0" wp14:anchorId="5999447A" wp14:editId="4CE9BB17">
            <wp:extent cx="5486400" cy="196336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8" t="49909" r="819" b="1543"/>
                    <a:stretch/>
                  </pic:blipFill>
                  <pic:spPr bwMode="auto">
                    <a:xfrm>
                      <a:off x="0" y="0"/>
                      <a:ext cx="5486400" cy="1963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86884" w:rsidRPr="00593B05">
      <w:footerReference w:type="even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6DD81" w14:textId="77777777" w:rsidR="00F83B96" w:rsidRDefault="00F83B96">
      <w:r>
        <w:separator/>
      </w:r>
    </w:p>
  </w:endnote>
  <w:endnote w:type="continuationSeparator" w:id="0">
    <w:p w14:paraId="77625E1D" w14:textId="77777777" w:rsidR="00F83B96" w:rsidRDefault="00F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9EC7B" w14:textId="77777777" w:rsidR="00F83B96" w:rsidRDefault="00F83B96" w:rsidP="00385D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F1D9E4" w14:textId="77777777" w:rsidR="00F83B96" w:rsidRDefault="00F83B96" w:rsidP="00B31E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9B7CD" w14:textId="60B2D7BD" w:rsidR="00F83B96" w:rsidRDefault="00F83B96" w:rsidP="00385D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55EB">
      <w:rPr>
        <w:rStyle w:val="PageNumber"/>
        <w:noProof/>
      </w:rPr>
      <w:t>1</w:t>
    </w:r>
    <w:r>
      <w:rPr>
        <w:rStyle w:val="PageNumber"/>
      </w:rPr>
      <w:fldChar w:fldCharType="end"/>
    </w:r>
  </w:p>
  <w:p w14:paraId="63FCFB07" w14:textId="77777777" w:rsidR="00F83B96" w:rsidRDefault="00F83B96" w:rsidP="00B31E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19E3E" w14:textId="77777777" w:rsidR="00F83B96" w:rsidRDefault="00F83B96">
      <w:r>
        <w:separator/>
      </w:r>
    </w:p>
  </w:footnote>
  <w:footnote w:type="continuationSeparator" w:id="0">
    <w:p w14:paraId="3E44D951" w14:textId="77777777" w:rsidR="00F83B96" w:rsidRDefault="00F83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13C6"/>
    <w:multiLevelType w:val="hybridMultilevel"/>
    <w:tmpl w:val="96F0F6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66DD8"/>
    <w:multiLevelType w:val="hybridMultilevel"/>
    <w:tmpl w:val="877E6E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9259E"/>
    <w:multiLevelType w:val="hybridMultilevel"/>
    <w:tmpl w:val="8C7277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625C7"/>
    <w:multiLevelType w:val="hybridMultilevel"/>
    <w:tmpl w:val="FB7A10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15E8C"/>
    <w:multiLevelType w:val="hybridMultilevel"/>
    <w:tmpl w:val="D488E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C5466"/>
    <w:multiLevelType w:val="hybridMultilevel"/>
    <w:tmpl w:val="39DC16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459C4"/>
    <w:multiLevelType w:val="multilevel"/>
    <w:tmpl w:val="B64E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351BB4"/>
    <w:multiLevelType w:val="hybridMultilevel"/>
    <w:tmpl w:val="DECCE9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34BA9"/>
    <w:multiLevelType w:val="hybridMultilevel"/>
    <w:tmpl w:val="C4547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26DDF"/>
    <w:multiLevelType w:val="hybridMultilevel"/>
    <w:tmpl w:val="A6CEE0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10315"/>
    <w:multiLevelType w:val="hybridMultilevel"/>
    <w:tmpl w:val="DBB695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323D3"/>
    <w:multiLevelType w:val="multilevel"/>
    <w:tmpl w:val="103A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7A0809"/>
    <w:multiLevelType w:val="hybridMultilevel"/>
    <w:tmpl w:val="FD1EF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FE0C35"/>
    <w:multiLevelType w:val="hybridMultilevel"/>
    <w:tmpl w:val="2270AD96"/>
    <w:lvl w:ilvl="0" w:tplc="8A0C9A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56AB0"/>
    <w:multiLevelType w:val="hybridMultilevel"/>
    <w:tmpl w:val="701C52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90983"/>
    <w:multiLevelType w:val="hybridMultilevel"/>
    <w:tmpl w:val="0F5EF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51A10"/>
    <w:multiLevelType w:val="hybridMultilevel"/>
    <w:tmpl w:val="40709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A5174"/>
    <w:multiLevelType w:val="hybridMultilevel"/>
    <w:tmpl w:val="0E9271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71260"/>
    <w:multiLevelType w:val="hybridMultilevel"/>
    <w:tmpl w:val="60700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345CE"/>
    <w:multiLevelType w:val="hybridMultilevel"/>
    <w:tmpl w:val="6DA003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72134"/>
    <w:multiLevelType w:val="hybridMultilevel"/>
    <w:tmpl w:val="03729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7"/>
  </w:num>
  <w:num w:numId="5">
    <w:abstractNumId w:val="7"/>
  </w:num>
  <w:num w:numId="6">
    <w:abstractNumId w:val="11"/>
  </w:num>
  <w:num w:numId="7">
    <w:abstractNumId w:val="8"/>
  </w:num>
  <w:num w:numId="8">
    <w:abstractNumId w:val="5"/>
  </w:num>
  <w:num w:numId="9">
    <w:abstractNumId w:val="0"/>
  </w:num>
  <w:num w:numId="10">
    <w:abstractNumId w:val="18"/>
  </w:num>
  <w:num w:numId="11">
    <w:abstractNumId w:val="16"/>
  </w:num>
  <w:num w:numId="12">
    <w:abstractNumId w:val="19"/>
  </w:num>
  <w:num w:numId="13">
    <w:abstractNumId w:val="3"/>
  </w:num>
  <w:num w:numId="14">
    <w:abstractNumId w:val="14"/>
  </w:num>
  <w:num w:numId="15">
    <w:abstractNumId w:val="10"/>
  </w:num>
  <w:num w:numId="16">
    <w:abstractNumId w:val="4"/>
  </w:num>
  <w:num w:numId="17">
    <w:abstractNumId w:val="20"/>
  </w:num>
  <w:num w:numId="18">
    <w:abstractNumId w:val="1"/>
  </w:num>
  <w:num w:numId="19">
    <w:abstractNumId w:val="2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05"/>
    <w:rsid w:val="00001387"/>
    <w:rsid w:val="00014684"/>
    <w:rsid w:val="00016DC1"/>
    <w:rsid w:val="00017779"/>
    <w:rsid w:val="00027918"/>
    <w:rsid w:val="00040F70"/>
    <w:rsid w:val="00044E96"/>
    <w:rsid w:val="0005649D"/>
    <w:rsid w:val="00066FFC"/>
    <w:rsid w:val="000803A0"/>
    <w:rsid w:val="0008768A"/>
    <w:rsid w:val="000922C6"/>
    <w:rsid w:val="000A4E2F"/>
    <w:rsid w:val="000B2D5B"/>
    <w:rsid w:val="000C5403"/>
    <w:rsid w:val="000D270D"/>
    <w:rsid w:val="000D6242"/>
    <w:rsid w:val="000F46D4"/>
    <w:rsid w:val="000F5BB7"/>
    <w:rsid w:val="00121484"/>
    <w:rsid w:val="00125193"/>
    <w:rsid w:val="001621AB"/>
    <w:rsid w:val="0016303D"/>
    <w:rsid w:val="00166511"/>
    <w:rsid w:val="00175D9D"/>
    <w:rsid w:val="00180779"/>
    <w:rsid w:val="001A3B17"/>
    <w:rsid w:val="001C70F8"/>
    <w:rsid w:val="001C7D19"/>
    <w:rsid w:val="001E1A1C"/>
    <w:rsid w:val="001E50BE"/>
    <w:rsid w:val="001E5985"/>
    <w:rsid w:val="002003A2"/>
    <w:rsid w:val="0020622B"/>
    <w:rsid w:val="00207293"/>
    <w:rsid w:val="002166FA"/>
    <w:rsid w:val="00223543"/>
    <w:rsid w:val="002549C8"/>
    <w:rsid w:val="00264E59"/>
    <w:rsid w:val="0027276F"/>
    <w:rsid w:val="00274B09"/>
    <w:rsid w:val="00296629"/>
    <w:rsid w:val="00302713"/>
    <w:rsid w:val="00305CF2"/>
    <w:rsid w:val="00314D05"/>
    <w:rsid w:val="00337CEB"/>
    <w:rsid w:val="00354973"/>
    <w:rsid w:val="003611E9"/>
    <w:rsid w:val="00385D20"/>
    <w:rsid w:val="003A0083"/>
    <w:rsid w:val="003B0380"/>
    <w:rsid w:val="003C04E0"/>
    <w:rsid w:val="003F1792"/>
    <w:rsid w:val="00415BA3"/>
    <w:rsid w:val="00417943"/>
    <w:rsid w:val="00421745"/>
    <w:rsid w:val="0042699E"/>
    <w:rsid w:val="0043646F"/>
    <w:rsid w:val="004431FF"/>
    <w:rsid w:val="00452C78"/>
    <w:rsid w:val="0045318C"/>
    <w:rsid w:val="004771AF"/>
    <w:rsid w:val="00485ACA"/>
    <w:rsid w:val="004C6146"/>
    <w:rsid w:val="004D7A46"/>
    <w:rsid w:val="00507801"/>
    <w:rsid w:val="00525EC9"/>
    <w:rsid w:val="00536721"/>
    <w:rsid w:val="005522D5"/>
    <w:rsid w:val="005561F9"/>
    <w:rsid w:val="00556A24"/>
    <w:rsid w:val="005674B5"/>
    <w:rsid w:val="00593B05"/>
    <w:rsid w:val="005B55EB"/>
    <w:rsid w:val="005B70D6"/>
    <w:rsid w:val="005D52EB"/>
    <w:rsid w:val="005E4F9B"/>
    <w:rsid w:val="005E7A23"/>
    <w:rsid w:val="00630893"/>
    <w:rsid w:val="00631AC7"/>
    <w:rsid w:val="00653D3F"/>
    <w:rsid w:val="00655B21"/>
    <w:rsid w:val="0067074A"/>
    <w:rsid w:val="00670D4C"/>
    <w:rsid w:val="006829C3"/>
    <w:rsid w:val="00686884"/>
    <w:rsid w:val="006D122D"/>
    <w:rsid w:val="006D18EA"/>
    <w:rsid w:val="006D4AE6"/>
    <w:rsid w:val="006E5857"/>
    <w:rsid w:val="0071329A"/>
    <w:rsid w:val="00715E1E"/>
    <w:rsid w:val="0074672C"/>
    <w:rsid w:val="0075024F"/>
    <w:rsid w:val="00750BC5"/>
    <w:rsid w:val="00762724"/>
    <w:rsid w:val="00764323"/>
    <w:rsid w:val="0076554F"/>
    <w:rsid w:val="00767313"/>
    <w:rsid w:val="00783266"/>
    <w:rsid w:val="00791D01"/>
    <w:rsid w:val="007B17A1"/>
    <w:rsid w:val="007D3416"/>
    <w:rsid w:val="007D36DE"/>
    <w:rsid w:val="00810075"/>
    <w:rsid w:val="00823948"/>
    <w:rsid w:val="00830EB9"/>
    <w:rsid w:val="00842135"/>
    <w:rsid w:val="00847FF0"/>
    <w:rsid w:val="0085210F"/>
    <w:rsid w:val="0085269A"/>
    <w:rsid w:val="008543CC"/>
    <w:rsid w:val="008773A6"/>
    <w:rsid w:val="0089573E"/>
    <w:rsid w:val="008A0764"/>
    <w:rsid w:val="008A1790"/>
    <w:rsid w:val="008A5765"/>
    <w:rsid w:val="008B0AC7"/>
    <w:rsid w:val="008C1EDB"/>
    <w:rsid w:val="008C2A25"/>
    <w:rsid w:val="008C4BE2"/>
    <w:rsid w:val="009010CD"/>
    <w:rsid w:val="009078B8"/>
    <w:rsid w:val="009115CB"/>
    <w:rsid w:val="00914B63"/>
    <w:rsid w:val="0092611D"/>
    <w:rsid w:val="0093232D"/>
    <w:rsid w:val="0093341E"/>
    <w:rsid w:val="00934947"/>
    <w:rsid w:val="00945D43"/>
    <w:rsid w:val="00947E84"/>
    <w:rsid w:val="009816CD"/>
    <w:rsid w:val="00983E7C"/>
    <w:rsid w:val="0098443D"/>
    <w:rsid w:val="009B308F"/>
    <w:rsid w:val="009E7A1A"/>
    <w:rsid w:val="00A05874"/>
    <w:rsid w:val="00A26ED4"/>
    <w:rsid w:val="00A70327"/>
    <w:rsid w:val="00A70BEF"/>
    <w:rsid w:val="00A75F8E"/>
    <w:rsid w:val="00A82A20"/>
    <w:rsid w:val="00A91EEA"/>
    <w:rsid w:val="00AA4C60"/>
    <w:rsid w:val="00AB2940"/>
    <w:rsid w:val="00AD5DD4"/>
    <w:rsid w:val="00AE042C"/>
    <w:rsid w:val="00AF5A3B"/>
    <w:rsid w:val="00AF64F3"/>
    <w:rsid w:val="00B0354B"/>
    <w:rsid w:val="00B03C9B"/>
    <w:rsid w:val="00B16C95"/>
    <w:rsid w:val="00B31EE5"/>
    <w:rsid w:val="00B414FF"/>
    <w:rsid w:val="00B473CC"/>
    <w:rsid w:val="00B5000D"/>
    <w:rsid w:val="00B53E92"/>
    <w:rsid w:val="00B624F2"/>
    <w:rsid w:val="00B70DB3"/>
    <w:rsid w:val="00BC1514"/>
    <w:rsid w:val="00BE53F9"/>
    <w:rsid w:val="00C14C4D"/>
    <w:rsid w:val="00C163F4"/>
    <w:rsid w:val="00C2618C"/>
    <w:rsid w:val="00C3396D"/>
    <w:rsid w:val="00C460A5"/>
    <w:rsid w:val="00C47D87"/>
    <w:rsid w:val="00C53575"/>
    <w:rsid w:val="00C769A3"/>
    <w:rsid w:val="00C80CBC"/>
    <w:rsid w:val="00C86688"/>
    <w:rsid w:val="00CB0D90"/>
    <w:rsid w:val="00CB13E9"/>
    <w:rsid w:val="00CB4E32"/>
    <w:rsid w:val="00CB7D81"/>
    <w:rsid w:val="00CD44C1"/>
    <w:rsid w:val="00CE258A"/>
    <w:rsid w:val="00CF073E"/>
    <w:rsid w:val="00CF67D7"/>
    <w:rsid w:val="00D14A23"/>
    <w:rsid w:val="00D16401"/>
    <w:rsid w:val="00D20926"/>
    <w:rsid w:val="00D40138"/>
    <w:rsid w:val="00D4598C"/>
    <w:rsid w:val="00D46EB3"/>
    <w:rsid w:val="00D47004"/>
    <w:rsid w:val="00D54F3C"/>
    <w:rsid w:val="00D62916"/>
    <w:rsid w:val="00D760EA"/>
    <w:rsid w:val="00D93AE2"/>
    <w:rsid w:val="00DA4D04"/>
    <w:rsid w:val="00DC4D27"/>
    <w:rsid w:val="00DC6A51"/>
    <w:rsid w:val="00DE24E5"/>
    <w:rsid w:val="00E019F0"/>
    <w:rsid w:val="00E0235E"/>
    <w:rsid w:val="00E05687"/>
    <w:rsid w:val="00E11C32"/>
    <w:rsid w:val="00E24336"/>
    <w:rsid w:val="00E251E3"/>
    <w:rsid w:val="00E25605"/>
    <w:rsid w:val="00E3079C"/>
    <w:rsid w:val="00E36E4C"/>
    <w:rsid w:val="00E4732B"/>
    <w:rsid w:val="00E57C12"/>
    <w:rsid w:val="00E63153"/>
    <w:rsid w:val="00E64D6D"/>
    <w:rsid w:val="00E70052"/>
    <w:rsid w:val="00E80378"/>
    <w:rsid w:val="00E876A9"/>
    <w:rsid w:val="00E93739"/>
    <w:rsid w:val="00EB416B"/>
    <w:rsid w:val="00EC4B81"/>
    <w:rsid w:val="00ED0E80"/>
    <w:rsid w:val="00EE5131"/>
    <w:rsid w:val="00EE7DAC"/>
    <w:rsid w:val="00EF4838"/>
    <w:rsid w:val="00F34E4B"/>
    <w:rsid w:val="00F3700B"/>
    <w:rsid w:val="00F376A7"/>
    <w:rsid w:val="00F42E90"/>
    <w:rsid w:val="00F42EF9"/>
    <w:rsid w:val="00F4780A"/>
    <w:rsid w:val="00F83B96"/>
    <w:rsid w:val="00FB0489"/>
    <w:rsid w:val="00FD07F1"/>
    <w:rsid w:val="00FD5E3D"/>
    <w:rsid w:val="00FD6F47"/>
    <w:rsid w:val="00FF0046"/>
    <w:rsid w:val="00FF7B2B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FCF6D9"/>
  <w15:docId w15:val="{19513733-C770-4A47-BE89-43CE2477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E5857"/>
    <w:pPr>
      <w:keepNext/>
      <w:spacing w:before="20" w:after="20"/>
      <w:outlineLvl w:val="0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3341E"/>
    <w:rPr>
      <w:color w:val="0000FF"/>
      <w:u w:val="single"/>
    </w:rPr>
  </w:style>
  <w:style w:type="paragraph" w:styleId="NormalWeb">
    <w:name w:val="Normal (Web)"/>
    <w:basedOn w:val="Normal"/>
    <w:rsid w:val="00D54F3C"/>
    <w:pPr>
      <w:spacing w:before="100" w:beforeAutospacing="1" w:after="100" w:afterAutospacing="1"/>
    </w:pPr>
    <w:rPr>
      <w:rFonts w:ascii="Arial" w:hAnsi="Arial" w:cs="Arial"/>
    </w:rPr>
  </w:style>
  <w:style w:type="character" w:styleId="Strong">
    <w:name w:val="Strong"/>
    <w:qFormat/>
    <w:rsid w:val="00D54F3C"/>
    <w:rPr>
      <w:b/>
      <w:bCs/>
    </w:rPr>
  </w:style>
  <w:style w:type="character" w:styleId="Emphasis">
    <w:name w:val="Emphasis"/>
    <w:qFormat/>
    <w:rsid w:val="00D54F3C"/>
    <w:rPr>
      <w:i/>
      <w:iCs/>
    </w:rPr>
  </w:style>
  <w:style w:type="paragraph" w:customStyle="1" w:styleId="BodyText">
    <w:name w:val="BodyText"/>
    <w:basedOn w:val="Normal"/>
    <w:rsid w:val="00FD07F1"/>
    <w:pPr>
      <w:spacing w:before="20" w:after="20"/>
    </w:pPr>
    <w:rPr>
      <w:rFonts w:ascii="Arial" w:hAnsi="Arial"/>
      <w:sz w:val="22"/>
      <w:szCs w:val="20"/>
    </w:rPr>
  </w:style>
  <w:style w:type="paragraph" w:customStyle="1" w:styleId="TableLeft">
    <w:name w:val="TableLeft"/>
    <w:rsid w:val="006E5857"/>
    <w:rPr>
      <w:rFonts w:ascii="Arial" w:hAnsi="Arial"/>
      <w:sz w:val="18"/>
    </w:rPr>
  </w:style>
  <w:style w:type="paragraph" w:styleId="Footer">
    <w:name w:val="footer"/>
    <w:basedOn w:val="Normal"/>
    <w:rsid w:val="00B31E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1EE5"/>
  </w:style>
  <w:style w:type="paragraph" w:styleId="BodyText0">
    <w:name w:val="Body Text"/>
    <w:basedOn w:val="Normal"/>
    <w:rsid w:val="009E7A1A"/>
    <w:pPr>
      <w:autoSpaceDE w:val="0"/>
      <w:autoSpaceDN w:val="0"/>
      <w:adjustRightInd w:val="0"/>
    </w:pPr>
    <w:rPr>
      <w:rFonts w:ascii="Arial" w:hAnsi="Arial"/>
      <w:iCs/>
      <w:color w:val="000000"/>
      <w:sz w:val="22"/>
      <w:szCs w:val="22"/>
    </w:rPr>
  </w:style>
  <w:style w:type="character" w:styleId="FollowedHyperlink">
    <w:name w:val="FollowedHyperlink"/>
    <w:rsid w:val="001C70F8"/>
    <w:rPr>
      <w:color w:val="800080"/>
      <w:u w:val="single"/>
    </w:rPr>
  </w:style>
  <w:style w:type="character" w:styleId="CommentReference">
    <w:name w:val="annotation reference"/>
    <w:basedOn w:val="DefaultParagraphFont"/>
    <w:rsid w:val="003027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27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2713"/>
  </w:style>
  <w:style w:type="paragraph" w:styleId="CommentSubject">
    <w:name w:val="annotation subject"/>
    <w:basedOn w:val="CommentText"/>
    <w:next w:val="CommentText"/>
    <w:link w:val="CommentSubjectChar"/>
    <w:rsid w:val="00302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2713"/>
    <w:rPr>
      <w:b/>
      <w:bCs/>
    </w:rPr>
  </w:style>
  <w:style w:type="paragraph" w:styleId="BalloonText">
    <w:name w:val="Balloon Text"/>
    <w:basedOn w:val="Normal"/>
    <w:link w:val="BalloonTextChar"/>
    <w:rsid w:val="003027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2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linsey@usgs.g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krowland@usgs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1AE14-7A49-42ED-9C76-9F1A94608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425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Ground Water Resources Program</vt:lpstr>
    </vt:vector>
  </TitlesOfParts>
  <Company>U.S. Geological Survey</Company>
  <LinksUpToDate>false</LinksUpToDate>
  <CharactersWithSpaces>3103</CharactersWithSpaces>
  <SharedDoc>false</SharedDoc>
  <HLinks>
    <vt:vector size="18" baseType="variant">
      <vt:variant>
        <vt:i4>8061030</vt:i4>
      </vt:variant>
      <vt:variant>
        <vt:i4>6</vt:i4>
      </vt:variant>
      <vt:variant>
        <vt:i4>0</vt:i4>
      </vt:variant>
      <vt:variant>
        <vt:i4>5</vt:i4>
      </vt:variant>
      <vt:variant>
        <vt:lpwstr>http://water.usgs.gov/ogw/gwrp/pubs/bib.php</vt:lpwstr>
      </vt:variant>
      <vt:variant>
        <vt:lpwstr/>
      </vt:variant>
      <vt:variant>
        <vt:i4>262200</vt:i4>
      </vt:variant>
      <vt:variant>
        <vt:i4>3</vt:i4>
      </vt:variant>
      <vt:variant>
        <vt:i4>0</vt:i4>
      </vt:variant>
      <vt:variant>
        <vt:i4>5</vt:i4>
      </vt:variant>
      <vt:variant>
        <vt:lpwstr>http://water.usgs.gov/ogw/gwrp/usgs/reporting_guidance.html</vt:lpwstr>
      </vt:variant>
      <vt:variant>
        <vt:lpwstr/>
      </vt:variant>
      <vt:variant>
        <vt:i4>3866639</vt:i4>
      </vt:variant>
      <vt:variant>
        <vt:i4>0</vt:i4>
      </vt:variant>
      <vt:variant>
        <vt:i4>0</vt:i4>
      </vt:variant>
      <vt:variant>
        <vt:i4>5</vt:i4>
      </vt:variant>
      <vt:variant>
        <vt:lpwstr>mailto:kdennehy@usgs.gov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 Water Resources Program</dc:title>
  <dc:creator>U.S. Geological Survey</dc:creator>
  <cp:lastModifiedBy>Maupin, Molly A</cp:lastModifiedBy>
  <cp:revision>3</cp:revision>
  <cp:lastPrinted>2010-08-13T18:27:00Z</cp:lastPrinted>
  <dcterms:created xsi:type="dcterms:W3CDTF">2017-11-20T23:12:00Z</dcterms:created>
  <dcterms:modified xsi:type="dcterms:W3CDTF">2017-11-20T23:43:00Z</dcterms:modified>
</cp:coreProperties>
</file>