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05" w:rsidRPr="00EF4838" w:rsidRDefault="00C460A5" w:rsidP="00655B21">
      <w:pPr>
        <w:jc w:val="center"/>
        <w:rPr>
          <w:rFonts w:ascii="Arial" w:hAnsi="Arial" w:cs="Arial"/>
          <w:b/>
          <w:sz w:val="28"/>
          <w:szCs w:val="28"/>
        </w:rPr>
      </w:pPr>
      <w:r>
        <w:rPr>
          <w:rFonts w:ascii="Arial" w:hAnsi="Arial" w:cs="Arial"/>
          <w:b/>
          <w:sz w:val="28"/>
          <w:szCs w:val="28"/>
        </w:rPr>
        <w:t>Groundw</w:t>
      </w:r>
      <w:r w:rsidR="00593B05" w:rsidRPr="00EF4838">
        <w:rPr>
          <w:rFonts w:ascii="Arial" w:hAnsi="Arial" w:cs="Arial"/>
          <w:b/>
          <w:sz w:val="28"/>
          <w:szCs w:val="28"/>
        </w:rPr>
        <w:t>ater Resources Program</w:t>
      </w:r>
    </w:p>
    <w:p w:rsidR="00593B05" w:rsidRPr="00EF4838" w:rsidRDefault="00D40138" w:rsidP="00593B05">
      <w:pPr>
        <w:jc w:val="center"/>
        <w:rPr>
          <w:rFonts w:ascii="Arial" w:hAnsi="Arial" w:cs="Arial"/>
          <w:b/>
          <w:sz w:val="28"/>
          <w:szCs w:val="28"/>
        </w:rPr>
      </w:pPr>
      <w:r>
        <w:rPr>
          <w:rFonts w:ascii="Arial" w:hAnsi="Arial" w:cs="Arial"/>
          <w:b/>
          <w:sz w:val="28"/>
          <w:szCs w:val="28"/>
        </w:rPr>
        <w:t>FY 201</w:t>
      </w:r>
      <w:r w:rsidR="00544F0F">
        <w:rPr>
          <w:rFonts w:ascii="Arial" w:hAnsi="Arial" w:cs="Arial"/>
          <w:b/>
          <w:sz w:val="28"/>
          <w:szCs w:val="28"/>
        </w:rPr>
        <w:t>6</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w:t>
      </w:r>
      <w:r w:rsidR="00945999">
        <w:rPr>
          <w:rFonts w:ascii="Arial" w:hAnsi="Arial" w:cs="Arial"/>
          <w:b/>
          <w:sz w:val="28"/>
          <w:szCs w:val="28"/>
        </w:rPr>
        <w:t>for the High Plains Groundwater Availability Study</w:t>
      </w:r>
    </w:p>
    <w:p w:rsidR="00593B05" w:rsidRDefault="00544F0F" w:rsidP="00593B05">
      <w:pPr>
        <w:jc w:val="center"/>
        <w:rPr>
          <w:rFonts w:ascii="Arial" w:hAnsi="Arial" w:cs="Arial"/>
          <w:b/>
        </w:rPr>
      </w:pPr>
      <w:r>
        <w:rPr>
          <w:rFonts w:ascii="Arial" w:hAnsi="Arial" w:cs="Arial"/>
          <w:b/>
        </w:rPr>
        <w:t>October</w:t>
      </w:r>
      <w:r w:rsidR="00AA6136">
        <w:rPr>
          <w:rFonts w:ascii="Arial" w:hAnsi="Arial" w:cs="Arial"/>
          <w:b/>
        </w:rPr>
        <w:t xml:space="preserve"> 4</w:t>
      </w:r>
      <w:r w:rsidR="00AA6136" w:rsidRPr="00AA6136">
        <w:rPr>
          <w:rFonts w:ascii="Arial" w:hAnsi="Arial" w:cs="Arial"/>
          <w:b/>
          <w:vertAlign w:val="superscript"/>
        </w:rPr>
        <w:t>th</w:t>
      </w:r>
      <w:r>
        <w:rPr>
          <w:rFonts w:ascii="Arial" w:hAnsi="Arial" w:cs="Arial"/>
          <w:b/>
        </w:rPr>
        <w:t>, 2016</w:t>
      </w:r>
    </w:p>
    <w:p w:rsidR="00593B05" w:rsidRDefault="00593B05" w:rsidP="00593B05">
      <w:pPr>
        <w:jc w:val="center"/>
        <w:rPr>
          <w:rFonts w:ascii="Arial" w:hAnsi="Arial" w:cs="Arial"/>
          <w:b/>
        </w:rPr>
      </w:pPr>
    </w:p>
    <w:p w:rsidR="001E1A1C" w:rsidRDefault="00D54F3C" w:rsidP="00D54F3C">
      <w:pPr>
        <w:pStyle w:val="NormalWeb"/>
        <w:rPr>
          <w:rStyle w:val="Strong"/>
        </w:rPr>
      </w:pPr>
      <w:r>
        <w:rPr>
          <w:rStyle w:val="Strong"/>
        </w:rPr>
        <w:t>(1) PROJECT ACCOMPLISHMENTS</w:t>
      </w:r>
      <w:r w:rsidR="001E1A1C">
        <w:rPr>
          <w:rStyle w:val="Strong"/>
        </w:rPr>
        <w:t>/CONTRIBUTIONS</w:t>
      </w:r>
      <w:r w:rsidR="00D40138">
        <w:rPr>
          <w:rStyle w:val="Strong"/>
        </w:rPr>
        <w:t xml:space="preserve"> (FY 201</w:t>
      </w:r>
      <w:r w:rsidR="00544F0F">
        <w:rPr>
          <w:rStyle w:val="Strong"/>
        </w:rPr>
        <w:t>6</w:t>
      </w:r>
      <w:r w:rsidR="00762724">
        <w:rPr>
          <w:rStyle w:val="Strong"/>
        </w:rPr>
        <w:t>)</w:t>
      </w:r>
    </w:p>
    <w:p w:rsidR="00D51992" w:rsidRPr="00B10BC2" w:rsidRDefault="00D51992" w:rsidP="00D51992">
      <w:pPr>
        <w:spacing w:after="120"/>
        <w:rPr>
          <w:rFonts w:ascii="Arial" w:hAnsi="Arial" w:cs="Arial"/>
          <w:color w:val="000000"/>
        </w:rPr>
      </w:pPr>
    </w:p>
    <w:p w:rsidR="008B7AA7" w:rsidRPr="00532FA4" w:rsidRDefault="00544F0F" w:rsidP="008B7AA7">
      <w:pPr>
        <w:rPr>
          <w:rFonts w:ascii="Arial" w:hAnsi="Arial" w:cs="Arial"/>
          <w:u w:val="single"/>
        </w:rPr>
      </w:pPr>
      <w:r>
        <w:rPr>
          <w:rFonts w:ascii="Arial" w:hAnsi="Arial" w:cs="Arial"/>
          <w:u w:val="single"/>
        </w:rPr>
        <w:t>G</w:t>
      </w:r>
      <w:r w:rsidR="008B7AA7">
        <w:rPr>
          <w:rFonts w:ascii="Arial" w:hAnsi="Arial" w:cs="Arial"/>
          <w:u w:val="single"/>
        </w:rPr>
        <w:t>roundwater-flow</w:t>
      </w:r>
      <w:r w:rsidR="00580D73">
        <w:rPr>
          <w:rFonts w:ascii="Arial" w:hAnsi="Arial" w:cs="Arial"/>
          <w:u w:val="single"/>
        </w:rPr>
        <w:t xml:space="preserve"> model of the N</w:t>
      </w:r>
      <w:r w:rsidR="008B7AA7" w:rsidRPr="00532FA4">
        <w:rPr>
          <w:rFonts w:ascii="Arial" w:hAnsi="Arial" w:cs="Arial"/>
          <w:u w:val="single"/>
        </w:rPr>
        <w:t>orthern High Plains aquifer</w:t>
      </w:r>
    </w:p>
    <w:p w:rsidR="008B7AA7" w:rsidRPr="00995049" w:rsidRDefault="008B7AA7" w:rsidP="008B7AA7">
      <w:pPr>
        <w:rPr>
          <w:rFonts w:ascii="Arial" w:hAnsi="Arial" w:cs="Arial"/>
          <w:sz w:val="22"/>
        </w:rPr>
      </w:pPr>
      <w:r w:rsidRPr="00995049">
        <w:rPr>
          <w:rFonts w:ascii="Arial" w:hAnsi="Arial" w:cs="Arial"/>
          <w:sz w:val="22"/>
        </w:rPr>
        <w:t xml:space="preserve">The High Plains aquifer, primarily composed of the Ogallala Formation of Tertiary age, underlies about 174,000 square miles of eight states from South Dakota to Texas. Groundwater pumped from the High Plains aquifer is used primarily for irrigated agriculture, and accounts for 20 percent of all groundwater withdrawn in the United States. However, water-level declines in some areas of the aquifer have caused concerns about long-term sustainability of the groundwater resource and potential negative consequences to National agricultural production.  </w:t>
      </w:r>
    </w:p>
    <w:p w:rsidR="00B844EB" w:rsidRDefault="008B7AA7" w:rsidP="008B7AA7">
      <w:pPr>
        <w:pStyle w:val="NormalWeb"/>
        <w:rPr>
          <w:sz w:val="22"/>
        </w:rPr>
      </w:pPr>
      <w:r w:rsidRPr="00995049">
        <w:rPr>
          <w:sz w:val="22"/>
        </w:rPr>
        <w:t>The High Plains Groundwater Availability Study</w:t>
      </w:r>
      <w:r w:rsidR="00D51992" w:rsidRPr="00995049">
        <w:rPr>
          <w:sz w:val="22"/>
        </w:rPr>
        <w:t xml:space="preserve"> </w:t>
      </w:r>
      <w:r w:rsidRPr="00995049">
        <w:rPr>
          <w:sz w:val="22"/>
        </w:rPr>
        <w:t>was initiated to provide an updated assessment of the major components of the water budget of the High Plains aquifer and their interaction, and to provide information to help manage and protect the resource. A key component of the study is a new model for the northern High Plains aquifer (the High Plains aquifer</w:t>
      </w:r>
      <w:r w:rsidR="005F450F" w:rsidRPr="00995049">
        <w:rPr>
          <w:sz w:val="22"/>
        </w:rPr>
        <w:t xml:space="preserve"> north of the Smoky Hill River). </w:t>
      </w:r>
    </w:p>
    <w:p w:rsidR="00580D73" w:rsidRPr="00995049" w:rsidRDefault="00544F0F" w:rsidP="008B7AA7">
      <w:pPr>
        <w:pStyle w:val="NormalWeb"/>
        <w:rPr>
          <w:sz w:val="22"/>
        </w:rPr>
      </w:pPr>
      <w:r>
        <w:rPr>
          <w:sz w:val="22"/>
        </w:rPr>
        <w:t xml:space="preserve">The draft report documenting the groundwater flow model of the Northern High Plains aquifer was put through 7 steps of review and revision during FY16, and was within a few days of being ready for submission to BAO for approval at the end of the FY. The associated model archive and related readme files were also compiled, reviewed, and approved. </w:t>
      </w:r>
      <w:r w:rsidR="004E2092">
        <w:rPr>
          <w:sz w:val="22"/>
        </w:rPr>
        <w:t xml:space="preserve">A Data Release for updated base of aquifer altitude contours was also prepared and will be released with the groundwater model report. </w:t>
      </w:r>
      <w:r>
        <w:rPr>
          <w:sz w:val="22"/>
        </w:rPr>
        <w:t xml:space="preserve">Approximately half of the subsequent tasks, of using </w:t>
      </w:r>
      <w:proofErr w:type="gramStart"/>
      <w:r>
        <w:rPr>
          <w:sz w:val="22"/>
        </w:rPr>
        <w:t>either the Soil-Water-Balance model and</w:t>
      </w:r>
      <w:proofErr w:type="gramEnd"/>
      <w:r>
        <w:rPr>
          <w:sz w:val="22"/>
        </w:rPr>
        <w:t xml:space="preserve"> the groundwater model to assess groundwater availability, were completed in FY16. </w:t>
      </w:r>
      <w:proofErr w:type="gramStart"/>
      <w:r w:rsidR="008D2403">
        <w:rPr>
          <w:sz w:val="22"/>
        </w:rPr>
        <w:t>Currently writing the final professional paper documenting groundwater availability.</w:t>
      </w:r>
      <w:proofErr w:type="gramEnd"/>
      <w:r w:rsidR="008D2403">
        <w:rPr>
          <w:sz w:val="22"/>
        </w:rPr>
        <w:t xml:space="preserve"> </w:t>
      </w:r>
    </w:p>
    <w:p w:rsidR="00507801" w:rsidRDefault="00D54F3C" w:rsidP="00D54F3C">
      <w:pPr>
        <w:pStyle w:val="NormalWeb"/>
        <w:rPr>
          <w:rStyle w:val="Strong"/>
        </w:rPr>
      </w:pPr>
      <w:r>
        <w:rPr>
          <w:rStyle w:val="Strong"/>
        </w:rPr>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544F0F">
        <w:rPr>
          <w:rStyle w:val="Strong"/>
        </w:rPr>
        <w:t>2017</w:t>
      </w:r>
    </w:p>
    <w:p w:rsidR="00AA6136" w:rsidRDefault="00812E2C" w:rsidP="00D54F3C">
      <w:pPr>
        <w:pStyle w:val="NormalWeb"/>
        <w:rPr>
          <w:sz w:val="22"/>
          <w:szCs w:val="22"/>
        </w:rPr>
      </w:pPr>
      <w:proofErr w:type="spellStart"/>
      <w:r w:rsidRPr="00812E2C">
        <w:rPr>
          <w:u w:val="single"/>
        </w:rPr>
        <w:t>Workplan</w:t>
      </w:r>
      <w:proofErr w:type="spellEnd"/>
      <w:r w:rsidRPr="00812E2C">
        <w:rPr>
          <w:u w:val="single"/>
        </w:rPr>
        <w:t xml:space="preserve"> for FY</w:t>
      </w:r>
      <w:r w:rsidR="00BD5A26">
        <w:rPr>
          <w:u w:val="single"/>
        </w:rPr>
        <w:t>1</w:t>
      </w:r>
      <w:r w:rsidR="00544F0F">
        <w:rPr>
          <w:u w:val="single"/>
        </w:rPr>
        <w:t>7</w:t>
      </w:r>
      <w:r w:rsidRPr="00812E2C">
        <w:rPr>
          <w:u w:val="single"/>
        </w:rPr>
        <w:t>:</w:t>
      </w:r>
      <w:r>
        <w:t xml:space="preserve"> </w:t>
      </w:r>
    </w:p>
    <w:p w:rsidR="00860E4A" w:rsidRDefault="008D2403" w:rsidP="00D54F3C">
      <w:pPr>
        <w:pStyle w:val="NormalWeb"/>
        <w:rPr>
          <w:sz w:val="22"/>
          <w:szCs w:val="22"/>
        </w:rPr>
      </w:pPr>
      <w:r>
        <w:rPr>
          <w:sz w:val="22"/>
          <w:szCs w:val="22"/>
        </w:rPr>
        <w:t xml:space="preserve">Complete groundwater availability analysis, get the draft final report written, and move the report into the review process. </w:t>
      </w:r>
    </w:p>
    <w:p w:rsidR="00FA5C16" w:rsidRPr="00995049" w:rsidRDefault="00FA5C16" w:rsidP="00D54F3C">
      <w:pPr>
        <w:pStyle w:val="NormalWeb"/>
        <w:rPr>
          <w:sz w:val="22"/>
          <w:szCs w:val="22"/>
        </w:rPr>
      </w:pPr>
      <w:r>
        <w:rPr>
          <w:sz w:val="22"/>
          <w:szCs w:val="22"/>
        </w:rPr>
        <w:t xml:space="preserve">Current cost estimate for these tasks: </w:t>
      </w:r>
      <w:proofErr w:type="gramStart"/>
      <w:r w:rsidRPr="00FA5C16">
        <w:rPr>
          <w:sz w:val="22"/>
          <w:szCs w:val="22"/>
          <w:u w:val="single"/>
        </w:rPr>
        <w:t>total :</w:t>
      </w:r>
      <w:proofErr w:type="gramEnd"/>
      <w:r w:rsidRPr="00FA5C16">
        <w:rPr>
          <w:sz w:val="22"/>
          <w:szCs w:val="22"/>
          <w:u w:val="single"/>
        </w:rPr>
        <w:t xml:space="preserve"> $</w:t>
      </w:r>
      <w:r w:rsidR="00DF5884">
        <w:rPr>
          <w:sz w:val="22"/>
          <w:szCs w:val="22"/>
          <w:u w:val="single"/>
        </w:rPr>
        <w:t>64,2</w:t>
      </w:r>
      <w:r w:rsidRPr="00FA5C16">
        <w:rPr>
          <w:sz w:val="22"/>
          <w:szCs w:val="22"/>
          <w:u w:val="single"/>
        </w:rPr>
        <w:t>00</w:t>
      </w:r>
      <w:r>
        <w:rPr>
          <w:sz w:val="22"/>
          <w:szCs w:val="22"/>
        </w:rPr>
        <w:t xml:space="preserve"> :  $</w:t>
      </w:r>
      <w:r w:rsidR="00DF5884">
        <w:rPr>
          <w:sz w:val="22"/>
          <w:szCs w:val="22"/>
        </w:rPr>
        <w:t>52,2</w:t>
      </w:r>
      <w:r>
        <w:rPr>
          <w:sz w:val="22"/>
          <w:szCs w:val="22"/>
        </w:rPr>
        <w:t>00 labor, $</w:t>
      </w:r>
      <w:r w:rsidR="00DF5884">
        <w:rPr>
          <w:sz w:val="22"/>
          <w:szCs w:val="22"/>
        </w:rPr>
        <w:t>12</w:t>
      </w:r>
      <w:r>
        <w:rPr>
          <w:sz w:val="22"/>
          <w:szCs w:val="22"/>
        </w:rPr>
        <w:t>,000 EPN ($</w:t>
      </w:r>
      <w:r w:rsidR="00DF5884">
        <w:rPr>
          <w:sz w:val="22"/>
          <w:szCs w:val="22"/>
        </w:rPr>
        <w:t>6</w:t>
      </w:r>
      <w:r>
        <w:rPr>
          <w:sz w:val="22"/>
          <w:szCs w:val="22"/>
        </w:rPr>
        <w:t xml:space="preserve">,000 for printing).  </w:t>
      </w:r>
    </w:p>
    <w:p w:rsidR="00945999" w:rsidRPr="00945999" w:rsidRDefault="00945999" w:rsidP="00945999">
      <w:pPr>
        <w:rPr>
          <w:rFonts w:ascii="Arial" w:hAnsi="Arial" w:cs="Arial"/>
          <w:u w:val="single"/>
        </w:rPr>
      </w:pPr>
    </w:p>
    <w:p w:rsidR="000C5403" w:rsidRDefault="000C5403" w:rsidP="000C5403">
      <w:pPr>
        <w:pStyle w:val="NormalWeb"/>
        <w:rPr>
          <w:rStyle w:val="Strong"/>
        </w:rPr>
      </w:pPr>
      <w:r>
        <w:rPr>
          <w:rStyle w:val="Strong"/>
        </w:rPr>
        <w:lastRenderedPageBreak/>
        <w:t>(3) NOTEWORTH</w:t>
      </w:r>
      <w:r w:rsidR="00F3700B">
        <w:rPr>
          <w:rStyle w:val="Strong"/>
        </w:rPr>
        <w:t xml:space="preserve">Y COLLABORATIONS, MEETINGS, </w:t>
      </w:r>
      <w:r>
        <w:rPr>
          <w:rStyle w:val="Strong"/>
        </w:rPr>
        <w:t>TECHNICAL TRANSFER ACTIVITIES</w:t>
      </w:r>
      <w:r w:rsidR="00F3700B">
        <w:rPr>
          <w:rStyle w:val="Strong"/>
        </w:rPr>
        <w:t>, AND SPIN-OFF PROJECT DEVELOPMENTS</w:t>
      </w:r>
    </w:p>
    <w:p w:rsidR="00BD5A26" w:rsidRDefault="00DF5884" w:rsidP="00152500">
      <w:pPr>
        <w:pStyle w:val="NormalWeb"/>
        <w:spacing w:before="0" w:beforeAutospacing="0" w:after="0" w:afterAutospacing="0"/>
        <w:rPr>
          <w:color w:val="000000"/>
          <w:sz w:val="22"/>
        </w:rPr>
      </w:pPr>
      <w:r>
        <w:rPr>
          <w:color w:val="000000"/>
          <w:u w:val="single"/>
        </w:rPr>
        <w:t>USDA Economic Research Service collaboration</w:t>
      </w:r>
      <w:r w:rsidR="0082197C">
        <w:rPr>
          <w:color w:val="000000"/>
          <w:u w:val="single"/>
        </w:rPr>
        <w:t xml:space="preserve">: </w:t>
      </w:r>
      <w:r w:rsidR="00E940D9">
        <w:rPr>
          <w:color w:val="000000"/>
          <w:sz w:val="22"/>
        </w:rPr>
        <w:t xml:space="preserve">By late FY2015, ERS and USGS-Nebraska Water Science Center had agreed upon a plan of study starting with using Soil-Water Balance models, and ERS had provided funding to begin the work. </w:t>
      </w:r>
      <w:r>
        <w:rPr>
          <w:color w:val="000000"/>
          <w:sz w:val="22"/>
        </w:rPr>
        <w:t xml:space="preserve">During FY16 work continued with exploration of the effects of various land use changes on </w:t>
      </w:r>
      <w:r w:rsidR="004E2092">
        <w:rPr>
          <w:color w:val="000000"/>
          <w:sz w:val="22"/>
        </w:rPr>
        <w:t xml:space="preserve">estimated recharge and irrigation withdrawals, retrofitting older SWB models of the Central and Southern High Plains to work with the updated SWB executable, and compilation of spatial data regarding irrigation practices. </w:t>
      </w:r>
      <w:r w:rsidR="00E940D9">
        <w:rPr>
          <w:color w:val="000000"/>
          <w:sz w:val="22"/>
        </w:rPr>
        <w:t xml:space="preserve"> </w:t>
      </w:r>
    </w:p>
    <w:p w:rsidR="00FA5C16" w:rsidRDefault="00FA5C16" w:rsidP="00152500">
      <w:pPr>
        <w:pStyle w:val="NormalWeb"/>
        <w:spacing w:before="0" w:beforeAutospacing="0" w:after="0" w:afterAutospacing="0"/>
        <w:rPr>
          <w:color w:val="000000"/>
          <w:sz w:val="22"/>
        </w:rPr>
      </w:pPr>
    </w:p>
    <w:p w:rsidR="00982238" w:rsidRDefault="00982238" w:rsidP="00152500">
      <w:pPr>
        <w:pStyle w:val="NormalWeb"/>
        <w:spacing w:before="0" w:beforeAutospacing="0" w:after="0" w:afterAutospacing="0"/>
        <w:rPr>
          <w:color w:val="000000"/>
          <w:sz w:val="22"/>
        </w:rPr>
      </w:pPr>
    </w:p>
    <w:p w:rsidR="00A70BEF" w:rsidRDefault="00756183" w:rsidP="00A70BEF">
      <w:pPr>
        <w:pStyle w:val="NormalWeb"/>
        <w:rPr>
          <w:rStyle w:val="Strong"/>
        </w:rPr>
      </w:pPr>
      <w:r>
        <w:rPr>
          <w:rStyle w:val="Strong"/>
        </w:rPr>
        <w:t xml:space="preserve"> </w:t>
      </w:r>
      <w:r w:rsidR="00A70BEF">
        <w:rPr>
          <w:rStyle w:val="Strong"/>
        </w:rPr>
        <w:t>(4) REPORT PRODUCTS AND BIBLIOGRAPHIC UPDATE</w:t>
      </w:r>
    </w:p>
    <w:p w:rsidR="00053A59" w:rsidRDefault="00053A59" w:rsidP="00053A59">
      <w:pPr>
        <w:pStyle w:val="NormalWeb"/>
        <w:ind w:left="720" w:hanging="720"/>
        <w:rPr>
          <w:sz w:val="22"/>
        </w:rPr>
      </w:pPr>
      <w:r>
        <w:rPr>
          <w:sz w:val="22"/>
        </w:rPr>
        <w:t xml:space="preserve">Peterson and </w:t>
      </w:r>
      <w:r w:rsidR="004E2092">
        <w:rPr>
          <w:sz w:val="22"/>
        </w:rPr>
        <w:t>Traylor</w:t>
      </w:r>
      <w:r>
        <w:rPr>
          <w:sz w:val="22"/>
        </w:rPr>
        <w:t>, (in preparation</w:t>
      </w:r>
      <w:r w:rsidR="004E2092">
        <w:rPr>
          <w:sz w:val="22"/>
        </w:rPr>
        <w:t xml:space="preserve"> / 2016</w:t>
      </w:r>
      <w:r>
        <w:rPr>
          <w:sz w:val="22"/>
        </w:rPr>
        <w:t xml:space="preserve">), Base of Aquifer </w:t>
      </w:r>
      <w:r w:rsidR="004E2092">
        <w:rPr>
          <w:sz w:val="22"/>
        </w:rPr>
        <w:t xml:space="preserve">Altitude Contours </w:t>
      </w:r>
      <w:r>
        <w:rPr>
          <w:sz w:val="22"/>
        </w:rPr>
        <w:t xml:space="preserve">for the Northern High Plains in </w:t>
      </w:r>
      <w:r w:rsidRPr="00053A59">
        <w:rPr>
          <w:sz w:val="22"/>
        </w:rPr>
        <w:t>Colorado, Kansas, Nebraska, South Dakota, and Wyoming</w:t>
      </w:r>
      <w:r>
        <w:rPr>
          <w:sz w:val="22"/>
        </w:rPr>
        <w:t>: U.S. Geological Survey Dataset</w:t>
      </w:r>
      <w:r w:rsidR="009B4607">
        <w:rPr>
          <w:sz w:val="22"/>
        </w:rPr>
        <w:t xml:space="preserve">, </w:t>
      </w:r>
      <w:r w:rsidR="004E2092">
        <w:rPr>
          <w:b/>
          <w:bCs/>
          <w:color w:val="222222"/>
          <w:sz w:val="19"/>
          <w:szCs w:val="19"/>
          <w:shd w:val="clear" w:color="auto" w:fill="FFFFFF"/>
        </w:rPr>
        <w:t xml:space="preserve">doi:10.5066/F7K072C9 </w:t>
      </w:r>
      <w:r w:rsidR="009B4607">
        <w:rPr>
          <w:sz w:val="22"/>
        </w:rPr>
        <w:t>available on data.gov</w:t>
      </w:r>
    </w:p>
    <w:p w:rsidR="00053A59" w:rsidRDefault="00053A59" w:rsidP="00053A59">
      <w:pPr>
        <w:pStyle w:val="NormalWeb"/>
        <w:ind w:left="720" w:hanging="720"/>
        <w:rPr>
          <w:sz w:val="22"/>
        </w:rPr>
      </w:pPr>
      <w:r w:rsidRPr="00053A59">
        <w:rPr>
          <w:sz w:val="22"/>
        </w:rPr>
        <w:t>Peterson, (in preparation</w:t>
      </w:r>
      <w:r w:rsidR="004E2092">
        <w:rPr>
          <w:sz w:val="22"/>
        </w:rPr>
        <w:t xml:space="preserve"> / 2016</w:t>
      </w:r>
      <w:r w:rsidRPr="00053A59">
        <w:rPr>
          <w:sz w:val="22"/>
        </w:rPr>
        <w:t>), Groundwater Flow Model of the Northern High Plains Aquifer in Colorado, Kansas, Nebraska, South Dakota, and Wyoming</w:t>
      </w:r>
      <w:r>
        <w:rPr>
          <w:sz w:val="22"/>
        </w:rPr>
        <w:t xml:space="preserve">: U.S. Geological Survey Scientific Investigations Report 2016-xxxx, xx p. </w:t>
      </w:r>
    </w:p>
    <w:p w:rsidR="003B488E" w:rsidRPr="00053A59" w:rsidRDefault="003B488E" w:rsidP="003B488E">
      <w:pPr>
        <w:pStyle w:val="NormalWeb"/>
        <w:ind w:left="720" w:hanging="720"/>
        <w:rPr>
          <w:sz w:val="22"/>
        </w:rPr>
      </w:pPr>
      <w:r w:rsidRPr="00053A59">
        <w:rPr>
          <w:sz w:val="22"/>
        </w:rPr>
        <w:t>Peterson, (in preparation</w:t>
      </w:r>
      <w:r>
        <w:rPr>
          <w:sz w:val="22"/>
        </w:rPr>
        <w:t xml:space="preserve"> / 2016</w:t>
      </w:r>
      <w:r w:rsidRPr="00053A59">
        <w:rPr>
          <w:sz w:val="22"/>
        </w:rPr>
        <w:t xml:space="preserve">), </w:t>
      </w:r>
      <w:r>
        <w:rPr>
          <w:sz w:val="22"/>
        </w:rPr>
        <w:t xml:space="preserve">Archive of </w:t>
      </w:r>
      <w:r w:rsidRPr="00053A59">
        <w:rPr>
          <w:sz w:val="22"/>
        </w:rPr>
        <w:t>Groundwater Flow Model of the Northern High Plains Aquifer in Colorado, Kansas, Nebraska, South Dakota, and Wyoming</w:t>
      </w:r>
      <w:r>
        <w:rPr>
          <w:sz w:val="22"/>
        </w:rPr>
        <w:t xml:space="preserve">: U.S. Geological Survey </w:t>
      </w:r>
      <w:r>
        <w:rPr>
          <w:sz w:val="22"/>
        </w:rPr>
        <w:t>Data Release</w:t>
      </w:r>
      <w:r>
        <w:rPr>
          <w:sz w:val="22"/>
        </w:rPr>
        <w:t xml:space="preserve"> 2016-xxxx, xx p. </w:t>
      </w:r>
    </w:p>
    <w:p w:rsidR="003B488E" w:rsidRPr="00053A59" w:rsidRDefault="003B488E" w:rsidP="00053A59">
      <w:pPr>
        <w:pStyle w:val="NormalWeb"/>
        <w:ind w:left="720" w:hanging="720"/>
        <w:rPr>
          <w:sz w:val="22"/>
        </w:rPr>
      </w:pPr>
    </w:p>
    <w:p w:rsidR="00A70BEF" w:rsidRDefault="00E25090" w:rsidP="00D54F3C">
      <w:pPr>
        <w:pStyle w:val="NormalWeb"/>
      </w:pPr>
      <w:r>
        <w:t xml:space="preserve">Reports </w:t>
      </w:r>
      <w:r w:rsidR="00F9476A">
        <w:t>published</w:t>
      </w:r>
      <w:r w:rsidR="007E6166">
        <w:t xml:space="preserve"> previously</w:t>
      </w:r>
      <w:r>
        <w:t>:</w:t>
      </w:r>
    </w:p>
    <w:p w:rsidR="007E6166" w:rsidRPr="007E6166" w:rsidRDefault="007E6166" w:rsidP="007E6166">
      <w:pPr>
        <w:pStyle w:val="refs"/>
        <w:ind w:left="720" w:hanging="720"/>
        <w:rPr>
          <w:rFonts w:ascii="Arial" w:hAnsi="Arial" w:cs="Arial"/>
          <w:color w:val="000000"/>
          <w:sz w:val="22"/>
          <w:szCs w:val="22"/>
        </w:rPr>
      </w:pPr>
      <w:r w:rsidRPr="007E6166">
        <w:rPr>
          <w:rFonts w:ascii="Arial" w:hAnsi="Arial" w:cs="Arial"/>
          <w:color w:val="000000"/>
          <w:sz w:val="22"/>
          <w:szCs w:val="22"/>
        </w:rPr>
        <w:t xml:space="preserve">Qi, S.L., 2010, </w:t>
      </w:r>
      <w:hyperlink r:id="rId8" w:tgtFrame="_blank" w:history="1">
        <w:r w:rsidRPr="007E6166">
          <w:rPr>
            <w:rStyle w:val="Hyperlink"/>
            <w:rFonts w:ascii="Arial" w:hAnsi="Arial" w:cs="Arial"/>
            <w:sz w:val="22"/>
            <w:szCs w:val="22"/>
          </w:rPr>
          <w:t>Digital Map of Aquifer Boundary for the High Plains Aquifer in Parts of Colorado, Kansas, Nebraska, New Mexico, Oklahoma, South Dakota, Texas, and Wyoming</w:t>
        </w:r>
      </w:hyperlink>
      <w:r w:rsidRPr="007E6166">
        <w:rPr>
          <w:rFonts w:ascii="Arial" w:hAnsi="Arial" w:cs="Arial"/>
          <w:color w:val="000000"/>
          <w:sz w:val="22"/>
          <w:szCs w:val="22"/>
        </w:rPr>
        <w:t>: U.S. Geological Survey Data Series 543.</w:t>
      </w:r>
    </w:p>
    <w:p w:rsidR="007E6166" w:rsidRPr="007E6166" w:rsidRDefault="007E6166" w:rsidP="007E6166">
      <w:pPr>
        <w:pStyle w:val="refs"/>
        <w:ind w:left="720" w:hanging="720"/>
        <w:rPr>
          <w:rFonts w:ascii="Arial" w:hAnsi="Arial" w:cs="Arial"/>
          <w:color w:val="000000"/>
          <w:sz w:val="22"/>
          <w:szCs w:val="22"/>
        </w:rPr>
      </w:pPr>
      <w:r w:rsidRPr="007E6166">
        <w:rPr>
          <w:rFonts w:ascii="Arial" w:hAnsi="Arial" w:cs="Arial"/>
          <w:color w:val="000000"/>
          <w:sz w:val="22"/>
          <w:szCs w:val="22"/>
        </w:rPr>
        <w:t xml:space="preserve">Qi, Sharon L., Christenson, Scott, 2010, </w:t>
      </w:r>
      <w:hyperlink r:id="rId9" w:tgtFrame="_blank" w:history="1">
        <w:r w:rsidRPr="007E6166">
          <w:rPr>
            <w:rStyle w:val="Hyperlink"/>
            <w:rFonts w:ascii="Arial" w:hAnsi="Arial" w:cs="Arial"/>
            <w:sz w:val="22"/>
            <w:szCs w:val="22"/>
          </w:rPr>
          <w:t>Assessing Groundwater Availability in the High Plains Aquifer in Parts of Colorado, Kansas, Nebraska, New Mexico, Oklahoma, South Dakota, Texas, and Wyoming</w:t>
        </w:r>
      </w:hyperlink>
      <w:r w:rsidRPr="007E6166">
        <w:rPr>
          <w:rFonts w:ascii="Arial" w:hAnsi="Arial" w:cs="Arial"/>
          <w:color w:val="000000"/>
          <w:sz w:val="22"/>
          <w:szCs w:val="22"/>
        </w:rPr>
        <w:t>: U.S. Geological Survey Fact Sheet FS-2010-3008, 4 p.</w:t>
      </w:r>
    </w:p>
    <w:p w:rsidR="00F9476A" w:rsidRPr="0069725C" w:rsidRDefault="00F9476A" w:rsidP="007E6166">
      <w:pPr>
        <w:ind w:left="720" w:hanging="720"/>
        <w:rPr>
          <w:rStyle w:val="A5"/>
          <w:rFonts w:ascii="Arial" w:hAnsi="Arial" w:cs="Arial"/>
          <w:sz w:val="22"/>
          <w:szCs w:val="22"/>
        </w:rPr>
      </w:pPr>
      <w:r w:rsidRPr="007E6166">
        <w:rPr>
          <w:rStyle w:val="A5"/>
          <w:rFonts w:ascii="Arial" w:hAnsi="Arial" w:cs="Arial"/>
          <w:sz w:val="22"/>
          <w:szCs w:val="22"/>
        </w:rPr>
        <w:t>Stanton, J.S., Qi, S.</w:t>
      </w:r>
      <w:r w:rsidRPr="0069725C">
        <w:rPr>
          <w:rStyle w:val="A5"/>
          <w:rFonts w:ascii="Arial" w:hAnsi="Arial" w:cs="Arial"/>
          <w:sz w:val="22"/>
          <w:szCs w:val="22"/>
        </w:rPr>
        <w:t xml:space="preserve">L., </w:t>
      </w:r>
      <w:proofErr w:type="spellStart"/>
      <w:r w:rsidRPr="0069725C">
        <w:rPr>
          <w:rStyle w:val="A5"/>
          <w:rFonts w:ascii="Arial" w:hAnsi="Arial" w:cs="Arial"/>
          <w:sz w:val="22"/>
          <w:szCs w:val="22"/>
        </w:rPr>
        <w:t>Ryter</w:t>
      </w:r>
      <w:proofErr w:type="spellEnd"/>
      <w:r w:rsidRPr="0069725C">
        <w:rPr>
          <w:rStyle w:val="A5"/>
          <w:rFonts w:ascii="Arial" w:hAnsi="Arial" w:cs="Arial"/>
          <w:sz w:val="22"/>
          <w:szCs w:val="22"/>
        </w:rPr>
        <w:t>, D.W., Falk, S.E., Houston, N.A., Peterson, S.M., Westenbroek, S.M</w:t>
      </w:r>
      <w:bookmarkStart w:id="0" w:name="_GoBack"/>
      <w:bookmarkEnd w:id="0"/>
      <w:r w:rsidRPr="0069725C">
        <w:rPr>
          <w:rStyle w:val="A5"/>
          <w:rFonts w:ascii="Arial" w:hAnsi="Arial" w:cs="Arial"/>
          <w:sz w:val="22"/>
          <w:szCs w:val="22"/>
        </w:rPr>
        <w:t xml:space="preserve">., and Christenson, S.C., 2011, Selected approaches to estimate water-budget components of the High Plains, 1940 through 1949 and 2000 through 2009: U.S. Geological Survey Scientific Investigations Report 2011–5183, 79 p. </w:t>
      </w:r>
    </w:p>
    <w:p w:rsidR="0069725C" w:rsidRDefault="00801C24" w:rsidP="007E6166">
      <w:pPr>
        <w:pStyle w:val="NormalWeb"/>
        <w:ind w:left="720" w:hanging="720"/>
        <w:rPr>
          <w:rStyle w:val="Strong"/>
          <w:b w:val="0"/>
          <w:bCs w:val="0"/>
        </w:rPr>
      </w:pPr>
      <w:r w:rsidRPr="00801C24">
        <w:rPr>
          <w:rStyle w:val="Strong"/>
          <w:b w:val="0"/>
          <w:sz w:val="22"/>
          <w:szCs w:val="22"/>
        </w:rPr>
        <w:t xml:space="preserve">Houston, N.A., Gonzales-Bradford, S.L., Flynn, A.T., Qi, S.L., Peterson, S.M., Stanton, J.S., </w:t>
      </w:r>
      <w:proofErr w:type="spellStart"/>
      <w:r w:rsidRPr="00801C24">
        <w:rPr>
          <w:rStyle w:val="Strong"/>
          <w:b w:val="0"/>
          <w:sz w:val="22"/>
          <w:szCs w:val="22"/>
        </w:rPr>
        <w:t>Ryter</w:t>
      </w:r>
      <w:proofErr w:type="spellEnd"/>
      <w:r w:rsidRPr="00801C24">
        <w:rPr>
          <w:rStyle w:val="Strong"/>
          <w:b w:val="0"/>
          <w:sz w:val="22"/>
          <w:szCs w:val="22"/>
        </w:rPr>
        <w:t xml:space="preserve">, D.W., </w:t>
      </w:r>
      <w:proofErr w:type="spellStart"/>
      <w:r w:rsidRPr="00801C24">
        <w:rPr>
          <w:rStyle w:val="Strong"/>
          <w:b w:val="0"/>
          <w:sz w:val="22"/>
          <w:szCs w:val="22"/>
        </w:rPr>
        <w:t>Sohl</w:t>
      </w:r>
      <w:proofErr w:type="spellEnd"/>
      <w:r w:rsidRPr="00801C24">
        <w:rPr>
          <w:rStyle w:val="Strong"/>
          <w:b w:val="0"/>
          <w:sz w:val="22"/>
          <w:szCs w:val="22"/>
        </w:rPr>
        <w:t xml:space="preserve">, T.L., and </w:t>
      </w:r>
      <w:proofErr w:type="spellStart"/>
      <w:r w:rsidRPr="00801C24">
        <w:rPr>
          <w:rStyle w:val="Strong"/>
          <w:b w:val="0"/>
          <w:sz w:val="22"/>
          <w:szCs w:val="22"/>
        </w:rPr>
        <w:t>Senay</w:t>
      </w:r>
      <w:proofErr w:type="spellEnd"/>
      <w:r w:rsidRPr="00801C24">
        <w:rPr>
          <w:rStyle w:val="Strong"/>
          <w:b w:val="0"/>
          <w:sz w:val="22"/>
          <w:szCs w:val="22"/>
        </w:rPr>
        <w:t xml:space="preserve">, G.B., 2013, Geodatabase compilation of </w:t>
      </w:r>
      <w:r w:rsidRPr="00801C24">
        <w:rPr>
          <w:rStyle w:val="Strong"/>
          <w:b w:val="0"/>
          <w:sz w:val="22"/>
          <w:szCs w:val="22"/>
        </w:rPr>
        <w:lastRenderedPageBreak/>
        <w:t xml:space="preserve">hydrogeologic, remote sensing, and water-budget-component data for the High Plains aquifer, 2011: U.S. Geological Survey Data Series 777, 12 p., </w:t>
      </w:r>
      <w:hyperlink r:id="rId10" w:history="1">
        <w:r w:rsidRPr="00F40156">
          <w:rPr>
            <w:rStyle w:val="Hyperlink"/>
            <w:sz w:val="22"/>
            <w:szCs w:val="22"/>
          </w:rPr>
          <w:t>http://pubs.usgs.gov/ds/777/</w:t>
        </w:r>
      </w:hyperlink>
      <w:r w:rsidRPr="00801C24">
        <w:rPr>
          <w:rStyle w:val="Strong"/>
          <w:b w:val="0"/>
          <w:sz w:val="22"/>
          <w:szCs w:val="22"/>
        </w:rPr>
        <w:t>.</w:t>
      </w:r>
      <w:r>
        <w:rPr>
          <w:rStyle w:val="Strong"/>
          <w:b w:val="0"/>
          <w:sz w:val="22"/>
          <w:szCs w:val="22"/>
        </w:rPr>
        <w:t xml:space="preserve"> </w:t>
      </w:r>
    </w:p>
    <w:p w:rsidR="00995049" w:rsidRDefault="00A26ED4" w:rsidP="00D54F3C">
      <w:pPr>
        <w:pStyle w:val="NormalWeb"/>
        <w:rPr>
          <w:rStyle w:val="Strong"/>
        </w:rPr>
      </w:pPr>
      <w:r>
        <w:rPr>
          <w:rStyle w:val="Strong"/>
        </w:rPr>
        <w:t>(5</w:t>
      </w:r>
      <w:r w:rsidR="00FF0046">
        <w:rPr>
          <w:rStyle w:val="Strong"/>
        </w:rPr>
        <w:t>) ACKNOWLEDGEMENTS</w:t>
      </w:r>
      <w:r w:rsidR="0074672C">
        <w:rPr>
          <w:rStyle w:val="Strong"/>
        </w:rPr>
        <w:t>/ENDORSEMENTS</w:t>
      </w:r>
      <w:r w:rsidR="00FF0046">
        <w:rPr>
          <w:rStyle w:val="Strong"/>
        </w:rPr>
        <w:t xml:space="preserve"> and </w:t>
      </w:r>
      <w:proofErr w:type="gramStart"/>
      <w:r w:rsidR="00D54F3C">
        <w:rPr>
          <w:rStyle w:val="Strong"/>
        </w:rPr>
        <w:t xml:space="preserve">TESTIMONIALS </w:t>
      </w:r>
      <w:r w:rsidR="00945999">
        <w:rPr>
          <w:rStyle w:val="Strong"/>
        </w:rPr>
        <w:t>:</w:t>
      </w:r>
      <w:proofErr w:type="gramEnd"/>
    </w:p>
    <w:p w:rsidR="00FF0046" w:rsidRDefault="00FF0046" w:rsidP="00D54F3C">
      <w:pPr>
        <w:pStyle w:val="NormalWeb"/>
      </w:pPr>
    </w:p>
    <w:p w:rsidR="00631AC7" w:rsidRDefault="00631AC7" w:rsidP="00053A59">
      <w:pPr>
        <w:pStyle w:val="NormalWeb"/>
        <w:keepNext/>
      </w:pPr>
      <w:r>
        <w:rPr>
          <w:rStyle w:val="Strong"/>
        </w:rPr>
        <w:t>(6</w:t>
      </w:r>
      <w:r w:rsidR="00D54F3C">
        <w:rPr>
          <w:rStyle w:val="Strong"/>
        </w:rPr>
        <w:t xml:space="preserve">) </w:t>
      </w:r>
      <w:r w:rsidR="00E876A9">
        <w:rPr>
          <w:rStyle w:val="Strong"/>
        </w:rPr>
        <w:t>PROJECT</w:t>
      </w:r>
      <w:r w:rsidR="00D54F3C">
        <w:rPr>
          <w:rStyle w:val="Strong"/>
        </w:rPr>
        <w:t xml:space="preserve"> TEAM DIRECTORY </w:t>
      </w:r>
      <w:r w:rsidR="00D54F3C">
        <w:t xml:space="preserve">- </w:t>
      </w:r>
    </w:p>
    <w:p w:rsidR="00812E2C" w:rsidRPr="00FB62C7" w:rsidRDefault="00812E2C" w:rsidP="00664BEF">
      <w:r w:rsidRPr="00FB62C7">
        <w:t>Steven M. Peterson, P.G.</w:t>
      </w:r>
    </w:p>
    <w:p w:rsidR="00812E2C" w:rsidRDefault="00812E2C" w:rsidP="00664BEF">
      <w:pPr>
        <w:rPr>
          <w:rFonts w:ascii="Verdana" w:hAnsi="Verdana"/>
          <w:color w:val="BE971F"/>
          <w:sz w:val="16"/>
        </w:rPr>
      </w:pPr>
      <w:r w:rsidRPr="00FB62C7">
        <w:rPr>
          <w:rFonts w:ascii="Verdana" w:hAnsi="Verdana"/>
          <w:color w:val="000000"/>
          <w:sz w:val="16"/>
          <w:szCs w:val="16"/>
        </w:rPr>
        <w:t>High Plains Groundwater Availability Study Project Manager</w:t>
      </w:r>
      <w:r>
        <w:rPr>
          <w:rFonts w:ascii="Verdana" w:hAnsi="Verdana"/>
          <w:color w:val="000000"/>
          <w:sz w:val="16"/>
          <w:szCs w:val="16"/>
        </w:rPr>
        <w:t>, Primary Modeler</w:t>
      </w:r>
      <w:r w:rsidRPr="00FB62C7">
        <w:rPr>
          <w:rFonts w:ascii="Verdana" w:hAnsi="Verdana"/>
          <w:color w:val="000000"/>
          <w:sz w:val="16"/>
          <w:szCs w:val="16"/>
        </w:rPr>
        <w:br/>
        <w:t>U.S. Geological Survey</w:t>
      </w:r>
      <w:r>
        <w:rPr>
          <w:rFonts w:ascii="Verdana" w:hAnsi="Verdana"/>
          <w:color w:val="000000"/>
          <w:sz w:val="16"/>
          <w:szCs w:val="16"/>
        </w:rPr>
        <w:t xml:space="preserve">, </w:t>
      </w:r>
      <w:r w:rsidRPr="00FB62C7">
        <w:rPr>
          <w:rFonts w:ascii="Verdana" w:hAnsi="Verdana"/>
          <w:color w:val="000000"/>
          <w:sz w:val="16"/>
          <w:szCs w:val="16"/>
        </w:rPr>
        <w:t>Nebraska Water Science Center</w:t>
      </w:r>
      <w:r w:rsidRPr="00FB62C7">
        <w:rPr>
          <w:rFonts w:ascii="Verdana" w:hAnsi="Verdana"/>
          <w:color w:val="000000"/>
          <w:sz w:val="16"/>
          <w:szCs w:val="16"/>
        </w:rPr>
        <w:br/>
        <w:t>Office telephone: 402.328.4151</w:t>
      </w:r>
      <w:r w:rsidRPr="00FB62C7">
        <w:rPr>
          <w:rFonts w:ascii="Verdana" w:hAnsi="Verdana"/>
          <w:color w:val="000000"/>
          <w:sz w:val="16"/>
          <w:szCs w:val="16"/>
        </w:rPr>
        <w:br/>
        <w:t xml:space="preserve">E-mail: </w:t>
      </w:r>
      <w:hyperlink r:id="rId11" w:history="1">
        <w:r w:rsidRPr="00FB62C7">
          <w:rPr>
            <w:rFonts w:ascii="Verdana" w:hAnsi="Verdana"/>
            <w:color w:val="BE971F"/>
            <w:sz w:val="16"/>
          </w:rPr>
          <w:t>speterson@usgs.gov</w:t>
        </w:r>
      </w:hyperlink>
    </w:p>
    <w:p w:rsidR="00664BEF" w:rsidRPr="00FB62C7" w:rsidRDefault="00664BEF" w:rsidP="00664BEF">
      <w:pPr>
        <w:rPr>
          <w:rFonts w:ascii="Verdana" w:hAnsi="Verdana"/>
          <w:color w:val="000000"/>
          <w:sz w:val="16"/>
          <w:szCs w:val="16"/>
        </w:rPr>
      </w:pPr>
    </w:p>
    <w:p w:rsidR="00812E2C" w:rsidRPr="00FB62C7" w:rsidRDefault="00812E2C" w:rsidP="00664BEF">
      <w:r w:rsidRPr="00FB62C7">
        <w:t>Amanda Saunders Flynn</w:t>
      </w:r>
    </w:p>
    <w:p w:rsidR="00812E2C" w:rsidRDefault="00812E2C" w:rsidP="00664BEF">
      <w:pPr>
        <w:spacing w:after="240"/>
      </w:pPr>
      <w:r w:rsidRPr="00FB62C7">
        <w:rPr>
          <w:rFonts w:ascii="Verdana" w:hAnsi="Verdana"/>
          <w:color w:val="000000"/>
          <w:sz w:val="16"/>
          <w:szCs w:val="16"/>
        </w:rPr>
        <w:t>Physical Scientist</w:t>
      </w:r>
      <w:r>
        <w:rPr>
          <w:rFonts w:ascii="Verdana" w:hAnsi="Verdana"/>
          <w:color w:val="000000"/>
          <w:sz w:val="16"/>
          <w:szCs w:val="16"/>
        </w:rPr>
        <w:t>: Modeling Support</w:t>
      </w:r>
      <w:r w:rsidRPr="00FB62C7">
        <w:rPr>
          <w:rFonts w:ascii="Verdana" w:hAnsi="Verdana"/>
          <w:color w:val="000000"/>
          <w:sz w:val="16"/>
          <w:szCs w:val="16"/>
        </w:rPr>
        <w:br/>
        <w:t>U.S. Geological Survey</w:t>
      </w:r>
      <w:r>
        <w:rPr>
          <w:rFonts w:ascii="Verdana" w:hAnsi="Verdana"/>
          <w:color w:val="000000"/>
          <w:sz w:val="16"/>
          <w:szCs w:val="16"/>
        </w:rPr>
        <w:t xml:space="preserve">, </w:t>
      </w:r>
      <w:r w:rsidRPr="00FB62C7">
        <w:rPr>
          <w:rFonts w:ascii="Verdana" w:hAnsi="Verdana"/>
          <w:color w:val="000000"/>
          <w:sz w:val="16"/>
          <w:szCs w:val="16"/>
        </w:rPr>
        <w:t>Nebraska Water Science Center</w:t>
      </w:r>
      <w:r w:rsidRPr="00FB62C7">
        <w:rPr>
          <w:rFonts w:ascii="Verdana" w:hAnsi="Verdana"/>
          <w:color w:val="000000"/>
          <w:sz w:val="16"/>
          <w:szCs w:val="16"/>
        </w:rPr>
        <w:br/>
        <w:t>Office telephone: 402.328.4144</w:t>
      </w:r>
      <w:r w:rsidRPr="00FB62C7">
        <w:rPr>
          <w:rFonts w:ascii="Verdana" w:hAnsi="Verdana"/>
          <w:color w:val="000000"/>
          <w:sz w:val="16"/>
          <w:szCs w:val="16"/>
        </w:rPr>
        <w:br/>
        <w:t xml:space="preserve">E-mail: </w:t>
      </w:r>
      <w:hyperlink r:id="rId12" w:history="1">
        <w:r w:rsidRPr="00FB62C7">
          <w:rPr>
            <w:rFonts w:ascii="Verdana" w:hAnsi="Verdana"/>
            <w:color w:val="BE971F"/>
            <w:sz w:val="16"/>
          </w:rPr>
          <w:t>aflynn@usgs.gov</w:t>
        </w:r>
      </w:hyperlink>
    </w:p>
    <w:p w:rsidR="004E2092" w:rsidRPr="00FB62C7" w:rsidRDefault="004E2092" w:rsidP="00664BEF">
      <w:r>
        <w:t>Jonathan Traylor</w:t>
      </w:r>
    </w:p>
    <w:p w:rsidR="004E2092" w:rsidRDefault="004E2092" w:rsidP="00664BEF">
      <w:pPr>
        <w:spacing w:after="240"/>
      </w:pPr>
      <w:r>
        <w:rPr>
          <w:rFonts w:ascii="Verdana" w:hAnsi="Verdana"/>
          <w:color w:val="000000"/>
          <w:sz w:val="16"/>
          <w:szCs w:val="16"/>
        </w:rPr>
        <w:t>Hydrologist: SWB / Modeling Support</w:t>
      </w:r>
      <w:r w:rsidRPr="00FB62C7">
        <w:rPr>
          <w:rFonts w:ascii="Verdana" w:hAnsi="Verdana"/>
          <w:color w:val="000000"/>
          <w:sz w:val="16"/>
          <w:szCs w:val="16"/>
        </w:rPr>
        <w:br/>
        <w:t>U.S. Geological Survey</w:t>
      </w:r>
      <w:r>
        <w:rPr>
          <w:rFonts w:ascii="Verdana" w:hAnsi="Verdana"/>
          <w:color w:val="000000"/>
          <w:sz w:val="16"/>
          <w:szCs w:val="16"/>
        </w:rPr>
        <w:t xml:space="preserve">, </w:t>
      </w:r>
      <w:r w:rsidRPr="00FB62C7">
        <w:rPr>
          <w:rFonts w:ascii="Verdana" w:hAnsi="Verdana"/>
          <w:color w:val="000000"/>
          <w:sz w:val="16"/>
          <w:szCs w:val="16"/>
        </w:rPr>
        <w:t>Nebraska Water Science Cente</w:t>
      </w:r>
      <w:r>
        <w:rPr>
          <w:rFonts w:ascii="Verdana" w:hAnsi="Verdana"/>
          <w:color w:val="000000"/>
          <w:sz w:val="16"/>
          <w:szCs w:val="16"/>
        </w:rPr>
        <w:t>r</w:t>
      </w:r>
      <w:r>
        <w:rPr>
          <w:rFonts w:ascii="Verdana" w:hAnsi="Verdana"/>
          <w:color w:val="000000"/>
          <w:sz w:val="16"/>
          <w:szCs w:val="16"/>
        </w:rPr>
        <w:br/>
        <w:t>Office telephone: 402.328.4123</w:t>
      </w:r>
      <w:r w:rsidRPr="00FB62C7">
        <w:rPr>
          <w:rFonts w:ascii="Verdana" w:hAnsi="Verdana"/>
          <w:color w:val="000000"/>
          <w:sz w:val="16"/>
          <w:szCs w:val="16"/>
        </w:rPr>
        <w:br/>
        <w:t xml:space="preserve">E-mail: </w:t>
      </w:r>
      <w:hyperlink r:id="rId13" w:history="1">
        <w:r w:rsidRPr="00B23C77">
          <w:rPr>
            <w:rStyle w:val="Hyperlink"/>
            <w:rFonts w:ascii="Verdana" w:hAnsi="Verdana"/>
            <w:b/>
            <w:bCs/>
            <w:sz w:val="16"/>
          </w:rPr>
          <w:t>jtraylor@usgs.gov</w:t>
        </w:r>
      </w:hyperlink>
    </w:p>
    <w:p w:rsidR="004E2092" w:rsidRPr="00FB62C7" w:rsidRDefault="004E2092" w:rsidP="00664BEF">
      <w:r>
        <w:t xml:space="preserve">Moussa </w:t>
      </w:r>
      <w:proofErr w:type="spellStart"/>
      <w:r>
        <w:t>Guira</w:t>
      </w:r>
      <w:proofErr w:type="spellEnd"/>
    </w:p>
    <w:p w:rsidR="004E2092" w:rsidRDefault="004E2092" w:rsidP="00664BEF">
      <w:pPr>
        <w:spacing w:after="240"/>
      </w:pPr>
      <w:r>
        <w:rPr>
          <w:rFonts w:ascii="Verdana" w:hAnsi="Verdana"/>
          <w:color w:val="000000"/>
          <w:sz w:val="16"/>
          <w:szCs w:val="16"/>
        </w:rPr>
        <w:t>Hydrologist Trainee: Modeling Support</w:t>
      </w:r>
      <w:r w:rsidRPr="00FB62C7">
        <w:rPr>
          <w:rFonts w:ascii="Verdana" w:hAnsi="Verdana"/>
          <w:color w:val="000000"/>
          <w:sz w:val="16"/>
          <w:szCs w:val="16"/>
        </w:rPr>
        <w:br/>
        <w:t>U.S. Geological Survey</w:t>
      </w:r>
      <w:r>
        <w:rPr>
          <w:rFonts w:ascii="Verdana" w:hAnsi="Verdana"/>
          <w:color w:val="000000"/>
          <w:sz w:val="16"/>
          <w:szCs w:val="16"/>
        </w:rPr>
        <w:t xml:space="preserve">, </w:t>
      </w:r>
      <w:r w:rsidRPr="00FB62C7">
        <w:rPr>
          <w:rFonts w:ascii="Verdana" w:hAnsi="Verdana"/>
          <w:color w:val="000000"/>
          <w:sz w:val="16"/>
          <w:szCs w:val="16"/>
        </w:rPr>
        <w:t>Nebraska Water Science Cente</w:t>
      </w:r>
      <w:r>
        <w:rPr>
          <w:rFonts w:ascii="Verdana" w:hAnsi="Verdana"/>
          <w:color w:val="000000"/>
          <w:sz w:val="16"/>
          <w:szCs w:val="16"/>
        </w:rPr>
        <w:t>r</w:t>
      </w:r>
      <w:r>
        <w:rPr>
          <w:rFonts w:ascii="Verdana" w:hAnsi="Verdana"/>
          <w:color w:val="000000"/>
          <w:sz w:val="16"/>
          <w:szCs w:val="16"/>
        </w:rPr>
        <w:br/>
        <w:t>Office telephone: 402.328.4129</w:t>
      </w:r>
      <w:r w:rsidRPr="00FB62C7">
        <w:rPr>
          <w:rFonts w:ascii="Verdana" w:hAnsi="Verdana"/>
          <w:color w:val="000000"/>
          <w:sz w:val="16"/>
          <w:szCs w:val="16"/>
        </w:rPr>
        <w:br/>
        <w:t xml:space="preserve">E-mail: </w:t>
      </w:r>
      <w:hyperlink r:id="rId14" w:history="1">
        <w:r w:rsidRPr="00B23C77">
          <w:rPr>
            <w:rStyle w:val="Hyperlink"/>
            <w:rFonts w:ascii="Verdana" w:hAnsi="Verdana"/>
            <w:b/>
            <w:bCs/>
            <w:sz w:val="16"/>
          </w:rPr>
          <w:t>mguira@usgs.gov</w:t>
        </w:r>
      </w:hyperlink>
    </w:p>
    <w:p w:rsidR="004E2092" w:rsidRDefault="004E2092" w:rsidP="001B6B63">
      <w:pPr>
        <w:rPr>
          <w:rFonts w:ascii="Arial" w:hAnsi="Arial" w:cs="Arial"/>
        </w:rPr>
      </w:pPr>
    </w:p>
    <w:p w:rsidR="004E2092" w:rsidRPr="001B6B63" w:rsidRDefault="004E2092" w:rsidP="001B6B63">
      <w:pPr>
        <w:rPr>
          <w:rFonts w:ascii="Arial" w:hAnsi="Arial" w:cs="Arial"/>
        </w:rPr>
      </w:pPr>
    </w:p>
    <w:p w:rsidR="00D0260E" w:rsidRDefault="00D0260E">
      <w:pPr>
        <w:rPr>
          <w:rFonts w:ascii="Arial" w:hAnsi="Arial" w:cs="Arial"/>
          <w:b/>
        </w:rPr>
      </w:pPr>
      <w:r>
        <w:rPr>
          <w:b/>
        </w:rPr>
        <w:br w:type="page"/>
      </w:r>
    </w:p>
    <w:p w:rsidR="00E93739" w:rsidRDefault="00631AC7" w:rsidP="007F2851">
      <w:pPr>
        <w:pStyle w:val="NormalWeb"/>
        <w:keepNext/>
        <w:rPr>
          <w:b/>
        </w:rPr>
      </w:pPr>
      <w:r>
        <w:rPr>
          <w:b/>
        </w:rPr>
        <w:lastRenderedPageBreak/>
        <w:t>(7</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p>
    <w:p w:rsidR="00D0260E" w:rsidRDefault="00D0260E" w:rsidP="007F2851">
      <w:pPr>
        <w:pStyle w:val="NormalWeb"/>
        <w:keepNext/>
        <w:rPr>
          <w:b/>
        </w:rPr>
      </w:pPr>
    </w:p>
    <w:p w:rsidR="00203E16" w:rsidRDefault="00203E16" w:rsidP="007F2851">
      <w:pPr>
        <w:pStyle w:val="NormalWeb"/>
        <w:keepNext/>
      </w:pPr>
    </w:p>
    <w:p w:rsidR="00047749" w:rsidRDefault="00203E16" w:rsidP="00047749">
      <w:pPr>
        <w:pStyle w:val="NormalWeb"/>
        <w:rPr>
          <w:szCs w:val="22"/>
        </w:rPr>
      </w:pPr>
      <w:r>
        <w:rPr>
          <w:b/>
          <w:noProof/>
        </w:rPr>
        <w:drawing>
          <wp:anchor distT="0" distB="0" distL="114300" distR="114300" simplePos="0" relativeHeight="251664384" behindDoc="0" locked="0" layoutInCell="1" allowOverlap="1" wp14:anchorId="06E1BCA5" wp14:editId="1D0EB3F3">
            <wp:simplePos x="0" y="0"/>
            <wp:positionH relativeFrom="column">
              <wp:posOffset>-1435735</wp:posOffset>
            </wp:positionH>
            <wp:positionV relativeFrom="paragraph">
              <wp:posOffset>338455</wp:posOffset>
            </wp:positionV>
            <wp:extent cx="8648065" cy="6461125"/>
            <wp:effectExtent l="7620" t="0" r="825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8648065" cy="646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260E" w:rsidRDefault="00D0260E" w:rsidP="00047749">
      <w:pPr>
        <w:pStyle w:val="NormalWeb"/>
        <w:rPr>
          <w:szCs w:val="22"/>
        </w:rPr>
      </w:pPr>
      <w:r w:rsidRPr="00D0260E">
        <w:rPr>
          <w:szCs w:val="22"/>
        </w:rPr>
        <w:t xml:space="preserve"> </w:t>
      </w:r>
    </w:p>
    <w:p w:rsidR="00D0260E" w:rsidRDefault="00D0260E">
      <w:pPr>
        <w:rPr>
          <w:rFonts w:ascii="Arial" w:hAnsi="Arial" w:cs="Arial"/>
          <w:szCs w:val="22"/>
        </w:rPr>
      </w:pPr>
      <w:r>
        <w:rPr>
          <w:szCs w:val="22"/>
        </w:rPr>
        <w:br w:type="page"/>
      </w:r>
    </w:p>
    <w:p w:rsidR="007F2851" w:rsidRDefault="00203E16" w:rsidP="00047749">
      <w:pPr>
        <w:pStyle w:val="NormalWeb"/>
        <w:rPr>
          <w:szCs w:val="22"/>
        </w:rPr>
      </w:pPr>
      <w:r>
        <w:rPr>
          <w:noProof/>
          <w:szCs w:val="22"/>
        </w:rPr>
        <w:lastRenderedPageBreak/>
        <w:drawing>
          <wp:anchor distT="0" distB="0" distL="114300" distR="114300" simplePos="0" relativeHeight="251659264" behindDoc="0" locked="0" layoutInCell="1" allowOverlap="1" wp14:anchorId="6A829100" wp14:editId="2E018C29">
            <wp:simplePos x="0" y="0"/>
            <wp:positionH relativeFrom="column">
              <wp:posOffset>140335</wp:posOffset>
            </wp:positionH>
            <wp:positionV relativeFrom="paragraph">
              <wp:posOffset>-161925</wp:posOffset>
            </wp:positionV>
            <wp:extent cx="5486400" cy="37344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734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260E" w:rsidRDefault="00D0260E" w:rsidP="00047749">
      <w:pPr>
        <w:pStyle w:val="NormalWeb"/>
        <w:rPr>
          <w:szCs w:val="22"/>
        </w:rPr>
      </w:pPr>
    </w:p>
    <w:p w:rsidR="00203E16" w:rsidRDefault="00203E16">
      <w:pPr>
        <w:rPr>
          <w:rFonts w:ascii="Arial" w:hAnsi="Arial" w:cs="Arial"/>
          <w:szCs w:val="22"/>
        </w:rPr>
      </w:pPr>
      <w:r>
        <w:rPr>
          <w:noProof/>
          <w:szCs w:val="22"/>
        </w:rPr>
        <w:drawing>
          <wp:anchor distT="0" distB="0" distL="114300" distR="114300" simplePos="0" relativeHeight="251661312" behindDoc="0" locked="0" layoutInCell="1" allowOverlap="1" wp14:anchorId="13A82E2B" wp14:editId="35FFD734">
            <wp:simplePos x="0" y="0"/>
            <wp:positionH relativeFrom="column">
              <wp:posOffset>137160</wp:posOffset>
            </wp:positionH>
            <wp:positionV relativeFrom="paragraph">
              <wp:posOffset>3761740</wp:posOffset>
            </wp:positionV>
            <wp:extent cx="5486400" cy="37052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705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69504" behindDoc="0" locked="0" layoutInCell="1" allowOverlap="1" wp14:anchorId="09495E8D" wp14:editId="5EBCFFA4">
            <wp:simplePos x="0" y="0"/>
            <wp:positionH relativeFrom="column">
              <wp:posOffset>1280160</wp:posOffset>
            </wp:positionH>
            <wp:positionV relativeFrom="paragraph">
              <wp:posOffset>2908935</wp:posOffset>
            </wp:positionV>
            <wp:extent cx="3184525" cy="6172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452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rPr>
        <w:br w:type="page"/>
      </w:r>
    </w:p>
    <w:p w:rsidR="00D0260E" w:rsidRPr="00047749" w:rsidRDefault="00203E16" w:rsidP="00047749">
      <w:pPr>
        <w:pStyle w:val="NormalWeb"/>
        <w:rPr>
          <w:szCs w:val="22"/>
        </w:rPr>
      </w:pPr>
      <w:r w:rsidRPr="00203E16">
        <w:rPr>
          <w:noProof/>
          <w:szCs w:val="22"/>
        </w:rPr>
        <w:lastRenderedPageBreak/>
        <w:drawing>
          <wp:anchor distT="0" distB="0" distL="114300" distR="114300" simplePos="0" relativeHeight="251666432" behindDoc="0" locked="0" layoutInCell="1" allowOverlap="1" wp14:anchorId="5CFEF791" wp14:editId="3C6C6E63">
            <wp:simplePos x="0" y="0"/>
            <wp:positionH relativeFrom="column">
              <wp:posOffset>1127760</wp:posOffset>
            </wp:positionH>
            <wp:positionV relativeFrom="paragraph">
              <wp:posOffset>3503295</wp:posOffset>
            </wp:positionV>
            <wp:extent cx="3184525" cy="617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452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E16">
        <w:rPr>
          <w:noProof/>
          <w:szCs w:val="22"/>
        </w:rPr>
        <w:drawing>
          <wp:anchor distT="0" distB="0" distL="114300" distR="114300" simplePos="0" relativeHeight="251667456" behindDoc="0" locked="0" layoutInCell="1" allowOverlap="1" wp14:anchorId="567C5D12" wp14:editId="7C0B6A6E">
            <wp:simplePos x="0" y="0"/>
            <wp:positionH relativeFrom="column">
              <wp:posOffset>-83820</wp:posOffset>
            </wp:positionH>
            <wp:positionV relativeFrom="paragraph">
              <wp:posOffset>-297180</wp:posOffset>
            </wp:positionV>
            <wp:extent cx="5486400" cy="37007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7007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0260E" w:rsidRPr="00047749">
      <w:footerReference w:type="even" r:id="rId20"/>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85E" w:rsidRDefault="002B385E">
      <w:r>
        <w:separator/>
      </w:r>
    </w:p>
  </w:endnote>
  <w:endnote w:type="continuationSeparator" w:id="0">
    <w:p w:rsidR="002B385E" w:rsidRDefault="002B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47 Condensed Light">
    <w:panose1 w:val="00000000000000000000"/>
    <w:charset w:val="00"/>
    <w:family w:val="modern"/>
    <w:notTrueType/>
    <w:pitch w:val="variable"/>
    <w:sig w:usb0="8000002F"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D20" w:rsidRDefault="00385D20"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5D20" w:rsidRDefault="00385D20"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D20" w:rsidRDefault="00385D20"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488E">
      <w:rPr>
        <w:rStyle w:val="PageNumber"/>
        <w:noProof/>
      </w:rPr>
      <w:t>1</w:t>
    </w:r>
    <w:r>
      <w:rPr>
        <w:rStyle w:val="PageNumber"/>
      </w:rPr>
      <w:fldChar w:fldCharType="end"/>
    </w:r>
  </w:p>
  <w:p w:rsidR="00385D20" w:rsidRDefault="00385D20"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85E" w:rsidRDefault="002B385E">
      <w:r>
        <w:separator/>
      </w:r>
    </w:p>
  </w:footnote>
  <w:footnote w:type="continuationSeparator" w:id="0">
    <w:p w:rsidR="002B385E" w:rsidRDefault="002B3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4C22A4"/>
    <w:multiLevelType w:val="hybridMultilevel"/>
    <w:tmpl w:val="7178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16"/>
  </w:num>
  <w:num w:numId="5">
    <w:abstractNumId w:val="7"/>
  </w:num>
  <w:num w:numId="6">
    <w:abstractNumId w:val="11"/>
  </w:num>
  <w:num w:numId="7">
    <w:abstractNumId w:val="8"/>
  </w:num>
  <w:num w:numId="8">
    <w:abstractNumId w:val="5"/>
  </w:num>
  <w:num w:numId="9">
    <w:abstractNumId w:val="0"/>
  </w:num>
  <w:num w:numId="10">
    <w:abstractNumId w:val="17"/>
  </w:num>
  <w:num w:numId="11">
    <w:abstractNumId w:val="15"/>
  </w:num>
  <w:num w:numId="12">
    <w:abstractNumId w:val="19"/>
  </w:num>
  <w:num w:numId="13">
    <w:abstractNumId w:val="3"/>
  </w:num>
  <w:num w:numId="14">
    <w:abstractNumId w:val="13"/>
  </w:num>
  <w:num w:numId="15">
    <w:abstractNumId w:val="10"/>
  </w:num>
  <w:num w:numId="16">
    <w:abstractNumId w:val="4"/>
  </w:num>
  <w:num w:numId="17">
    <w:abstractNumId w:val="20"/>
  </w:num>
  <w:num w:numId="18">
    <w:abstractNumId w:val="1"/>
  </w:num>
  <w:num w:numId="19">
    <w:abstractNumId w:val="2"/>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16DC1"/>
    <w:rsid w:val="00027918"/>
    <w:rsid w:val="000368F5"/>
    <w:rsid w:val="00044E96"/>
    <w:rsid w:val="00047749"/>
    <w:rsid w:val="00053A59"/>
    <w:rsid w:val="00066FFC"/>
    <w:rsid w:val="000803A0"/>
    <w:rsid w:val="00086EA4"/>
    <w:rsid w:val="0008768A"/>
    <w:rsid w:val="000922C6"/>
    <w:rsid w:val="000C5171"/>
    <w:rsid w:val="000C5403"/>
    <w:rsid w:val="000D270D"/>
    <w:rsid w:val="001131A1"/>
    <w:rsid w:val="00125193"/>
    <w:rsid w:val="00152500"/>
    <w:rsid w:val="001621AB"/>
    <w:rsid w:val="00166511"/>
    <w:rsid w:val="00175D9D"/>
    <w:rsid w:val="00180779"/>
    <w:rsid w:val="001A3B17"/>
    <w:rsid w:val="001B6B63"/>
    <w:rsid w:val="001C70F8"/>
    <w:rsid w:val="001E1A1C"/>
    <w:rsid w:val="001E50BE"/>
    <w:rsid w:val="002003A2"/>
    <w:rsid w:val="00203E16"/>
    <w:rsid w:val="00207293"/>
    <w:rsid w:val="0024121B"/>
    <w:rsid w:val="002549C8"/>
    <w:rsid w:val="0027276F"/>
    <w:rsid w:val="00275343"/>
    <w:rsid w:val="00296629"/>
    <w:rsid w:val="002974E7"/>
    <w:rsid w:val="002B25BF"/>
    <w:rsid w:val="002B385E"/>
    <w:rsid w:val="002C6AA2"/>
    <w:rsid w:val="00314D05"/>
    <w:rsid w:val="00321081"/>
    <w:rsid w:val="003305FB"/>
    <w:rsid w:val="00337CEB"/>
    <w:rsid w:val="00354973"/>
    <w:rsid w:val="00383A58"/>
    <w:rsid w:val="00385D20"/>
    <w:rsid w:val="003B0380"/>
    <w:rsid w:val="003B488E"/>
    <w:rsid w:val="003C04E0"/>
    <w:rsid w:val="003E00C0"/>
    <w:rsid w:val="003F1792"/>
    <w:rsid w:val="003F336D"/>
    <w:rsid w:val="00417943"/>
    <w:rsid w:val="004235E1"/>
    <w:rsid w:val="0042699E"/>
    <w:rsid w:val="0043646F"/>
    <w:rsid w:val="004431FF"/>
    <w:rsid w:val="00450DAC"/>
    <w:rsid w:val="00452C78"/>
    <w:rsid w:val="0045318C"/>
    <w:rsid w:val="004771AF"/>
    <w:rsid w:val="00485ACA"/>
    <w:rsid w:val="004D7A46"/>
    <w:rsid w:val="004E2092"/>
    <w:rsid w:val="00507801"/>
    <w:rsid w:val="005117A4"/>
    <w:rsid w:val="00536721"/>
    <w:rsid w:val="00544F0F"/>
    <w:rsid w:val="005522D5"/>
    <w:rsid w:val="005561F9"/>
    <w:rsid w:val="00556A24"/>
    <w:rsid w:val="00561D90"/>
    <w:rsid w:val="005674B5"/>
    <w:rsid w:val="00580D73"/>
    <w:rsid w:val="00593B05"/>
    <w:rsid w:val="005B70D6"/>
    <w:rsid w:val="005D52EB"/>
    <w:rsid w:val="005E7A23"/>
    <w:rsid w:val="005F450F"/>
    <w:rsid w:val="00631AC7"/>
    <w:rsid w:val="00637123"/>
    <w:rsid w:val="00653D3F"/>
    <w:rsid w:val="00655B21"/>
    <w:rsid w:val="006630DB"/>
    <w:rsid w:val="00664BEF"/>
    <w:rsid w:val="00691527"/>
    <w:rsid w:val="0069725C"/>
    <w:rsid w:val="006A1A4D"/>
    <w:rsid w:val="006D18EA"/>
    <w:rsid w:val="006D4AE6"/>
    <w:rsid w:val="006E2CCB"/>
    <w:rsid w:val="006E5857"/>
    <w:rsid w:val="00715E1E"/>
    <w:rsid w:val="00720BA4"/>
    <w:rsid w:val="00723A0D"/>
    <w:rsid w:val="0074672C"/>
    <w:rsid w:val="0075024F"/>
    <w:rsid w:val="00756183"/>
    <w:rsid w:val="00762724"/>
    <w:rsid w:val="0076554F"/>
    <w:rsid w:val="00767313"/>
    <w:rsid w:val="00777FE8"/>
    <w:rsid w:val="00783266"/>
    <w:rsid w:val="00791D01"/>
    <w:rsid w:val="007D36DE"/>
    <w:rsid w:val="007E6166"/>
    <w:rsid w:val="007F2851"/>
    <w:rsid w:val="00801C24"/>
    <w:rsid w:val="00810075"/>
    <w:rsid w:val="00812E2C"/>
    <w:rsid w:val="0082197C"/>
    <w:rsid w:val="00830EB9"/>
    <w:rsid w:val="00847FF0"/>
    <w:rsid w:val="008543CC"/>
    <w:rsid w:val="00860E4A"/>
    <w:rsid w:val="00874897"/>
    <w:rsid w:val="008773A6"/>
    <w:rsid w:val="0089573E"/>
    <w:rsid w:val="008A1790"/>
    <w:rsid w:val="008B0AC7"/>
    <w:rsid w:val="008B7AA7"/>
    <w:rsid w:val="008C2A25"/>
    <w:rsid w:val="008C4BE2"/>
    <w:rsid w:val="008D2403"/>
    <w:rsid w:val="008D7CDD"/>
    <w:rsid w:val="008E6AEC"/>
    <w:rsid w:val="008E7103"/>
    <w:rsid w:val="009078B8"/>
    <w:rsid w:val="009115CB"/>
    <w:rsid w:val="00914B63"/>
    <w:rsid w:val="0092611D"/>
    <w:rsid w:val="0093341E"/>
    <w:rsid w:val="00934947"/>
    <w:rsid w:val="00945999"/>
    <w:rsid w:val="00947E84"/>
    <w:rsid w:val="00982238"/>
    <w:rsid w:val="0098443D"/>
    <w:rsid w:val="00995049"/>
    <w:rsid w:val="009A2F9E"/>
    <w:rsid w:val="009B308F"/>
    <w:rsid w:val="009B4607"/>
    <w:rsid w:val="009E1233"/>
    <w:rsid w:val="009E7A1A"/>
    <w:rsid w:val="00A05874"/>
    <w:rsid w:val="00A26ED4"/>
    <w:rsid w:val="00A521F5"/>
    <w:rsid w:val="00A54D4E"/>
    <w:rsid w:val="00A70327"/>
    <w:rsid w:val="00A70BEF"/>
    <w:rsid w:val="00A75F8E"/>
    <w:rsid w:val="00A82A20"/>
    <w:rsid w:val="00AA4C60"/>
    <w:rsid w:val="00AA6136"/>
    <w:rsid w:val="00AC4471"/>
    <w:rsid w:val="00AD72D7"/>
    <w:rsid w:val="00AF4657"/>
    <w:rsid w:val="00AF5A3B"/>
    <w:rsid w:val="00B04DC3"/>
    <w:rsid w:val="00B10BC2"/>
    <w:rsid w:val="00B26DAE"/>
    <w:rsid w:val="00B31EE5"/>
    <w:rsid w:val="00B4019B"/>
    <w:rsid w:val="00B414FF"/>
    <w:rsid w:val="00B844EB"/>
    <w:rsid w:val="00B93C3C"/>
    <w:rsid w:val="00BC1514"/>
    <w:rsid w:val="00BD2E43"/>
    <w:rsid w:val="00BD5A26"/>
    <w:rsid w:val="00BE53F9"/>
    <w:rsid w:val="00BF2291"/>
    <w:rsid w:val="00C2618C"/>
    <w:rsid w:val="00C44A47"/>
    <w:rsid w:val="00C460A5"/>
    <w:rsid w:val="00C47D87"/>
    <w:rsid w:val="00C53575"/>
    <w:rsid w:val="00C73689"/>
    <w:rsid w:val="00C80CBC"/>
    <w:rsid w:val="00C86688"/>
    <w:rsid w:val="00CB7D81"/>
    <w:rsid w:val="00CD44C1"/>
    <w:rsid w:val="00D0260E"/>
    <w:rsid w:val="00D16401"/>
    <w:rsid w:val="00D20926"/>
    <w:rsid w:val="00D22550"/>
    <w:rsid w:val="00D40138"/>
    <w:rsid w:val="00D4598C"/>
    <w:rsid w:val="00D47004"/>
    <w:rsid w:val="00D51992"/>
    <w:rsid w:val="00D54F3C"/>
    <w:rsid w:val="00D579C6"/>
    <w:rsid w:val="00D6702E"/>
    <w:rsid w:val="00D760EA"/>
    <w:rsid w:val="00D77644"/>
    <w:rsid w:val="00D93AE2"/>
    <w:rsid w:val="00DA4D04"/>
    <w:rsid w:val="00DC6A51"/>
    <w:rsid w:val="00DE24E5"/>
    <w:rsid w:val="00DF5884"/>
    <w:rsid w:val="00E019F0"/>
    <w:rsid w:val="00E0235E"/>
    <w:rsid w:val="00E11C32"/>
    <w:rsid w:val="00E25090"/>
    <w:rsid w:val="00E251E3"/>
    <w:rsid w:val="00E3079C"/>
    <w:rsid w:val="00E36E4C"/>
    <w:rsid w:val="00E608F4"/>
    <w:rsid w:val="00E60EB8"/>
    <w:rsid w:val="00E64D6D"/>
    <w:rsid w:val="00E70052"/>
    <w:rsid w:val="00E80378"/>
    <w:rsid w:val="00E876A9"/>
    <w:rsid w:val="00E93739"/>
    <w:rsid w:val="00E940D9"/>
    <w:rsid w:val="00EB416B"/>
    <w:rsid w:val="00EC4B81"/>
    <w:rsid w:val="00ED0E80"/>
    <w:rsid w:val="00EF4838"/>
    <w:rsid w:val="00F00EC9"/>
    <w:rsid w:val="00F34E4B"/>
    <w:rsid w:val="00F3700B"/>
    <w:rsid w:val="00F9476A"/>
    <w:rsid w:val="00FA5C16"/>
    <w:rsid w:val="00FB0489"/>
    <w:rsid w:val="00FC18C3"/>
    <w:rsid w:val="00FD07F1"/>
    <w:rsid w:val="00FD5E3D"/>
    <w:rsid w:val="00FF0046"/>
    <w:rsid w:val="00FF7743"/>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basedOn w:val="DefaultParagraphFont"/>
    <w:uiPriority w:val="22"/>
    <w:qFormat/>
    <w:rsid w:val="00D54F3C"/>
    <w:rPr>
      <w:b/>
      <w:bCs/>
    </w:rPr>
  </w:style>
  <w:style w:type="character" w:styleId="Emphasis">
    <w:name w:val="Emphasis"/>
    <w:basedOn w:val="DefaultParagraphFont"/>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basedOn w:val="DefaultParagraphFont"/>
    <w:rsid w:val="001C70F8"/>
    <w:rPr>
      <w:color w:val="800080"/>
      <w:u w:val="single"/>
    </w:rPr>
  </w:style>
  <w:style w:type="paragraph" w:styleId="ListParagraph">
    <w:name w:val="List Paragraph"/>
    <w:basedOn w:val="Normal"/>
    <w:uiPriority w:val="34"/>
    <w:qFormat/>
    <w:rsid w:val="0024121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B7AA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7AA7"/>
    <w:rPr>
      <w:rFonts w:asciiTheme="minorHAnsi" w:eastAsiaTheme="minorHAnsi" w:hAnsiTheme="minorHAnsi" w:cstheme="minorBidi"/>
      <w:sz w:val="22"/>
      <w:szCs w:val="22"/>
    </w:rPr>
  </w:style>
  <w:style w:type="character" w:customStyle="1" w:styleId="A5">
    <w:name w:val="A5"/>
    <w:uiPriority w:val="99"/>
    <w:rsid w:val="00F9476A"/>
    <w:rPr>
      <w:rFonts w:cs="Univers 47 Condensed Light"/>
      <w:color w:val="221E1F"/>
      <w:sz w:val="18"/>
      <w:szCs w:val="18"/>
    </w:rPr>
  </w:style>
  <w:style w:type="paragraph" w:customStyle="1" w:styleId="refs">
    <w:name w:val="refs"/>
    <w:basedOn w:val="Normal"/>
    <w:rsid w:val="007E6166"/>
    <w:pPr>
      <w:spacing w:before="100" w:beforeAutospacing="1" w:after="100" w:afterAutospacing="1"/>
      <w:ind w:hanging="300"/>
    </w:pPr>
  </w:style>
  <w:style w:type="paragraph" w:styleId="BalloonText">
    <w:name w:val="Balloon Text"/>
    <w:basedOn w:val="Normal"/>
    <w:link w:val="BalloonTextChar"/>
    <w:rsid w:val="00691527"/>
    <w:rPr>
      <w:rFonts w:ascii="Tahoma" w:hAnsi="Tahoma" w:cs="Tahoma"/>
      <w:sz w:val="16"/>
      <w:szCs w:val="16"/>
    </w:rPr>
  </w:style>
  <w:style w:type="character" w:customStyle="1" w:styleId="BalloonTextChar">
    <w:name w:val="Balloon Text Char"/>
    <w:basedOn w:val="DefaultParagraphFont"/>
    <w:link w:val="BalloonText"/>
    <w:rsid w:val="00691527"/>
    <w:rPr>
      <w:rFonts w:ascii="Tahoma" w:hAnsi="Tahoma" w:cs="Tahoma"/>
      <w:sz w:val="16"/>
      <w:szCs w:val="16"/>
    </w:rPr>
  </w:style>
  <w:style w:type="paragraph" w:customStyle="1" w:styleId="Default">
    <w:name w:val="Default"/>
    <w:rsid w:val="00A54D4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basedOn w:val="DefaultParagraphFont"/>
    <w:uiPriority w:val="22"/>
    <w:qFormat/>
    <w:rsid w:val="00D54F3C"/>
    <w:rPr>
      <w:b/>
      <w:bCs/>
    </w:rPr>
  </w:style>
  <w:style w:type="character" w:styleId="Emphasis">
    <w:name w:val="Emphasis"/>
    <w:basedOn w:val="DefaultParagraphFont"/>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basedOn w:val="DefaultParagraphFont"/>
    <w:rsid w:val="001C70F8"/>
    <w:rPr>
      <w:color w:val="800080"/>
      <w:u w:val="single"/>
    </w:rPr>
  </w:style>
  <w:style w:type="paragraph" w:styleId="ListParagraph">
    <w:name w:val="List Paragraph"/>
    <w:basedOn w:val="Normal"/>
    <w:uiPriority w:val="34"/>
    <w:qFormat/>
    <w:rsid w:val="0024121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8B7AA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7AA7"/>
    <w:rPr>
      <w:rFonts w:asciiTheme="minorHAnsi" w:eastAsiaTheme="minorHAnsi" w:hAnsiTheme="minorHAnsi" w:cstheme="minorBidi"/>
      <w:sz w:val="22"/>
      <w:szCs w:val="22"/>
    </w:rPr>
  </w:style>
  <w:style w:type="character" w:customStyle="1" w:styleId="A5">
    <w:name w:val="A5"/>
    <w:uiPriority w:val="99"/>
    <w:rsid w:val="00F9476A"/>
    <w:rPr>
      <w:rFonts w:cs="Univers 47 Condensed Light"/>
      <w:color w:val="221E1F"/>
      <w:sz w:val="18"/>
      <w:szCs w:val="18"/>
    </w:rPr>
  </w:style>
  <w:style w:type="paragraph" w:customStyle="1" w:styleId="refs">
    <w:name w:val="refs"/>
    <w:basedOn w:val="Normal"/>
    <w:rsid w:val="007E6166"/>
    <w:pPr>
      <w:spacing w:before="100" w:beforeAutospacing="1" w:after="100" w:afterAutospacing="1"/>
      <w:ind w:hanging="300"/>
    </w:pPr>
  </w:style>
  <w:style w:type="paragraph" w:styleId="BalloonText">
    <w:name w:val="Balloon Text"/>
    <w:basedOn w:val="Normal"/>
    <w:link w:val="BalloonTextChar"/>
    <w:rsid w:val="00691527"/>
    <w:rPr>
      <w:rFonts w:ascii="Tahoma" w:hAnsi="Tahoma" w:cs="Tahoma"/>
      <w:sz w:val="16"/>
      <w:szCs w:val="16"/>
    </w:rPr>
  </w:style>
  <w:style w:type="character" w:customStyle="1" w:styleId="BalloonTextChar">
    <w:name w:val="Balloon Text Char"/>
    <w:basedOn w:val="DefaultParagraphFont"/>
    <w:link w:val="BalloonText"/>
    <w:rsid w:val="00691527"/>
    <w:rPr>
      <w:rFonts w:ascii="Tahoma" w:hAnsi="Tahoma" w:cs="Tahoma"/>
      <w:sz w:val="16"/>
      <w:szCs w:val="16"/>
    </w:rPr>
  </w:style>
  <w:style w:type="paragraph" w:customStyle="1" w:styleId="Default">
    <w:name w:val="Default"/>
    <w:rsid w:val="00A54D4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897554">
      <w:bodyDiv w:val="1"/>
      <w:marLeft w:val="0"/>
      <w:marRight w:val="0"/>
      <w:marTop w:val="0"/>
      <w:marBottom w:val="0"/>
      <w:divBdr>
        <w:top w:val="none" w:sz="0" w:space="0" w:color="auto"/>
        <w:left w:val="none" w:sz="0" w:space="0" w:color="auto"/>
        <w:bottom w:val="none" w:sz="0" w:space="0" w:color="auto"/>
        <w:right w:val="none" w:sz="0" w:space="0" w:color="auto"/>
      </w:divBdr>
      <w:divsChild>
        <w:div w:id="657198072">
          <w:marLeft w:val="0"/>
          <w:marRight w:val="0"/>
          <w:marTop w:val="0"/>
          <w:marBottom w:val="0"/>
          <w:divBdr>
            <w:top w:val="none" w:sz="0" w:space="0" w:color="auto"/>
            <w:left w:val="none" w:sz="0" w:space="0" w:color="auto"/>
            <w:bottom w:val="none" w:sz="0" w:space="0" w:color="auto"/>
            <w:right w:val="none" w:sz="0" w:space="0" w:color="auto"/>
          </w:divBdr>
          <w:divsChild>
            <w:div w:id="1890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5472">
      <w:bodyDiv w:val="1"/>
      <w:marLeft w:val="0"/>
      <w:marRight w:val="0"/>
      <w:marTop w:val="0"/>
      <w:marBottom w:val="0"/>
      <w:divBdr>
        <w:top w:val="none" w:sz="0" w:space="0" w:color="auto"/>
        <w:left w:val="none" w:sz="0" w:space="0" w:color="auto"/>
        <w:bottom w:val="none" w:sz="0" w:space="0" w:color="auto"/>
        <w:right w:val="none" w:sz="0" w:space="0" w:color="auto"/>
      </w:divBdr>
      <w:divsChild>
        <w:div w:id="1353607466">
          <w:marLeft w:val="0"/>
          <w:marRight w:val="0"/>
          <w:marTop w:val="0"/>
          <w:marBottom w:val="0"/>
          <w:divBdr>
            <w:top w:val="none" w:sz="0" w:space="0" w:color="auto"/>
            <w:left w:val="none" w:sz="0" w:space="0" w:color="auto"/>
            <w:bottom w:val="none" w:sz="0" w:space="0" w:color="auto"/>
            <w:right w:val="none" w:sz="0" w:space="0" w:color="auto"/>
          </w:divBdr>
          <w:divsChild>
            <w:div w:id="13978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bs.usgs.gov/ds/543/" TargetMode="External"/><Relationship Id="rId13" Type="http://schemas.openxmlformats.org/officeDocument/2006/relationships/hyperlink" Target="mailto:jtraylor@usgs.gov" TargetMode="External"/><Relationship Id="rId18" Type="http://schemas.openxmlformats.org/officeDocument/2006/relationships/image" Target="media/image4.emf"/><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flynn@usgs.gov"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terson@usgs.gov"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pubs.usgs.gov/ds/777/"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pubs.er.usgs.gov/usgspubs/fs/fs20103008" TargetMode="External"/><Relationship Id="rId14" Type="http://schemas.openxmlformats.org/officeDocument/2006/relationships/hyperlink" Target="mailto:mguira@usg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5958</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Peterson, Steven M.</cp:lastModifiedBy>
  <cp:revision>7</cp:revision>
  <cp:lastPrinted>2010-08-13T19:27:00Z</cp:lastPrinted>
  <dcterms:created xsi:type="dcterms:W3CDTF">2016-10-04T17:13:00Z</dcterms:created>
  <dcterms:modified xsi:type="dcterms:W3CDTF">2016-10-04T17:47:00Z</dcterms:modified>
</cp:coreProperties>
</file>