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9259D" w:rsidRPr="00DE0ADF" w:rsidRDefault="0039259D">
      <w:pPr>
        <w:pStyle w:val="Body"/>
        <w:rPr>
          <w:rStyle w:val="Emphasis"/>
        </w:rPr>
      </w:pPr>
    </w:p>
    <w:p w:rsidR="0039259D" w:rsidRDefault="0039259D">
      <w:pPr>
        <w:pStyle w:val="Body001"/>
        <w:spacing w:line="360" w:lineRule="auto"/>
        <w:jc w:val="center"/>
        <w:rPr>
          <w:b/>
          <w:bCs/>
          <w:i/>
          <w:iCs/>
          <w:sz w:val="32"/>
          <w:szCs w:val="32"/>
        </w:rPr>
      </w:pPr>
      <w:r>
        <w:rPr>
          <w:b/>
          <w:bCs/>
          <w:i/>
          <w:iCs/>
          <w:sz w:val="32"/>
          <w:szCs w:val="32"/>
        </w:rPr>
        <w:t>Proposal</w:t>
      </w:r>
    </w:p>
    <w:p w:rsidR="0039259D" w:rsidRDefault="0031733D">
      <w:pPr>
        <w:pStyle w:val="Body001"/>
        <w:spacing w:line="360" w:lineRule="auto"/>
        <w:jc w:val="center"/>
        <w:rPr>
          <w:b/>
          <w:bCs/>
          <w:i/>
          <w:iCs/>
          <w:sz w:val="32"/>
          <w:szCs w:val="32"/>
        </w:rPr>
      </w:pPr>
      <w:proofErr w:type="gramStart"/>
      <w:r>
        <w:rPr>
          <w:b/>
          <w:bCs/>
          <w:i/>
          <w:iCs/>
          <w:sz w:val="32"/>
          <w:szCs w:val="32"/>
        </w:rPr>
        <w:t>f</w:t>
      </w:r>
      <w:r w:rsidR="0039259D">
        <w:rPr>
          <w:b/>
          <w:bCs/>
          <w:i/>
          <w:iCs/>
          <w:sz w:val="32"/>
          <w:szCs w:val="32"/>
        </w:rPr>
        <w:t>or</w:t>
      </w:r>
      <w:proofErr w:type="gramEnd"/>
    </w:p>
    <w:p w:rsidR="0039259D" w:rsidRDefault="00F45F03">
      <w:pPr>
        <w:pStyle w:val="Body001"/>
        <w:jc w:val="center"/>
        <w:rPr>
          <w:sz w:val="32"/>
          <w:szCs w:val="32"/>
        </w:rPr>
      </w:pPr>
      <w:r>
        <w:rPr>
          <w:b/>
          <w:bCs/>
          <w:i/>
          <w:iCs/>
          <w:sz w:val="32"/>
          <w:szCs w:val="32"/>
        </w:rPr>
        <w:t xml:space="preserve">Web-based Streamflow Statistics Tool </w:t>
      </w:r>
      <w:proofErr w:type="gramStart"/>
      <w:r>
        <w:rPr>
          <w:b/>
          <w:bCs/>
          <w:i/>
          <w:iCs/>
          <w:sz w:val="32"/>
          <w:szCs w:val="32"/>
        </w:rPr>
        <w:t>For</w:t>
      </w:r>
      <w:proofErr w:type="gramEnd"/>
      <w:r>
        <w:rPr>
          <w:b/>
          <w:bCs/>
          <w:i/>
          <w:iCs/>
          <w:sz w:val="32"/>
          <w:szCs w:val="32"/>
        </w:rPr>
        <w:t xml:space="preserve"> Georgia</w:t>
      </w:r>
    </w:p>
    <w:p w:rsidR="0039259D" w:rsidRDefault="0039259D">
      <w:pPr>
        <w:pStyle w:val="Body001"/>
      </w:pPr>
    </w:p>
    <w:p w:rsidR="0039259D" w:rsidRDefault="0039259D">
      <w:pPr>
        <w:pStyle w:val="Body001"/>
      </w:pPr>
    </w:p>
    <w:p w:rsidR="0039259D" w:rsidRDefault="0039259D">
      <w:pPr>
        <w:pStyle w:val="Body001"/>
      </w:pPr>
    </w:p>
    <w:p w:rsidR="0039259D" w:rsidRDefault="0039259D">
      <w:pPr>
        <w:pStyle w:val="Body001"/>
      </w:pPr>
    </w:p>
    <w:p w:rsidR="0039259D" w:rsidRDefault="0039259D">
      <w:pPr>
        <w:pStyle w:val="Body001"/>
      </w:pPr>
    </w:p>
    <w:p w:rsidR="0039259D" w:rsidRDefault="0039259D">
      <w:pPr>
        <w:pStyle w:val="Body001"/>
        <w:jc w:val="center"/>
        <w:rPr>
          <w:i/>
          <w:iCs/>
          <w:sz w:val="28"/>
          <w:szCs w:val="28"/>
        </w:rPr>
      </w:pPr>
      <w:r>
        <w:rPr>
          <w:i/>
          <w:iCs/>
          <w:sz w:val="28"/>
          <w:szCs w:val="28"/>
        </w:rPr>
        <w:t>Submitted to</w:t>
      </w:r>
    </w:p>
    <w:p w:rsidR="0039259D" w:rsidRPr="002035B1" w:rsidRDefault="0039259D">
      <w:pPr>
        <w:pStyle w:val="Body001"/>
      </w:pPr>
    </w:p>
    <w:p w:rsidR="0039259D" w:rsidRDefault="00CA5D6E">
      <w:pPr>
        <w:pStyle w:val="Body001"/>
        <w:jc w:val="center"/>
        <w:rPr>
          <w:b/>
          <w:bCs/>
          <w:sz w:val="28"/>
          <w:szCs w:val="28"/>
        </w:rPr>
      </w:pPr>
      <w:r>
        <w:rPr>
          <w:b/>
          <w:bCs/>
          <w:sz w:val="28"/>
          <w:szCs w:val="28"/>
        </w:rPr>
        <w:t>Georgia</w:t>
      </w:r>
      <w:r w:rsidR="0039259D">
        <w:rPr>
          <w:b/>
          <w:bCs/>
          <w:sz w:val="28"/>
          <w:szCs w:val="28"/>
        </w:rPr>
        <w:t xml:space="preserve"> Department of Transportation</w:t>
      </w:r>
    </w:p>
    <w:p w:rsidR="00472051" w:rsidRDefault="00472051">
      <w:pPr>
        <w:pStyle w:val="Body001"/>
        <w:jc w:val="center"/>
        <w:rPr>
          <w:b/>
          <w:bCs/>
          <w:sz w:val="28"/>
          <w:szCs w:val="28"/>
        </w:rPr>
      </w:pPr>
      <w:proofErr w:type="gramStart"/>
      <w:r>
        <w:rPr>
          <w:b/>
          <w:bCs/>
          <w:sz w:val="28"/>
          <w:szCs w:val="28"/>
        </w:rPr>
        <w:t>and</w:t>
      </w:r>
      <w:proofErr w:type="gramEnd"/>
    </w:p>
    <w:p w:rsidR="00472051" w:rsidRDefault="00472051">
      <w:pPr>
        <w:pStyle w:val="Body001"/>
        <w:jc w:val="center"/>
        <w:rPr>
          <w:sz w:val="28"/>
          <w:szCs w:val="28"/>
        </w:rPr>
      </w:pPr>
      <w:r>
        <w:rPr>
          <w:b/>
          <w:bCs/>
          <w:sz w:val="28"/>
          <w:szCs w:val="28"/>
        </w:rPr>
        <w:t>Georgia Environmental Protection Division</w:t>
      </w:r>
    </w:p>
    <w:p w:rsidR="0039259D" w:rsidRPr="002035B1" w:rsidRDefault="0039259D">
      <w:pPr>
        <w:pStyle w:val="Body001"/>
      </w:pPr>
    </w:p>
    <w:p w:rsidR="0039259D" w:rsidRPr="002035B1" w:rsidRDefault="0039259D">
      <w:pPr>
        <w:pStyle w:val="Body001"/>
      </w:pPr>
    </w:p>
    <w:p w:rsidR="0039259D" w:rsidRPr="002035B1" w:rsidRDefault="0039259D">
      <w:pPr>
        <w:pStyle w:val="Body001"/>
      </w:pPr>
    </w:p>
    <w:p w:rsidR="0039259D" w:rsidRPr="002035B1" w:rsidRDefault="0039259D">
      <w:pPr>
        <w:pStyle w:val="Body001"/>
      </w:pPr>
    </w:p>
    <w:p w:rsidR="0039259D" w:rsidRPr="002035B1" w:rsidRDefault="0039259D">
      <w:pPr>
        <w:pStyle w:val="Body001"/>
      </w:pPr>
    </w:p>
    <w:p w:rsidR="0039259D" w:rsidRDefault="0039259D">
      <w:pPr>
        <w:pStyle w:val="Body001"/>
        <w:jc w:val="center"/>
        <w:rPr>
          <w:i/>
          <w:iCs/>
        </w:rPr>
      </w:pPr>
      <w:r>
        <w:rPr>
          <w:i/>
          <w:iCs/>
        </w:rPr>
        <w:t>Prepared by</w:t>
      </w:r>
    </w:p>
    <w:p w:rsidR="0039259D" w:rsidRPr="002035B1" w:rsidRDefault="0039259D" w:rsidP="002035B1">
      <w:pPr>
        <w:pStyle w:val="Body001"/>
      </w:pPr>
    </w:p>
    <w:p w:rsidR="0039259D" w:rsidRDefault="00A521DE" w:rsidP="007079FB">
      <w:pPr>
        <w:pStyle w:val="Body001"/>
        <w:jc w:val="center"/>
      </w:pPr>
      <w:r>
        <w:t xml:space="preserve">Anthony J. </w:t>
      </w:r>
      <w:proofErr w:type="spellStart"/>
      <w:r>
        <w:t>Gotvald</w:t>
      </w:r>
      <w:proofErr w:type="spellEnd"/>
    </w:p>
    <w:p w:rsidR="0039259D" w:rsidRDefault="0039259D">
      <w:pPr>
        <w:pStyle w:val="Body001"/>
      </w:pPr>
    </w:p>
    <w:p w:rsidR="0039259D" w:rsidRDefault="0039259D">
      <w:pPr>
        <w:pStyle w:val="Body001"/>
      </w:pPr>
    </w:p>
    <w:p w:rsidR="0039259D" w:rsidRDefault="0039259D" w:rsidP="002035B1">
      <w:pPr>
        <w:pStyle w:val="Body001"/>
      </w:pPr>
    </w:p>
    <w:p w:rsidR="0039259D" w:rsidRDefault="00CA5D6E">
      <w:pPr>
        <w:pStyle w:val="Body001"/>
        <w:jc w:val="center"/>
      </w:pPr>
      <w:r>
        <w:t>U</w:t>
      </w:r>
      <w:r w:rsidR="0039259D">
        <w:t xml:space="preserve">SGS </w:t>
      </w:r>
      <w:r>
        <w:t>Georgia</w:t>
      </w:r>
      <w:r w:rsidR="0039259D">
        <w:t xml:space="preserve"> Water Science Center</w:t>
      </w:r>
    </w:p>
    <w:p w:rsidR="0039259D" w:rsidRDefault="00CA5D6E">
      <w:pPr>
        <w:pStyle w:val="Body001"/>
        <w:jc w:val="center"/>
      </w:pPr>
      <w:r>
        <w:t xml:space="preserve">3039 </w:t>
      </w:r>
      <w:proofErr w:type="spellStart"/>
      <w:r>
        <w:t>Amwiler</w:t>
      </w:r>
      <w:proofErr w:type="spellEnd"/>
      <w:r>
        <w:t xml:space="preserve"> Road, Suite 130</w:t>
      </w:r>
    </w:p>
    <w:p w:rsidR="0039259D" w:rsidRDefault="00CA5D6E">
      <w:pPr>
        <w:pStyle w:val="Body001"/>
        <w:jc w:val="center"/>
      </w:pPr>
      <w:r>
        <w:t>Atlanta, GA 30360</w:t>
      </w:r>
    </w:p>
    <w:p w:rsidR="0039259D" w:rsidRDefault="0039259D">
      <w:pPr>
        <w:pStyle w:val="Body001"/>
      </w:pPr>
    </w:p>
    <w:p w:rsidR="0039259D" w:rsidRDefault="00EC0A0D">
      <w:pPr>
        <w:pStyle w:val="Body001"/>
        <w:jc w:val="center"/>
        <w:rPr>
          <w:color w:val="FF0000"/>
        </w:rPr>
      </w:pPr>
      <w:r>
        <w:t>May</w:t>
      </w:r>
      <w:r w:rsidR="00472051">
        <w:t xml:space="preserve"> </w:t>
      </w:r>
      <w:r w:rsidR="00F45F03">
        <w:t>201</w:t>
      </w:r>
      <w:r w:rsidR="00472051">
        <w:t>2</w:t>
      </w:r>
    </w:p>
    <w:p w:rsidR="0039259D" w:rsidRDefault="0039259D">
      <w:pPr>
        <w:pStyle w:val="Body001"/>
      </w:pPr>
    </w:p>
    <w:p w:rsidR="0039259D" w:rsidRDefault="0039259D">
      <w:pPr>
        <w:pStyle w:val="Body001"/>
      </w:pPr>
    </w:p>
    <w:p w:rsidR="0039259D" w:rsidRDefault="00721419">
      <w:pPr>
        <w:pStyle w:val="Body001"/>
        <w:jc w:val="center"/>
        <w:rPr>
          <w:b/>
          <w:bCs/>
          <w:sz w:val="28"/>
          <w:szCs w:val="28"/>
        </w:rPr>
      </w:pPr>
      <w:r>
        <w:rPr>
          <w:b/>
          <w:bCs/>
          <w:noProof/>
        </w:rPr>
        <w:drawing>
          <wp:inline distT="0" distB="0" distL="0" distR="0">
            <wp:extent cx="4572000" cy="68580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4572000" cy="685800"/>
                    </a:xfrm>
                    <a:prstGeom prst="rect">
                      <a:avLst/>
                    </a:prstGeom>
                    <a:noFill/>
                    <a:ln w="9525">
                      <a:noFill/>
                      <a:miter lim="800000"/>
                      <a:headEnd/>
                      <a:tailEnd/>
                    </a:ln>
                  </pic:spPr>
                </pic:pic>
              </a:graphicData>
            </a:graphic>
          </wp:inline>
        </w:drawing>
      </w:r>
    </w:p>
    <w:p w:rsidR="00F95557" w:rsidRDefault="00F95557" w:rsidP="004D6B9F">
      <w:pPr>
        <w:pStyle w:val="CM6"/>
        <w:rPr>
          <w:b/>
          <w:bCs/>
          <w:color w:val="000000"/>
        </w:rPr>
      </w:pPr>
    </w:p>
    <w:p w:rsidR="00F95557" w:rsidRDefault="00F95557" w:rsidP="004D6B9F">
      <w:pPr>
        <w:pStyle w:val="CM6"/>
        <w:rPr>
          <w:b/>
          <w:bCs/>
          <w:color w:val="000000"/>
        </w:rPr>
      </w:pPr>
    </w:p>
    <w:p w:rsidR="00F95557" w:rsidRDefault="00F95557" w:rsidP="004D6B9F">
      <w:pPr>
        <w:pStyle w:val="CM6"/>
        <w:rPr>
          <w:b/>
          <w:bCs/>
          <w:color w:val="000000"/>
        </w:rPr>
      </w:pPr>
    </w:p>
    <w:p w:rsidR="004D6B9F" w:rsidRDefault="004D6B9F" w:rsidP="004D6B9F">
      <w:pPr>
        <w:pStyle w:val="CM6"/>
        <w:rPr>
          <w:color w:val="000000"/>
          <w:sz w:val="28"/>
          <w:szCs w:val="28"/>
        </w:rPr>
      </w:pPr>
      <w:r>
        <w:rPr>
          <w:b/>
          <w:bCs/>
          <w:color w:val="000000"/>
          <w:sz w:val="28"/>
          <w:szCs w:val="28"/>
        </w:rPr>
        <w:lastRenderedPageBreak/>
        <w:t xml:space="preserve">Statement of Problem </w:t>
      </w:r>
    </w:p>
    <w:p w:rsidR="00766641" w:rsidRPr="00AB2B72" w:rsidRDefault="00766641" w:rsidP="00AB2B72">
      <w:pPr>
        <w:pStyle w:val="BodyText"/>
        <w:spacing w:line="240" w:lineRule="auto"/>
        <w:rPr>
          <w:sz w:val="24"/>
          <w:szCs w:val="24"/>
        </w:rPr>
      </w:pPr>
      <w:r w:rsidRPr="00AB2B72">
        <w:rPr>
          <w:sz w:val="24"/>
          <w:szCs w:val="24"/>
        </w:rPr>
        <w:t>Estimates of streamflow statistics are needed for a wide variety of applications, including design of flood- control structures, bridges, culverts</w:t>
      </w:r>
      <w:r w:rsidR="0008725C">
        <w:rPr>
          <w:sz w:val="24"/>
          <w:szCs w:val="24"/>
        </w:rPr>
        <w:t>;</w:t>
      </w:r>
      <w:r w:rsidR="0008725C" w:rsidRPr="00AB2B72">
        <w:rPr>
          <w:sz w:val="24"/>
          <w:szCs w:val="24"/>
        </w:rPr>
        <w:t xml:space="preserve"> </w:t>
      </w:r>
      <w:r w:rsidRPr="00AB2B72">
        <w:rPr>
          <w:sz w:val="24"/>
          <w:szCs w:val="24"/>
        </w:rPr>
        <w:t>general water-resources planning, management and permitting</w:t>
      </w:r>
      <w:r w:rsidR="0008725C">
        <w:rPr>
          <w:sz w:val="24"/>
          <w:szCs w:val="24"/>
        </w:rPr>
        <w:t>;</w:t>
      </w:r>
      <w:r w:rsidR="0008725C" w:rsidRPr="00AB2B72">
        <w:rPr>
          <w:sz w:val="24"/>
          <w:szCs w:val="24"/>
        </w:rPr>
        <w:t xml:space="preserve"> </w:t>
      </w:r>
      <w:r w:rsidRPr="00AB2B72">
        <w:rPr>
          <w:sz w:val="24"/>
          <w:szCs w:val="24"/>
        </w:rPr>
        <w:t>flood-plain mapping</w:t>
      </w:r>
      <w:r w:rsidR="0008725C">
        <w:rPr>
          <w:sz w:val="24"/>
          <w:szCs w:val="24"/>
        </w:rPr>
        <w:t>;</w:t>
      </w:r>
      <w:r w:rsidR="0008725C" w:rsidRPr="00AB2B72">
        <w:rPr>
          <w:sz w:val="24"/>
          <w:szCs w:val="24"/>
        </w:rPr>
        <w:t xml:space="preserve"> </w:t>
      </w:r>
      <w:r w:rsidRPr="00AB2B72">
        <w:rPr>
          <w:sz w:val="24"/>
          <w:szCs w:val="24"/>
        </w:rPr>
        <w:t xml:space="preserve">and </w:t>
      </w:r>
      <w:proofErr w:type="spellStart"/>
      <w:r w:rsidRPr="00AB2B72">
        <w:rPr>
          <w:sz w:val="24"/>
          <w:szCs w:val="24"/>
        </w:rPr>
        <w:t>instream</w:t>
      </w:r>
      <w:proofErr w:type="spellEnd"/>
      <w:r w:rsidRPr="00AB2B72">
        <w:rPr>
          <w:sz w:val="24"/>
          <w:szCs w:val="24"/>
        </w:rPr>
        <w:t xml:space="preserve"> flow determinations for pollution and habitat studies.</w:t>
      </w:r>
    </w:p>
    <w:p w:rsidR="00766641" w:rsidRPr="00AB2B72" w:rsidRDefault="00766641" w:rsidP="00AB2B72">
      <w:pPr>
        <w:pStyle w:val="BodyText"/>
        <w:spacing w:line="240" w:lineRule="auto"/>
        <w:rPr>
          <w:sz w:val="24"/>
          <w:szCs w:val="24"/>
        </w:rPr>
      </w:pPr>
      <w:r w:rsidRPr="00AB2B72">
        <w:rPr>
          <w:sz w:val="24"/>
          <w:szCs w:val="24"/>
        </w:rPr>
        <w:t xml:space="preserve">At gaged sites where sufficient long-term streamflow data have been collected, statistics can be obtained from existing publications or by an analysis of existing data in the USGS National Water Information System database. However, streamflow statistics </w:t>
      </w:r>
      <w:r w:rsidR="00A905C9">
        <w:rPr>
          <w:sz w:val="24"/>
          <w:szCs w:val="24"/>
        </w:rPr>
        <w:t>are often</w:t>
      </w:r>
      <w:r w:rsidRPr="00AB2B72">
        <w:rPr>
          <w:sz w:val="24"/>
          <w:szCs w:val="24"/>
        </w:rPr>
        <w:t xml:space="preserve"> needed at ungaged sites where no observed flow data are available. In this case, watershed (basin) characteristics typically are determined manually using maps or Geographic Information System (GIS) methods, and then the basin characteristics are used as input into regional flow equations that estimate streamflow statistics (</w:t>
      </w:r>
      <w:proofErr w:type="spellStart"/>
      <w:r w:rsidR="00627AC5">
        <w:rPr>
          <w:sz w:val="24"/>
          <w:szCs w:val="24"/>
        </w:rPr>
        <w:t>Gotvald</w:t>
      </w:r>
      <w:proofErr w:type="spellEnd"/>
      <w:r w:rsidR="00627AC5">
        <w:rPr>
          <w:sz w:val="24"/>
          <w:szCs w:val="24"/>
        </w:rPr>
        <w:t xml:space="preserve"> and others, 2009; </w:t>
      </w:r>
      <w:proofErr w:type="spellStart"/>
      <w:r w:rsidR="00627AC5">
        <w:rPr>
          <w:sz w:val="24"/>
          <w:szCs w:val="24"/>
        </w:rPr>
        <w:t>Gotvald</w:t>
      </w:r>
      <w:proofErr w:type="spellEnd"/>
      <w:r w:rsidR="00627AC5">
        <w:rPr>
          <w:sz w:val="24"/>
          <w:szCs w:val="24"/>
        </w:rPr>
        <w:t xml:space="preserve"> and </w:t>
      </w:r>
      <w:proofErr w:type="spellStart"/>
      <w:r w:rsidR="00627AC5">
        <w:rPr>
          <w:sz w:val="24"/>
          <w:szCs w:val="24"/>
        </w:rPr>
        <w:t>Knaak</w:t>
      </w:r>
      <w:proofErr w:type="spellEnd"/>
      <w:r w:rsidR="00627AC5">
        <w:rPr>
          <w:sz w:val="24"/>
          <w:szCs w:val="24"/>
        </w:rPr>
        <w:t>, 2011</w:t>
      </w:r>
      <w:r w:rsidRPr="00AB2B72">
        <w:rPr>
          <w:sz w:val="24"/>
          <w:szCs w:val="24"/>
        </w:rPr>
        <w:t xml:space="preserve">). </w:t>
      </w:r>
    </w:p>
    <w:p w:rsidR="00001288" w:rsidRDefault="00766641">
      <w:pPr>
        <w:pStyle w:val="BodyText"/>
        <w:spacing w:line="240" w:lineRule="auto"/>
        <w:rPr>
          <w:b/>
          <w:bCs/>
          <w:sz w:val="28"/>
          <w:szCs w:val="28"/>
        </w:rPr>
      </w:pPr>
      <w:r w:rsidRPr="00AB2B72">
        <w:rPr>
          <w:sz w:val="24"/>
          <w:szCs w:val="24"/>
        </w:rPr>
        <w:t>The manual methodologies for determining basin characteristics suffer from several shortcomings. The manual methods are slow and resource intensive. The results may not be reproducible because varying subjective methods often are used.  Lastly, the methods often are not feasible for the public and non-hydrologists, because they require training, multiple data sources, and expensive computer software and resources. Without adequate GIS datasets and a sufficient understanding of GIS techniques, basin characteristics could be inaccurate; and without an adequate understanding in statistical techniques, streamflow statistics might be generated incorrectly and without including information about statistical confidence intervals.</w:t>
      </w:r>
      <w:r w:rsidR="00A905C9">
        <w:rPr>
          <w:sz w:val="24"/>
          <w:szCs w:val="24"/>
        </w:rPr>
        <w:t xml:space="preserve"> To provide an easy-to-use tool presenting information on streamflow characteristics and statistics at ungaged sites, the U.S. Geological Survey proposes a cooperative investigation.</w:t>
      </w:r>
    </w:p>
    <w:p w:rsidR="009D0544" w:rsidRPr="009D0544" w:rsidRDefault="009D0544" w:rsidP="009D0544">
      <w:pPr>
        <w:pStyle w:val="Default"/>
      </w:pPr>
    </w:p>
    <w:p w:rsidR="00F95557" w:rsidRDefault="00F95557">
      <w:pPr>
        <w:pStyle w:val="CM6"/>
        <w:rPr>
          <w:b/>
          <w:bCs/>
          <w:sz w:val="28"/>
          <w:szCs w:val="28"/>
        </w:rPr>
      </w:pPr>
    </w:p>
    <w:p w:rsidR="00860D40" w:rsidRDefault="00860D40">
      <w:pPr>
        <w:pStyle w:val="CM6"/>
        <w:rPr>
          <w:sz w:val="28"/>
          <w:szCs w:val="28"/>
        </w:rPr>
      </w:pPr>
      <w:r>
        <w:rPr>
          <w:b/>
          <w:bCs/>
          <w:sz w:val="28"/>
          <w:szCs w:val="28"/>
        </w:rPr>
        <w:t>Objective</w:t>
      </w:r>
    </w:p>
    <w:p w:rsidR="00766641" w:rsidRPr="00F26180" w:rsidRDefault="00766641" w:rsidP="00F26180">
      <w:pPr>
        <w:pStyle w:val="BodyText"/>
        <w:spacing w:line="240" w:lineRule="auto"/>
        <w:rPr>
          <w:sz w:val="24"/>
          <w:szCs w:val="24"/>
        </w:rPr>
      </w:pPr>
      <w:r w:rsidRPr="00F26180">
        <w:rPr>
          <w:sz w:val="24"/>
          <w:szCs w:val="24"/>
        </w:rPr>
        <w:t>The objective of this study is to provide an interactive web-based tool for determining streamflow statistics</w:t>
      </w:r>
      <w:r w:rsidR="00A905C9">
        <w:rPr>
          <w:sz w:val="24"/>
          <w:szCs w:val="24"/>
        </w:rPr>
        <w:t>,</w:t>
      </w:r>
      <w:r w:rsidRPr="00F26180">
        <w:rPr>
          <w:sz w:val="24"/>
          <w:szCs w:val="24"/>
        </w:rPr>
        <w:t xml:space="preserve"> such as flood-flow frequency</w:t>
      </w:r>
      <w:r w:rsidR="00A905C9">
        <w:rPr>
          <w:sz w:val="24"/>
          <w:szCs w:val="24"/>
        </w:rPr>
        <w:t>,</w:t>
      </w:r>
      <w:r w:rsidRPr="00F26180">
        <w:rPr>
          <w:sz w:val="24"/>
          <w:szCs w:val="24"/>
        </w:rPr>
        <w:t xml:space="preserve"> for any stream location within Georgia for which applicable streamflow regression equations have been published. The web tool will be simple to use, asking only that the user click on a map to identify the stream location of interest. The web tool will be available to all so that the public as well as scientists and managers can quickly obtain basin and streamflow information. It will provide a downloadable set of results that will include a map of the basin of interest, and a statistical summary that includes confidence intervals and an explanation of the results.</w:t>
      </w:r>
    </w:p>
    <w:p w:rsidR="009C4A37" w:rsidRDefault="000A0B51" w:rsidP="005B1E00">
      <w:pPr>
        <w:pStyle w:val="Default"/>
        <w:rPr>
          <w:sz w:val="22"/>
          <w:szCs w:val="22"/>
        </w:rPr>
      </w:pPr>
      <w:r>
        <w:rPr>
          <w:sz w:val="22"/>
          <w:szCs w:val="22"/>
        </w:rPr>
        <w:t xml:space="preserve"> </w:t>
      </w:r>
      <w:r w:rsidR="009C4A37" w:rsidRPr="009C4A37">
        <w:rPr>
          <w:sz w:val="22"/>
          <w:szCs w:val="22"/>
        </w:rPr>
        <w:t xml:space="preserve"> </w:t>
      </w:r>
    </w:p>
    <w:p w:rsidR="00F95557" w:rsidRDefault="00F95557" w:rsidP="004705A1">
      <w:pPr>
        <w:pStyle w:val="CM6"/>
        <w:spacing w:after="240"/>
        <w:rPr>
          <w:b/>
          <w:bCs/>
          <w:sz w:val="28"/>
          <w:szCs w:val="28"/>
        </w:rPr>
      </w:pPr>
    </w:p>
    <w:p w:rsidR="004705A1" w:rsidRDefault="004705A1" w:rsidP="004705A1">
      <w:pPr>
        <w:pStyle w:val="CM6"/>
        <w:spacing w:after="240"/>
        <w:rPr>
          <w:sz w:val="28"/>
          <w:szCs w:val="28"/>
        </w:rPr>
      </w:pPr>
      <w:r>
        <w:rPr>
          <w:b/>
          <w:bCs/>
          <w:sz w:val="28"/>
          <w:szCs w:val="28"/>
        </w:rPr>
        <w:t xml:space="preserve">Approach and Scope </w:t>
      </w:r>
    </w:p>
    <w:p w:rsidR="00766641" w:rsidRPr="00F26180" w:rsidRDefault="00766641" w:rsidP="00F26180">
      <w:pPr>
        <w:pStyle w:val="BodyText"/>
        <w:spacing w:line="240" w:lineRule="auto"/>
        <w:rPr>
          <w:sz w:val="24"/>
          <w:szCs w:val="24"/>
        </w:rPr>
      </w:pPr>
      <w:r w:rsidRPr="00F26180">
        <w:rPr>
          <w:sz w:val="24"/>
          <w:szCs w:val="24"/>
        </w:rPr>
        <w:t xml:space="preserve">The product of this study will be the </w:t>
      </w:r>
      <w:r w:rsidR="00F26180">
        <w:rPr>
          <w:sz w:val="24"/>
          <w:szCs w:val="24"/>
        </w:rPr>
        <w:t>Georgia</w:t>
      </w:r>
      <w:r w:rsidRPr="00F26180">
        <w:rPr>
          <w:sz w:val="24"/>
          <w:szCs w:val="24"/>
        </w:rPr>
        <w:t xml:space="preserve"> portion of the nationally-developed </w:t>
      </w:r>
      <w:r w:rsidR="00A905C9">
        <w:rPr>
          <w:sz w:val="24"/>
          <w:szCs w:val="24"/>
        </w:rPr>
        <w:t xml:space="preserve">USGS </w:t>
      </w:r>
      <w:r w:rsidRPr="00F26180">
        <w:rPr>
          <w:sz w:val="24"/>
          <w:szCs w:val="24"/>
        </w:rPr>
        <w:t xml:space="preserve">StreamStats application; development of StreamStats on a national level is supported by the </w:t>
      </w:r>
      <w:r w:rsidRPr="00F26180">
        <w:rPr>
          <w:sz w:val="24"/>
          <w:szCs w:val="24"/>
        </w:rPr>
        <w:lastRenderedPageBreak/>
        <w:t>USGS Office of Surface Water. The approach and methodology for this application is outlined on the StreamStats web page: (</w:t>
      </w:r>
      <w:hyperlink r:id="rId10" w:history="1">
        <w:r w:rsidRPr="00F26180">
          <w:rPr>
            <w:rStyle w:val="Hyperlink"/>
            <w:sz w:val="24"/>
            <w:szCs w:val="24"/>
          </w:rPr>
          <w:t>http://water.usgs.gov/osw/programs/streamstats.html</w:t>
        </w:r>
      </w:hyperlink>
      <w:r w:rsidRPr="00F26180">
        <w:rPr>
          <w:sz w:val="24"/>
          <w:szCs w:val="24"/>
        </w:rPr>
        <w:t>). A National prototype application (Figure 1.) is currently (20</w:t>
      </w:r>
      <w:r w:rsidR="009632B3">
        <w:rPr>
          <w:sz w:val="24"/>
          <w:szCs w:val="24"/>
        </w:rPr>
        <w:t>12</w:t>
      </w:r>
      <w:r w:rsidRPr="00F26180">
        <w:rPr>
          <w:sz w:val="24"/>
          <w:szCs w:val="24"/>
        </w:rPr>
        <w:t xml:space="preserve">) available for </w:t>
      </w:r>
      <w:r w:rsidR="009632B3">
        <w:rPr>
          <w:sz w:val="24"/>
          <w:szCs w:val="24"/>
        </w:rPr>
        <w:t>27</w:t>
      </w:r>
      <w:r w:rsidR="00F26180">
        <w:rPr>
          <w:sz w:val="24"/>
          <w:szCs w:val="24"/>
        </w:rPr>
        <w:t xml:space="preserve"> states and </w:t>
      </w:r>
      <w:r w:rsidRPr="00F26180">
        <w:rPr>
          <w:sz w:val="24"/>
          <w:szCs w:val="24"/>
        </w:rPr>
        <w:t xml:space="preserve">currently being prepared in </w:t>
      </w:r>
      <w:r w:rsidR="009632B3">
        <w:rPr>
          <w:sz w:val="24"/>
          <w:szCs w:val="24"/>
        </w:rPr>
        <w:t>12</w:t>
      </w:r>
      <w:r w:rsidRPr="00F26180">
        <w:rPr>
          <w:sz w:val="24"/>
          <w:szCs w:val="24"/>
        </w:rPr>
        <w:t xml:space="preserve"> other states: (</w:t>
      </w:r>
      <w:hyperlink r:id="rId11" w:history="1">
        <w:r w:rsidRPr="00F26180">
          <w:rPr>
            <w:rStyle w:val="Hyperlink"/>
            <w:sz w:val="24"/>
            <w:szCs w:val="24"/>
          </w:rPr>
          <w:t>http://water.usgs.gov/osw/streamstats/ssonline.html</w:t>
        </w:r>
      </w:hyperlink>
      <w:r w:rsidRPr="00F26180">
        <w:rPr>
          <w:sz w:val="24"/>
          <w:szCs w:val="24"/>
        </w:rPr>
        <w:t>).</w:t>
      </w:r>
    </w:p>
    <w:p w:rsidR="00766641" w:rsidRPr="00F26180" w:rsidRDefault="00766641" w:rsidP="00F26180">
      <w:pPr>
        <w:pStyle w:val="BodyText"/>
        <w:spacing w:line="240" w:lineRule="auto"/>
        <w:rPr>
          <w:sz w:val="24"/>
          <w:szCs w:val="24"/>
        </w:rPr>
      </w:pPr>
      <w:r w:rsidRPr="00F26180">
        <w:rPr>
          <w:sz w:val="24"/>
          <w:szCs w:val="24"/>
        </w:rPr>
        <w:t>The StreamStats application will provide data for both gaged and ungaged sites. When a user clicks on an existing long-term gaged streamflow site, data are provided for previously published historical streamflow statistics, basin characteristics, and descriptive information about that site. When a user clicks at an ungaged streamflow location, basin characteristics (needed as regression parameters) are first calculated for that location using GIS datasets, and then the regression equations are run to provide estimates of streamflow statistics for the ungaged site. To provide this functionality, several work elements will be completed:</w:t>
      </w:r>
    </w:p>
    <w:p w:rsidR="00436E7E" w:rsidRDefault="00766641" w:rsidP="00F26180">
      <w:pPr>
        <w:pStyle w:val="BodyText"/>
        <w:spacing w:line="240" w:lineRule="auto"/>
        <w:rPr>
          <w:sz w:val="24"/>
          <w:szCs w:val="24"/>
        </w:rPr>
      </w:pPr>
      <w:proofErr w:type="gramStart"/>
      <w:r w:rsidRPr="00F26180">
        <w:rPr>
          <w:b/>
          <w:i/>
          <w:iCs/>
          <w:sz w:val="24"/>
          <w:szCs w:val="24"/>
        </w:rPr>
        <w:t>Compilation of the streamflow statistics database</w:t>
      </w:r>
      <w:r w:rsidRPr="00F26180">
        <w:rPr>
          <w:sz w:val="24"/>
          <w:szCs w:val="24"/>
        </w:rPr>
        <w:t>.</w:t>
      </w:r>
      <w:proofErr w:type="gramEnd"/>
      <w:r w:rsidRPr="00F26180">
        <w:rPr>
          <w:sz w:val="24"/>
          <w:szCs w:val="24"/>
        </w:rPr>
        <w:t xml:space="preserve"> A database that enables estimation of streamflow statistics at ungaged sites must be populated. The nationally-developed StreamStats application provides a Microsoft Access database and data-entry tool called </w:t>
      </w:r>
      <w:proofErr w:type="spellStart"/>
      <w:r w:rsidRPr="00F26180">
        <w:rPr>
          <w:sz w:val="24"/>
          <w:szCs w:val="24"/>
        </w:rPr>
        <w:t>StreamStatsDB</w:t>
      </w:r>
      <w:proofErr w:type="spellEnd"/>
      <w:r w:rsidRPr="00F26180">
        <w:rPr>
          <w:sz w:val="24"/>
          <w:szCs w:val="24"/>
        </w:rPr>
        <w:t xml:space="preserve">. This database </w:t>
      </w:r>
      <w:r w:rsidR="00095D4F">
        <w:rPr>
          <w:sz w:val="24"/>
          <w:szCs w:val="24"/>
        </w:rPr>
        <w:t xml:space="preserve">already is </w:t>
      </w:r>
      <w:r w:rsidRPr="00F26180">
        <w:rPr>
          <w:sz w:val="24"/>
          <w:szCs w:val="24"/>
        </w:rPr>
        <w:t xml:space="preserve">populated with existing regional streamflow regression equations documented in </w:t>
      </w:r>
      <w:proofErr w:type="spellStart"/>
      <w:r w:rsidR="00184A29">
        <w:rPr>
          <w:sz w:val="24"/>
          <w:szCs w:val="24"/>
        </w:rPr>
        <w:t>Gotvald</w:t>
      </w:r>
      <w:proofErr w:type="spellEnd"/>
      <w:r w:rsidR="00184A29">
        <w:rPr>
          <w:sz w:val="24"/>
          <w:szCs w:val="24"/>
        </w:rPr>
        <w:t xml:space="preserve"> and others </w:t>
      </w:r>
      <w:r w:rsidRPr="00F26180">
        <w:rPr>
          <w:sz w:val="24"/>
          <w:szCs w:val="24"/>
        </w:rPr>
        <w:t>(</w:t>
      </w:r>
      <w:r w:rsidR="00184A29">
        <w:rPr>
          <w:sz w:val="24"/>
          <w:szCs w:val="24"/>
        </w:rPr>
        <w:t>2009</w:t>
      </w:r>
      <w:r w:rsidRPr="00F26180">
        <w:rPr>
          <w:sz w:val="24"/>
          <w:szCs w:val="24"/>
        </w:rPr>
        <w:t>)</w:t>
      </w:r>
      <w:r w:rsidR="00184A29">
        <w:rPr>
          <w:sz w:val="24"/>
          <w:szCs w:val="24"/>
        </w:rPr>
        <w:t xml:space="preserve"> and </w:t>
      </w:r>
      <w:proofErr w:type="spellStart"/>
      <w:r w:rsidR="00184A29">
        <w:rPr>
          <w:sz w:val="24"/>
          <w:szCs w:val="24"/>
        </w:rPr>
        <w:t>Gotvald</w:t>
      </w:r>
      <w:proofErr w:type="spellEnd"/>
      <w:r w:rsidR="00184A29">
        <w:rPr>
          <w:sz w:val="24"/>
          <w:szCs w:val="24"/>
        </w:rPr>
        <w:t xml:space="preserve"> and </w:t>
      </w:r>
      <w:proofErr w:type="spellStart"/>
      <w:r w:rsidR="00184A29">
        <w:rPr>
          <w:sz w:val="24"/>
          <w:szCs w:val="24"/>
        </w:rPr>
        <w:t>Knaak</w:t>
      </w:r>
      <w:proofErr w:type="spellEnd"/>
      <w:r w:rsidR="00184A29">
        <w:rPr>
          <w:sz w:val="24"/>
          <w:szCs w:val="24"/>
        </w:rPr>
        <w:t xml:space="preserve"> (2011)</w:t>
      </w:r>
      <w:r w:rsidRPr="00F26180">
        <w:rPr>
          <w:sz w:val="24"/>
          <w:szCs w:val="24"/>
        </w:rPr>
        <w:t xml:space="preserve">.  Regression relations that have been developed for </w:t>
      </w:r>
      <w:r w:rsidR="00184A29">
        <w:rPr>
          <w:sz w:val="24"/>
          <w:szCs w:val="24"/>
        </w:rPr>
        <w:t>five</w:t>
      </w:r>
      <w:r w:rsidRPr="00F26180">
        <w:rPr>
          <w:sz w:val="24"/>
          <w:szCs w:val="24"/>
        </w:rPr>
        <w:t xml:space="preserve"> regions in </w:t>
      </w:r>
      <w:r w:rsidR="00184A29">
        <w:rPr>
          <w:sz w:val="24"/>
          <w:szCs w:val="24"/>
        </w:rPr>
        <w:t>Georgia</w:t>
      </w:r>
      <w:r w:rsidRPr="00F26180">
        <w:rPr>
          <w:sz w:val="24"/>
          <w:szCs w:val="24"/>
        </w:rPr>
        <w:t xml:space="preserve"> include the </w:t>
      </w:r>
      <w:r w:rsidR="00184A29">
        <w:rPr>
          <w:sz w:val="24"/>
          <w:szCs w:val="24"/>
        </w:rPr>
        <w:t>50-, 20-, 10-, 4-, 2-, 1-, 0.5, 0.2-percent annual exceedance probability</w:t>
      </w:r>
      <w:r w:rsidRPr="00F26180">
        <w:rPr>
          <w:sz w:val="24"/>
          <w:szCs w:val="24"/>
        </w:rPr>
        <w:t xml:space="preserve"> flood.   In addition to regression equations, the StreamStats DB contain</w:t>
      </w:r>
      <w:r w:rsidR="00095D4F">
        <w:rPr>
          <w:sz w:val="24"/>
          <w:szCs w:val="24"/>
        </w:rPr>
        <w:t>s</w:t>
      </w:r>
      <w:r w:rsidRPr="00F26180">
        <w:rPr>
          <w:sz w:val="24"/>
          <w:szCs w:val="24"/>
        </w:rPr>
        <w:t xml:space="preserve"> information about historical streamflow statistics and basin characteristics for those gaging stations used to develop the streamflow regression equations</w:t>
      </w:r>
      <w:r w:rsidR="00095D4F">
        <w:rPr>
          <w:sz w:val="24"/>
          <w:szCs w:val="24"/>
        </w:rPr>
        <w:t xml:space="preserve"> and for other data-collection stations in Georgia</w:t>
      </w:r>
      <w:r w:rsidRPr="00F26180">
        <w:rPr>
          <w:sz w:val="24"/>
          <w:szCs w:val="24"/>
        </w:rPr>
        <w:t>.</w:t>
      </w:r>
      <w:r w:rsidR="00095D4F">
        <w:rPr>
          <w:sz w:val="24"/>
          <w:szCs w:val="24"/>
        </w:rPr>
        <w:t xml:space="preserve">  Much of the existing information is outdated and needs to be updated with information from the recent USGS reports.  In addition, descriptive information for the sites needs to be reviewed and corrected or added to where necessary to assure that StreamStats users receive the most current and accurate information possible.</w:t>
      </w:r>
    </w:p>
    <w:p w:rsidR="00766641" w:rsidRPr="00F26180" w:rsidRDefault="00766641" w:rsidP="00F26180">
      <w:pPr>
        <w:pStyle w:val="BodyText"/>
        <w:spacing w:line="240" w:lineRule="auto"/>
        <w:rPr>
          <w:sz w:val="24"/>
          <w:szCs w:val="24"/>
        </w:rPr>
      </w:pPr>
      <w:proofErr w:type="gramStart"/>
      <w:r w:rsidRPr="00F26180">
        <w:rPr>
          <w:b/>
          <w:i/>
          <w:iCs/>
          <w:sz w:val="24"/>
          <w:szCs w:val="24"/>
        </w:rPr>
        <w:t>Development of web site map-base layers</w:t>
      </w:r>
      <w:r w:rsidRPr="00F26180">
        <w:rPr>
          <w:sz w:val="24"/>
          <w:szCs w:val="24"/>
        </w:rPr>
        <w:t>.</w:t>
      </w:r>
      <w:proofErr w:type="gramEnd"/>
      <w:r w:rsidRPr="00F26180">
        <w:rPr>
          <w:sz w:val="24"/>
          <w:szCs w:val="24"/>
        </w:rPr>
        <w:t xml:space="preserve"> GIS datasets are needed to provide base cartographic data for the web site map display. </w:t>
      </w:r>
      <w:r w:rsidR="006B1DF5">
        <w:rPr>
          <w:sz w:val="24"/>
          <w:szCs w:val="24"/>
        </w:rPr>
        <w:t>S</w:t>
      </w:r>
      <w:r w:rsidR="00385C0E">
        <w:rPr>
          <w:sz w:val="24"/>
          <w:szCs w:val="24"/>
        </w:rPr>
        <w:t xml:space="preserve">tatewide </w:t>
      </w:r>
      <w:r w:rsidRPr="00F26180">
        <w:rPr>
          <w:sz w:val="24"/>
          <w:szCs w:val="24"/>
        </w:rPr>
        <w:t xml:space="preserve">map-base </w:t>
      </w:r>
      <w:r w:rsidR="006B1DF5">
        <w:rPr>
          <w:sz w:val="24"/>
          <w:szCs w:val="24"/>
        </w:rPr>
        <w:t>layers will be created for use in StreamStats.</w:t>
      </w:r>
    </w:p>
    <w:p w:rsidR="00766641" w:rsidRPr="00F26180" w:rsidRDefault="00766641" w:rsidP="00F26180">
      <w:pPr>
        <w:pStyle w:val="BodyText"/>
        <w:spacing w:line="240" w:lineRule="auto"/>
        <w:rPr>
          <w:sz w:val="24"/>
          <w:szCs w:val="24"/>
        </w:rPr>
      </w:pPr>
      <w:proofErr w:type="gramStart"/>
      <w:r w:rsidRPr="00F26180">
        <w:rPr>
          <w:b/>
          <w:i/>
          <w:iCs/>
          <w:sz w:val="24"/>
          <w:szCs w:val="24"/>
        </w:rPr>
        <w:t>Development of GIS hydrologic framework</w:t>
      </w:r>
      <w:bookmarkStart w:id="0" w:name="_GoBack"/>
      <w:bookmarkEnd w:id="0"/>
      <w:r w:rsidRPr="00F26180">
        <w:rPr>
          <w:b/>
          <w:i/>
          <w:sz w:val="24"/>
          <w:szCs w:val="24"/>
        </w:rPr>
        <w:t>.</w:t>
      </w:r>
      <w:proofErr w:type="gramEnd"/>
      <w:r w:rsidRPr="00F26180">
        <w:rPr>
          <w:sz w:val="24"/>
          <w:szCs w:val="24"/>
        </w:rPr>
        <w:t xml:space="preserve"> The StreamStats application requires information about basin boundaries, land-surface elevations, hydrography, gaging-station locations</w:t>
      </w:r>
      <w:r w:rsidR="00F95557">
        <w:rPr>
          <w:sz w:val="24"/>
          <w:szCs w:val="24"/>
        </w:rPr>
        <w:t>, and bridge locations</w:t>
      </w:r>
      <w:r w:rsidRPr="00F26180">
        <w:rPr>
          <w:sz w:val="24"/>
          <w:szCs w:val="24"/>
        </w:rPr>
        <w:t xml:space="preserve">. These datasets must be vertically integrated, that is, they must be in spatial agreement.  For example, streams (hydrography) in a valley must be precisely located at the lowest elevations in that valley as defined by the land-surface elevation dataset, and the precise location where a stream intersects the basin </w:t>
      </w:r>
      <w:r w:rsidR="00777812">
        <w:rPr>
          <w:sz w:val="24"/>
          <w:szCs w:val="24"/>
        </w:rPr>
        <w:t>outlet</w:t>
      </w:r>
      <w:r w:rsidR="00777812" w:rsidRPr="00F26180">
        <w:rPr>
          <w:sz w:val="24"/>
          <w:szCs w:val="24"/>
        </w:rPr>
        <w:t xml:space="preserve"> </w:t>
      </w:r>
      <w:r w:rsidRPr="00F26180">
        <w:rPr>
          <w:sz w:val="24"/>
          <w:szCs w:val="24"/>
        </w:rPr>
        <w:t xml:space="preserve">must be at the lowest-elevation cell in the land-surface elevation dataset for that basin. </w:t>
      </w:r>
    </w:p>
    <w:p w:rsidR="00766641" w:rsidRPr="00F26180" w:rsidRDefault="00777812" w:rsidP="00F26180">
      <w:pPr>
        <w:pStyle w:val="BodyText"/>
        <w:spacing w:line="240" w:lineRule="auto"/>
        <w:rPr>
          <w:sz w:val="24"/>
          <w:szCs w:val="24"/>
        </w:rPr>
      </w:pPr>
      <w:r>
        <w:rPr>
          <w:sz w:val="24"/>
          <w:szCs w:val="24"/>
        </w:rPr>
        <w:t xml:space="preserve">A </w:t>
      </w:r>
      <w:r w:rsidRPr="00F26180">
        <w:rPr>
          <w:sz w:val="24"/>
          <w:szCs w:val="24"/>
        </w:rPr>
        <w:t xml:space="preserve">Digital Elevation Model (DEM) </w:t>
      </w:r>
      <w:r w:rsidR="00761247">
        <w:rPr>
          <w:sz w:val="24"/>
          <w:szCs w:val="24"/>
        </w:rPr>
        <w:t>with 10-meter grid spacing, obtained from the National Elevation Dataset (</w:t>
      </w:r>
      <w:hyperlink r:id="rId12" w:history="1">
        <w:r w:rsidR="00761247" w:rsidRPr="00970996">
          <w:rPr>
            <w:rStyle w:val="Hyperlink"/>
            <w:sz w:val="24"/>
            <w:szCs w:val="24"/>
          </w:rPr>
          <w:t>Http://ned.usgs.gov</w:t>
        </w:r>
      </w:hyperlink>
      <w:r w:rsidR="00761247">
        <w:rPr>
          <w:sz w:val="24"/>
          <w:szCs w:val="24"/>
        </w:rPr>
        <w:t xml:space="preserve">) will be used in StreamStats for basin-boundary delineations.  </w:t>
      </w:r>
      <w:r>
        <w:rPr>
          <w:sz w:val="24"/>
          <w:szCs w:val="24"/>
        </w:rPr>
        <w:t xml:space="preserve">Assuring that </w:t>
      </w:r>
      <w:r w:rsidR="00761247">
        <w:rPr>
          <w:sz w:val="24"/>
          <w:szCs w:val="24"/>
        </w:rPr>
        <w:t>the</w:t>
      </w:r>
      <w:r>
        <w:rPr>
          <w:sz w:val="24"/>
          <w:szCs w:val="24"/>
        </w:rPr>
        <w:t xml:space="preserve"> delineations are of the highest possible accuracy will require processing of the </w:t>
      </w:r>
      <w:r w:rsidR="00761247">
        <w:rPr>
          <w:sz w:val="24"/>
          <w:szCs w:val="24"/>
        </w:rPr>
        <w:t>DEM to force the elevation data to agree with quality-assured digital drainage-basin boundaries contained in the Watershed Boundary Dataset (</w:t>
      </w:r>
      <w:r w:rsidR="00761247" w:rsidRPr="00761247">
        <w:rPr>
          <w:sz w:val="24"/>
          <w:szCs w:val="24"/>
        </w:rPr>
        <w:t>http://nhd.usgs.gov/wbd.html</w:t>
      </w:r>
      <w:r w:rsidR="00761247">
        <w:rPr>
          <w:sz w:val="24"/>
          <w:szCs w:val="24"/>
        </w:rPr>
        <w:t xml:space="preserve">) </w:t>
      </w:r>
      <w:r w:rsidR="00763FC9">
        <w:rPr>
          <w:sz w:val="24"/>
          <w:szCs w:val="24"/>
        </w:rPr>
        <w:t xml:space="preserve">for basins averaging approximately 35 square miles </w:t>
      </w:r>
      <w:r w:rsidR="00761247">
        <w:rPr>
          <w:sz w:val="24"/>
          <w:szCs w:val="24"/>
        </w:rPr>
        <w:t>and digital streams derived from USGS topographic maps that are contained in the high-resolution (1:24,000 scale) National Hydrography Dataset (</w:t>
      </w:r>
      <w:hyperlink r:id="rId13" w:history="1">
        <w:r w:rsidR="00763FC9" w:rsidRPr="00970996">
          <w:rPr>
            <w:rStyle w:val="Hyperlink"/>
            <w:sz w:val="24"/>
            <w:szCs w:val="24"/>
          </w:rPr>
          <w:t>http://nhd.usgs.gov</w:t>
        </w:r>
      </w:hyperlink>
      <w:r w:rsidR="00761247">
        <w:rPr>
          <w:sz w:val="24"/>
          <w:szCs w:val="24"/>
        </w:rPr>
        <w:t>)</w:t>
      </w:r>
      <w:r w:rsidR="00763FC9">
        <w:rPr>
          <w:sz w:val="24"/>
          <w:szCs w:val="24"/>
        </w:rPr>
        <w:t xml:space="preserve">. Some processing of the NHD streams to remove braids and to correct any erroneous flow directions will be needed before it can be used to </w:t>
      </w:r>
      <w:r w:rsidR="00763FC9">
        <w:rPr>
          <w:sz w:val="24"/>
          <w:szCs w:val="24"/>
        </w:rPr>
        <w:lastRenderedPageBreak/>
        <w:t>enforce drainage in the DEM.  After drainage enforcement is completed, then flow-direction and flow-accumulation grids needed for basin delineations will be generated from the modified DEM.  This modified DEM will be used only for basin delineations.  The original, unprocessed DEM will be used to compute any topographically derived basin characteristics, such as mean basin slope</w:t>
      </w:r>
      <w:r w:rsidR="00BB059B">
        <w:rPr>
          <w:sz w:val="24"/>
          <w:szCs w:val="24"/>
        </w:rPr>
        <w:t>s, elevations,</w:t>
      </w:r>
      <w:r w:rsidR="00763FC9">
        <w:rPr>
          <w:sz w:val="24"/>
          <w:szCs w:val="24"/>
        </w:rPr>
        <w:t xml:space="preserve"> and aspect</w:t>
      </w:r>
      <w:r w:rsidR="00BB059B">
        <w:rPr>
          <w:sz w:val="24"/>
          <w:szCs w:val="24"/>
        </w:rPr>
        <w:t>s</w:t>
      </w:r>
      <w:r w:rsidR="00763FC9">
        <w:rPr>
          <w:sz w:val="24"/>
          <w:szCs w:val="24"/>
        </w:rPr>
        <w:t>.</w:t>
      </w:r>
    </w:p>
    <w:p w:rsidR="00766641" w:rsidRDefault="00766641" w:rsidP="00766641">
      <w:pPr>
        <w:pStyle w:val="BodyText"/>
      </w:pPr>
    </w:p>
    <w:p w:rsidR="00F95557" w:rsidRDefault="00F95557" w:rsidP="00766641">
      <w:pPr>
        <w:pStyle w:val="BodyText"/>
      </w:pPr>
    </w:p>
    <w:p w:rsidR="00766641" w:rsidRDefault="00766641" w:rsidP="00766641">
      <w:pPr>
        <w:pStyle w:val="BodyText"/>
      </w:pPr>
    </w:p>
    <w:p w:rsidR="00766641" w:rsidRDefault="00721419" w:rsidP="00766641">
      <w:pPr>
        <w:spacing w:line="480" w:lineRule="auto"/>
        <w:ind w:left="720" w:firstLine="720"/>
      </w:pPr>
      <w:r>
        <w:rPr>
          <w:noProof/>
        </w:rPr>
        <w:drawing>
          <wp:anchor distT="0" distB="0" distL="114300" distR="114300" simplePos="0" relativeHeight="251660288" behindDoc="1" locked="0" layoutInCell="1" allowOverlap="1" wp14:anchorId="18697837" wp14:editId="2135A21C">
            <wp:simplePos x="0" y="0"/>
            <wp:positionH relativeFrom="column">
              <wp:posOffset>-367665</wp:posOffset>
            </wp:positionH>
            <wp:positionV relativeFrom="paragraph">
              <wp:posOffset>-340360</wp:posOffset>
            </wp:positionV>
            <wp:extent cx="4457700" cy="3241040"/>
            <wp:effectExtent l="1905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 cstate="print"/>
                    <a:srcRect/>
                    <a:stretch>
                      <a:fillRect/>
                    </a:stretch>
                  </pic:blipFill>
                  <pic:spPr bwMode="auto">
                    <a:xfrm>
                      <a:off x="0" y="0"/>
                      <a:ext cx="4457700" cy="3241040"/>
                    </a:xfrm>
                    <a:prstGeom prst="rect">
                      <a:avLst/>
                    </a:prstGeom>
                    <a:noFill/>
                    <a:ln w="9525">
                      <a:noFill/>
                      <a:miter lim="800000"/>
                      <a:headEnd/>
                      <a:tailEnd/>
                    </a:ln>
                    <a:effectLst/>
                  </pic:spPr>
                </pic:pic>
              </a:graphicData>
            </a:graphic>
          </wp:anchor>
        </w:drawing>
      </w:r>
    </w:p>
    <w:p w:rsidR="00766641" w:rsidRDefault="00766641" w:rsidP="00766641">
      <w:pPr>
        <w:spacing w:line="480" w:lineRule="auto"/>
        <w:ind w:left="720" w:firstLine="720"/>
      </w:pPr>
    </w:p>
    <w:p w:rsidR="00766641" w:rsidRDefault="00766641" w:rsidP="00766641">
      <w:pPr>
        <w:spacing w:line="480" w:lineRule="auto"/>
        <w:ind w:left="720"/>
      </w:pPr>
    </w:p>
    <w:p w:rsidR="00766641" w:rsidRDefault="00766641" w:rsidP="00766641">
      <w:pPr>
        <w:spacing w:line="480" w:lineRule="auto"/>
        <w:ind w:left="720"/>
      </w:pPr>
    </w:p>
    <w:p w:rsidR="00766641" w:rsidRDefault="00766641" w:rsidP="00766641">
      <w:pPr>
        <w:spacing w:line="480" w:lineRule="auto"/>
        <w:ind w:left="720"/>
      </w:pPr>
    </w:p>
    <w:p w:rsidR="00766641" w:rsidRDefault="00721419" w:rsidP="00766641">
      <w:pPr>
        <w:spacing w:line="480" w:lineRule="auto"/>
        <w:ind w:left="720"/>
      </w:pPr>
      <w:r>
        <w:rPr>
          <w:noProof/>
        </w:rPr>
        <w:drawing>
          <wp:anchor distT="0" distB="0" distL="114300" distR="114300" simplePos="0" relativeHeight="251664384" behindDoc="1" locked="0" layoutInCell="1" allowOverlap="1" wp14:anchorId="2198D4A1" wp14:editId="7F21F0C3">
            <wp:simplePos x="0" y="0"/>
            <wp:positionH relativeFrom="column">
              <wp:posOffset>2743200</wp:posOffset>
            </wp:positionH>
            <wp:positionV relativeFrom="paragraph">
              <wp:posOffset>181610</wp:posOffset>
            </wp:positionV>
            <wp:extent cx="3143250" cy="3990975"/>
            <wp:effectExtent l="19050" t="0" r="0" b="0"/>
            <wp:wrapNone/>
            <wp:docPr id="24" name="Picture 24" descr="SampleUngagedOutp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SampleUngagedOutput"/>
                    <pic:cNvPicPr>
                      <a:picLocks noChangeAspect="1" noChangeArrowheads="1"/>
                    </pic:cNvPicPr>
                  </pic:nvPicPr>
                  <pic:blipFill>
                    <a:blip r:embed="rId15" cstate="print"/>
                    <a:srcRect/>
                    <a:stretch>
                      <a:fillRect/>
                    </a:stretch>
                  </pic:blipFill>
                  <pic:spPr bwMode="auto">
                    <a:xfrm>
                      <a:off x="0" y="0"/>
                      <a:ext cx="3143250" cy="3990975"/>
                    </a:xfrm>
                    <a:prstGeom prst="rect">
                      <a:avLst/>
                    </a:prstGeom>
                    <a:noFill/>
                    <a:ln w="9525">
                      <a:noFill/>
                      <a:miter lim="800000"/>
                      <a:headEnd/>
                      <a:tailEnd/>
                    </a:ln>
                  </pic:spPr>
                </pic:pic>
              </a:graphicData>
            </a:graphic>
          </wp:anchor>
        </w:drawing>
      </w:r>
    </w:p>
    <w:p w:rsidR="00766641" w:rsidRDefault="00766641" w:rsidP="00766641">
      <w:pPr>
        <w:spacing w:line="480" w:lineRule="auto"/>
        <w:ind w:left="720"/>
      </w:pPr>
    </w:p>
    <w:p w:rsidR="00766641" w:rsidRDefault="00766641" w:rsidP="00766641">
      <w:pPr>
        <w:spacing w:line="480" w:lineRule="auto"/>
        <w:ind w:left="720"/>
      </w:pPr>
    </w:p>
    <w:p w:rsidR="00766641" w:rsidRDefault="00766641" w:rsidP="00766641">
      <w:pPr>
        <w:spacing w:line="480" w:lineRule="auto"/>
        <w:ind w:left="720"/>
      </w:pPr>
    </w:p>
    <w:p w:rsidR="00766641" w:rsidRDefault="00EC0A0D" w:rsidP="00766641">
      <w:pPr>
        <w:spacing w:line="480" w:lineRule="auto"/>
        <w:ind w:left="720"/>
      </w:pPr>
      <w:r>
        <w:rPr>
          <w:noProof/>
        </w:rPr>
        <mc:AlternateContent>
          <mc:Choice Requires="wps">
            <w:drawing>
              <wp:anchor distT="0" distB="0" distL="114300" distR="114300" simplePos="0" relativeHeight="251662336" behindDoc="0" locked="0" layoutInCell="1" allowOverlap="1" wp14:anchorId="541E6598" wp14:editId="2D2C62B1">
                <wp:simplePos x="0" y="0"/>
                <wp:positionH relativeFrom="column">
                  <wp:posOffset>-443865</wp:posOffset>
                </wp:positionH>
                <wp:positionV relativeFrom="paragraph">
                  <wp:posOffset>269240</wp:posOffset>
                </wp:positionV>
                <wp:extent cx="342900" cy="342900"/>
                <wp:effectExtent l="3810" t="635" r="0" b="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1DF5" w:rsidRDefault="006B1DF5" w:rsidP="00766641">
                            <w:pPr>
                              <w:rPr>
                                <w:b/>
                                <w:bCs/>
                                <w:i/>
                                <w:iCs/>
                              </w:rPr>
                            </w:pPr>
                            <w:r>
                              <w:rPr>
                                <w:b/>
                                <w:bCs/>
                                <w:i/>
                                <w:iCs/>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2" o:spid="_x0000_s1026" type="#_x0000_t202" style="position:absolute;left:0;text-align:left;margin-left:-34.95pt;margin-top:21.2pt;width:27pt;height:2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" stroked="f">
                <v:textbox>
                  <w:txbxContent>
                    <w:p w:rsidR="002874E0" w:rsidRDefault="002874E0" w:rsidP="00766641">
                      <w:pPr>
                        <w:rPr>
                          <w:b/>
                          <w:bCs/>
                          <w:i/>
                          <w:iCs/>
                        </w:rPr>
                      </w:pPr>
                      <w:r>
                        <w:rPr>
                          <w:b/>
                          <w:bCs/>
                          <w:i/>
                          <w:iCs/>
                        </w:rPr>
                        <w:t>A.</w:t>
                      </w:r>
                    </w:p>
                  </w:txbxContent>
                </v:textbox>
              </v:shape>
            </w:pict>
          </mc:Fallback>
        </mc:AlternateContent>
      </w:r>
    </w:p>
    <w:p w:rsidR="00766641" w:rsidRDefault="00766641" w:rsidP="00766641">
      <w:pPr>
        <w:spacing w:line="480" w:lineRule="auto"/>
        <w:ind w:left="720"/>
      </w:pPr>
    </w:p>
    <w:p w:rsidR="00766641" w:rsidRDefault="00766641" w:rsidP="00766641">
      <w:pPr>
        <w:spacing w:line="480" w:lineRule="auto"/>
        <w:ind w:left="720"/>
      </w:pPr>
    </w:p>
    <w:p w:rsidR="00766641" w:rsidRDefault="00766641" w:rsidP="00766641">
      <w:pPr>
        <w:spacing w:line="480" w:lineRule="auto"/>
        <w:ind w:left="720"/>
      </w:pPr>
    </w:p>
    <w:p w:rsidR="00766641" w:rsidRDefault="00766641" w:rsidP="00766641">
      <w:pPr>
        <w:spacing w:line="480" w:lineRule="auto"/>
        <w:ind w:left="720"/>
      </w:pPr>
    </w:p>
    <w:p w:rsidR="00766641" w:rsidRDefault="00766641" w:rsidP="00766641">
      <w:pPr>
        <w:spacing w:line="480" w:lineRule="auto"/>
        <w:ind w:left="720"/>
      </w:pPr>
    </w:p>
    <w:p w:rsidR="00766641" w:rsidRDefault="00766641" w:rsidP="00766641">
      <w:pPr>
        <w:spacing w:line="480" w:lineRule="auto"/>
        <w:ind w:left="720"/>
      </w:pPr>
    </w:p>
    <w:p w:rsidR="00766641" w:rsidRDefault="00766641" w:rsidP="00766641">
      <w:pPr>
        <w:spacing w:line="480" w:lineRule="auto"/>
        <w:ind w:left="720"/>
      </w:pPr>
    </w:p>
    <w:p w:rsidR="00766641" w:rsidRDefault="00EC0A0D" w:rsidP="00766641">
      <w:pPr>
        <w:spacing w:line="480" w:lineRule="auto"/>
        <w:ind w:left="720"/>
      </w:pPr>
      <w:r>
        <w:rPr>
          <w:noProof/>
        </w:rPr>
        <w:lastRenderedPageBreak/>
        <mc:AlternateContent>
          <mc:Choice Requires="wps">
            <w:drawing>
              <wp:anchor distT="0" distB="0" distL="114300" distR="114300" simplePos="0" relativeHeight="251663360" behindDoc="0" locked="0" layoutInCell="1" allowOverlap="1" wp14:anchorId="1AD2FE6A" wp14:editId="2B76E161">
                <wp:simplePos x="0" y="0"/>
                <wp:positionH relativeFrom="column">
                  <wp:posOffset>2908935</wp:posOffset>
                </wp:positionH>
                <wp:positionV relativeFrom="paragraph">
                  <wp:posOffset>193040</wp:posOffset>
                </wp:positionV>
                <wp:extent cx="342900" cy="342900"/>
                <wp:effectExtent l="3810" t="3810" r="0" b="0"/>
                <wp:wrapNone/>
                <wp:docPr id="3"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1DF5" w:rsidRDefault="006B1DF5" w:rsidP="00766641">
                            <w:pPr>
                              <w:rPr>
                                <w:b/>
                                <w:bCs/>
                                <w:i/>
                                <w:iCs/>
                              </w:rPr>
                            </w:pPr>
                            <w:r>
                              <w:rPr>
                                <w:b/>
                                <w:bCs/>
                                <w:i/>
                                <w:iCs/>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 o:spid="_x0000_s1027" type="#_x0000_t202" style="position:absolute;left:0;text-align:left;margin-left:229.05pt;margin-top:15.2pt;width:27pt;height:2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" stroked="f">
                <v:textbox>
                  <w:txbxContent>
                    <w:p w:rsidR="002874E0" w:rsidRDefault="002874E0" w:rsidP="00766641">
                      <w:pPr>
                        <w:rPr>
                          <w:b/>
                          <w:bCs/>
                          <w:i/>
                          <w:iCs/>
                        </w:rPr>
                      </w:pPr>
                      <w:r>
                        <w:rPr>
                          <w:b/>
                          <w:bCs/>
                          <w:i/>
                          <w:iCs/>
                        </w:rPr>
                        <w:t>B.</w:t>
                      </w:r>
                    </w:p>
                  </w:txbxContent>
                </v:textbox>
              </v:shape>
            </w:pict>
          </mc:Fallback>
        </mc:AlternateContent>
      </w:r>
    </w:p>
    <w:p w:rsidR="00766641" w:rsidRDefault="00766641" w:rsidP="00766641">
      <w:pPr>
        <w:spacing w:line="480" w:lineRule="auto"/>
        <w:ind w:left="720"/>
      </w:pPr>
    </w:p>
    <w:p w:rsidR="00766641" w:rsidRDefault="00EC0A0D" w:rsidP="00766641">
      <w:pPr>
        <w:spacing w:line="480" w:lineRule="auto"/>
        <w:ind w:left="720"/>
      </w:pPr>
      <w:r>
        <w:rPr>
          <w:noProof/>
        </w:rPr>
        <mc:AlternateContent>
          <mc:Choice Requires="wps">
            <w:drawing>
              <wp:anchor distT="0" distB="0" distL="114300" distR="114300" simplePos="0" relativeHeight="251661312" behindDoc="0" locked="0" layoutInCell="1" allowOverlap="1" wp14:anchorId="0AB11AE9" wp14:editId="476219DC">
                <wp:simplePos x="0" y="0"/>
                <wp:positionH relativeFrom="column">
                  <wp:posOffset>89535</wp:posOffset>
                </wp:positionH>
                <wp:positionV relativeFrom="paragraph">
                  <wp:posOffset>193040</wp:posOffset>
                </wp:positionV>
                <wp:extent cx="5715000" cy="504825"/>
                <wp:effectExtent l="3810" t="0" r="0" b="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504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B1DF5" w:rsidRDefault="006B1DF5" w:rsidP="00766641">
                            <w:proofErr w:type="gramStart"/>
                            <w:r>
                              <w:t>Figure 1.</w:t>
                            </w:r>
                            <w:proofErr w:type="gramEnd"/>
                            <w:r>
                              <w:t xml:space="preserve">  Graphic showing a National StreamStats web site:  </w:t>
                            </w:r>
                            <w:r>
                              <w:rPr>
                                <w:b/>
                                <w:bCs/>
                                <w:i/>
                                <w:iCs/>
                              </w:rPr>
                              <w:t>A</w:t>
                            </w:r>
                            <w:r>
                              <w:t xml:space="preserve">. Delineating a basin for the selected site, and </w:t>
                            </w:r>
                            <w:r>
                              <w:rPr>
                                <w:b/>
                                <w:bCs/>
                                <w:i/>
                                <w:iCs/>
                              </w:rPr>
                              <w:t>B</w:t>
                            </w:r>
                            <w:r>
                              <w:t>. Displaying streamflow statistics estimated for selected site.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 o:spid="_x0000_s1028" type="#_x0000_t202" style="position:absolute;left:0;text-align:left;margin-left:7.05pt;margin-top:15.2pt;width:450pt;height:3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" stroked="f">
                <v:textbox>
                  <w:txbxContent>
                    <w:p w:rsidR="002874E0" w:rsidRDefault="002874E0" w:rsidP="00766641">
                      <w:r>
                        <w:t xml:space="preserve">Figure 1.  Graphic showing a National StreamStats web site:  </w:t>
                      </w:r>
                      <w:r>
                        <w:rPr>
                          <w:b/>
                          <w:bCs/>
                          <w:i/>
                          <w:iCs/>
                        </w:rPr>
                        <w:t>A</w:t>
                      </w:r>
                      <w:r>
                        <w:t xml:space="preserve">. Delineating a basin for the selected site, and </w:t>
                      </w:r>
                      <w:r>
                        <w:rPr>
                          <w:b/>
                          <w:bCs/>
                          <w:i/>
                          <w:iCs/>
                        </w:rPr>
                        <w:t>B</w:t>
                      </w:r>
                      <w:r>
                        <w:t>. Displaying streamflow statistics estimated for selected site.</w:t>
                      </w:r>
                    </w:p>
                  </w:txbxContent>
                </v:textbox>
              </v:shape>
            </w:pict>
          </mc:Fallback>
        </mc:AlternateContent>
      </w:r>
    </w:p>
    <w:p w:rsidR="00766641" w:rsidRDefault="00766641" w:rsidP="00766641">
      <w:pPr>
        <w:spacing w:line="480" w:lineRule="auto"/>
        <w:ind w:left="720" w:firstLine="720"/>
      </w:pPr>
      <w:r>
        <w:t xml:space="preserve">The extension of StreamStats to South Dakota requires three primary tasks: </w:t>
      </w:r>
    </w:p>
    <w:p w:rsidR="00F26180" w:rsidRPr="00F26180" w:rsidRDefault="00F26180" w:rsidP="00F26180">
      <w:pPr>
        <w:pStyle w:val="BodyText"/>
        <w:spacing w:line="240" w:lineRule="auto"/>
        <w:ind w:firstLine="0"/>
        <w:rPr>
          <w:sz w:val="24"/>
          <w:szCs w:val="24"/>
        </w:rPr>
      </w:pPr>
    </w:p>
    <w:p w:rsidR="003B27A2" w:rsidRDefault="003B27A2" w:rsidP="003B27A2">
      <w:pPr>
        <w:pStyle w:val="Default"/>
      </w:pPr>
    </w:p>
    <w:p w:rsidR="009D0544" w:rsidRDefault="009D0544" w:rsidP="003B27A2">
      <w:pPr>
        <w:pStyle w:val="Default"/>
      </w:pPr>
    </w:p>
    <w:p w:rsidR="00F26180" w:rsidRPr="006F069A" w:rsidRDefault="00F26180" w:rsidP="003B27A2">
      <w:pPr>
        <w:pStyle w:val="Default"/>
        <w:rPr>
          <w:color w:val="auto"/>
          <w:sz w:val="22"/>
          <w:szCs w:val="22"/>
        </w:rPr>
      </w:pPr>
    </w:p>
    <w:p w:rsidR="003B27A2" w:rsidRDefault="003B27A2" w:rsidP="003B27A2">
      <w:pPr>
        <w:pStyle w:val="CM6"/>
        <w:rPr>
          <w:sz w:val="28"/>
          <w:szCs w:val="28"/>
        </w:rPr>
      </w:pPr>
      <w:r>
        <w:rPr>
          <w:b/>
          <w:bCs/>
          <w:sz w:val="28"/>
          <w:szCs w:val="28"/>
        </w:rPr>
        <w:t>Quality Assurance</w:t>
      </w:r>
    </w:p>
    <w:p w:rsidR="0092575E" w:rsidRPr="00AB2B72" w:rsidRDefault="0092575E" w:rsidP="00AB2B72">
      <w:pPr>
        <w:pStyle w:val="BodyText"/>
        <w:spacing w:line="240" w:lineRule="auto"/>
        <w:rPr>
          <w:sz w:val="24"/>
          <w:szCs w:val="24"/>
        </w:rPr>
      </w:pPr>
      <w:r w:rsidRPr="00AB2B72">
        <w:rPr>
          <w:sz w:val="24"/>
          <w:szCs w:val="24"/>
        </w:rPr>
        <w:t>The GIS datasets produced as part of this project will be reviewed by using DRG maps as ground-truth information; the target vector-accuracy standard will be 1/25</w:t>
      </w:r>
      <w:r w:rsidRPr="00AB2B72">
        <w:rPr>
          <w:sz w:val="24"/>
          <w:szCs w:val="24"/>
          <w:vertAlign w:val="superscript"/>
        </w:rPr>
        <w:t>th</w:t>
      </w:r>
      <w:r w:rsidRPr="00AB2B72">
        <w:rPr>
          <w:sz w:val="24"/>
          <w:szCs w:val="24"/>
        </w:rPr>
        <w:t xml:space="preserve"> inch at the 1:24,000 scale. All new datasets will have Federal Geographic Data Committee (FGDC) compliant metadata (Federal Geographic Data Committee, 1994).</w:t>
      </w:r>
    </w:p>
    <w:p w:rsidR="0092575E" w:rsidRPr="00AB2B72" w:rsidRDefault="0092575E" w:rsidP="00AB2B72">
      <w:pPr>
        <w:pStyle w:val="BodyText"/>
        <w:spacing w:line="240" w:lineRule="auto"/>
        <w:rPr>
          <w:sz w:val="24"/>
          <w:szCs w:val="24"/>
        </w:rPr>
      </w:pPr>
      <w:r w:rsidRPr="00AB2B72">
        <w:rPr>
          <w:sz w:val="24"/>
          <w:szCs w:val="24"/>
        </w:rPr>
        <w:t>Generated basin parameters at existing gages will be checked against historical data in the NWIS (National Water Information System) database, and by independent verification using manual GIS methods. Streamflow statistics produced using the web site will be verified using historical data from existing streamflow gaging stations.</w:t>
      </w:r>
    </w:p>
    <w:p w:rsidR="006F069A" w:rsidRDefault="006F069A" w:rsidP="00A93C47">
      <w:pPr>
        <w:pStyle w:val="CM6"/>
      </w:pPr>
    </w:p>
    <w:p w:rsidR="009D0544" w:rsidRPr="009D0544" w:rsidRDefault="009D0544" w:rsidP="009D0544">
      <w:pPr>
        <w:pStyle w:val="Default"/>
      </w:pPr>
    </w:p>
    <w:p w:rsidR="003B27A2" w:rsidRDefault="003B27A2" w:rsidP="0092575E">
      <w:pPr>
        <w:pStyle w:val="CM6"/>
        <w:rPr>
          <w:sz w:val="28"/>
          <w:szCs w:val="28"/>
        </w:rPr>
      </w:pPr>
      <w:r>
        <w:rPr>
          <w:b/>
          <w:bCs/>
          <w:sz w:val="28"/>
          <w:szCs w:val="28"/>
        </w:rPr>
        <w:t xml:space="preserve">Relevance and Benefits </w:t>
      </w:r>
    </w:p>
    <w:p w:rsidR="0092575E" w:rsidRPr="0092575E" w:rsidRDefault="0092575E" w:rsidP="0092575E">
      <w:pPr>
        <w:pStyle w:val="BodyText"/>
        <w:spacing w:line="240" w:lineRule="auto"/>
        <w:rPr>
          <w:sz w:val="24"/>
          <w:szCs w:val="24"/>
        </w:rPr>
      </w:pPr>
      <w:r w:rsidRPr="0092575E">
        <w:rPr>
          <w:sz w:val="24"/>
          <w:szCs w:val="24"/>
        </w:rPr>
        <w:t xml:space="preserve">The web tool will contribute to the mission of the U.S. Geological Survey (USGS) by providing basin characteristics, streamflow statistics, and possible hazards data to cooperators and the public. It will provide commonly needed hydrologic information that can quickly be accessed to provide scientifically defensible results in a uniform and non-biased manner. StreamStats is a predictive tool that will initially provide flood-flow frequency information but could later be expanded to include other streamflow information that relate to the health of the stream environment and its biota. This web tool will provide the Georgia Department of Transportation (GDOT) with a reliable method of producing streamflow statistics needed for the design of bridges and culverts.  The GIS data developed for StreamStats will be made available in a web clearinghouse so that contractors doing design work for GDOT will each have access to a single, standardized set of GIS data. </w:t>
      </w:r>
    </w:p>
    <w:p w:rsidR="006F069A" w:rsidRDefault="006F069A" w:rsidP="0092575E">
      <w:pPr>
        <w:pStyle w:val="Default"/>
      </w:pPr>
    </w:p>
    <w:p w:rsidR="009D0544" w:rsidRDefault="009D0544" w:rsidP="0092575E">
      <w:pPr>
        <w:pStyle w:val="Default"/>
      </w:pPr>
    </w:p>
    <w:p w:rsidR="006F069A" w:rsidRDefault="006F069A" w:rsidP="0092575E">
      <w:pPr>
        <w:pStyle w:val="Default"/>
      </w:pPr>
    </w:p>
    <w:p w:rsidR="00F26180" w:rsidRPr="006F069A" w:rsidRDefault="00F26180" w:rsidP="0092575E">
      <w:pPr>
        <w:pStyle w:val="Default"/>
        <w:sectPr w:rsidR="00F26180" w:rsidRPr="006F069A" w:rsidSect="00F45F03">
          <w:headerReference w:type="default" r:id="rId16"/>
          <w:footerReference w:type="default" r:id="rId17"/>
          <w:pgSz w:w="12240" w:h="15840" w:code="1"/>
          <w:pgMar w:top="1584" w:right="1440" w:bottom="1584" w:left="1440" w:header="720" w:footer="720" w:gutter="0"/>
          <w:cols w:space="720"/>
          <w:noEndnote/>
        </w:sectPr>
      </w:pPr>
    </w:p>
    <w:p w:rsidR="003B27A2" w:rsidRDefault="003B27A2" w:rsidP="0092575E">
      <w:pPr>
        <w:pStyle w:val="CM6"/>
        <w:spacing w:after="240"/>
        <w:rPr>
          <w:sz w:val="28"/>
          <w:szCs w:val="28"/>
        </w:rPr>
      </w:pPr>
      <w:r>
        <w:rPr>
          <w:b/>
          <w:bCs/>
          <w:sz w:val="28"/>
          <w:szCs w:val="28"/>
        </w:rPr>
        <w:lastRenderedPageBreak/>
        <w:t xml:space="preserve">Reports and Deliverables </w:t>
      </w:r>
    </w:p>
    <w:p w:rsidR="0092575E" w:rsidRPr="0092575E" w:rsidRDefault="0092575E" w:rsidP="0092575E">
      <w:pPr>
        <w:pStyle w:val="BodyText"/>
        <w:spacing w:line="240" w:lineRule="auto"/>
        <w:rPr>
          <w:sz w:val="24"/>
          <w:szCs w:val="24"/>
        </w:rPr>
      </w:pPr>
      <w:r w:rsidRPr="0092575E">
        <w:rPr>
          <w:sz w:val="24"/>
          <w:szCs w:val="24"/>
        </w:rPr>
        <w:lastRenderedPageBreak/>
        <w:t xml:space="preserve">The Georgia StreamStats web site will be the primary product of this project. Additional products will be vertically-integrated hydrologic GIS datasets for the study area, including (elevation, hydrography, basin boundaries, and gaging station locations).  These datasets will be produced as independent products as the project advances geographically.  These datasets will exist within the </w:t>
      </w:r>
      <w:proofErr w:type="spellStart"/>
      <w:r w:rsidRPr="0092575E">
        <w:rPr>
          <w:sz w:val="24"/>
          <w:szCs w:val="24"/>
        </w:rPr>
        <w:t>ArcHydro</w:t>
      </w:r>
      <w:proofErr w:type="spellEnd"/>
      <w:r w:rsidRPr="0092575E">
        <w:rPr>
          <w:sz w:val="24"/>
          <w:szCs w:val="24"/>
        </w:rPr>
        <w:t xml:space="preserve"> framework (</w:t>
      </w:r>
      <w:proofErr w:type="spellStart"/>
      <w:r w:rsidRPr="0092575E">
        <w:rPr>
          <w:sz w:val="24"/>
          <w:szCs w:val="24"/>
        </w:rPr>
        <w:t>Maidment</w:t>
      </w:r>
      <w:proofErr w:type="spellEnd"/>
      <w:r w:rsidRPr="0092575E">
        <w:rPr>
          <w:sz w:val="24"/>
          <w:szCs w:val="24"/>
        </w:rPr>
        <w:t>, 2002), which will allow for integration and use in a multitude of water-resources projects where basin characteristics as predictive variables need to be linked to a hydrologic flow-network for modeling basin and stream-network processes. A USGS Fact Sheet could be prepared in the future, that discusses the use and features of the Georgia StreamStats web site.</w:t>
      </w:r>
    </w:p>
    <w:p w:rsidR="003B27A2" w:rsidRPr="003B27A2" w:rsidRDefault="003B27A2" w:rsidP="0092575E">
      <w:pPr>
        <w:pStyle w:val="Default"/>
        <w:rPr>
          <w:color w:val="auto"/>
        </w:rPr>
      </w:pPr>
    </w:p>
    <w:p w:rsidR="009D0544" w:rsidRDefault="009D0544" w:rsidP="0092575E">
      <w:pPr>
        <w:pStyle w:val="Default"/>
        <w:rPr>
          <w:color w:val="auto"/>
        </w:rPr>
      </w:pPr>
    </w:p>
    <w:p w:rsidR="00F95557" w:rsidRDefault="00F95557" w:rsidP="0092575E">
      <w:pPr>
        <w:pStyle w:val="Default"/>
        <w:rPr>
          <w:color w:val="auto"/>
        </w:rPr>
        <w:sectPr w:rsidR="00F95557" w:rsidSect="00F22EA7">
          <w:type w:val="continuous"/>
          <w:pgSz w:w="12240" w:h="15840" w:code="1"/>
          <w:pgMar w:top="1584" w:right="1440" w:bottom="1584" w:left="1440" w:header="720" w:footer="720" w:gutter="0"/>
          <w:cols w:space="720"/>
          <w:noEndnote/>
        </w:sectPr>
      </w:pPr>
    </w:p>
    <w:p w:rsidR="003B27A2" w:rsidRDefault="003B27A2" w:rsidP="0092575E">
      <w:pPr>
        <w:pStyle w:val="CM6"/>
        <w:spacing w:after="240"/>
        <w:rPr>
          <w:sz w:val="28"/>
          <w:szCs w:val="28"/>
        </w:rPr>
      </w:pPr>
      <w:r>
        <w:rPr>
          <w:b/>
          <w:bCs/>
          <w:sz w:val="28"/>
          <w:szCs w:val="28"/>
        </w:rPr>
        <w:lastRenderedPageBreak/>
        <w:t xml:space="preserve">Personnel </w:t>
      </w:r>
    </w:p>
    <w:p w:rsidR="002874E0" w:rsidRDefault="003B27A2" w:rsidP="0092575E">
      <w:pPr>
        <w:pStyle w:val="Default"/>
        <w:rPr>
          <w:color w:val="auto"/>
          <w:sz w:val="22"/>
          <w:szCs w:val="22"/>
        </w:rPr>
      </w:pPr>
      <w:r w:rsidRPr="003B27A2">
        <w:rPr>
          <w:color w:val="auto"/>
          <w:sz w:val="22"/>
          <w:szCs w:val="22"/>
        </w:rPr>
        <w:t xml:space="preserve">A </w:t>
      </w:r>
      <w:r w:rsidR="00766641">
        <w:rPr>
          <w:color w:val="auto"/>
          <w:sz w:val="22"/>
          <w:szCs w:val="22"/>
        </w:rPr>
        <w:t>hydrologist</w:t>
      </w:r>
      <w:r w:rsidR="00153E44">
        <w:rPr>
          <w:color w:val="auto"/>
          <w:sz w:val="22"/>
          <w:szCs w:val="22"/>
        </w:rPr>
        <w:t xml:space="preserve"> (GS-1</w:t>
      </w:r>
      <w:r w:rsidR="00184A29">
        <w:rPr>
          <w:color w:val="auto"/>
          <w:sz w:val="22"/>
          <w:szCs w:val="22"/>
        </w:rPr>
        <w:t>3</w:t>
      </w:r>
      <w:r w:rsidR="00153E44">
        <w:rPr>
          <w:color w:val="auto"/>
          <w:sz w:val="22"/>
          <w:szCs w:val="22"/>
        </w:rPr>
        <w:t>)</w:t>
      </w:r>
      <w:r w:rsidRPr="003B27A2">
        <w:rPr>
          <w:color w:val="auto"/>
          <w:sz w:val="22"/>
          <w:szCs w:val="22"/>
        </w:rPr>
        <w:t xml:space="preserve"> experienced in streamflow data </w:t>
      </w:r>
      <w:r w:rsidR="00A20A86" w:rsidRPr="003B27A2">
        <w:rPr>
          <w:color w:val="auto"/>
          <w:sz w:val="22"/>
          <w:szCs w:val="22"/>
        </w:rPr>
        <w:t>com</w:t>
      </w:r>
      <w:r w:rsidR="00A20A86">
        <w:rPr>
          <w:color w:val="auto"/>
          <w:sz w:val="22"/>
          <w:szCs w:val="22"/>
        </w:rPr>
        <w:t>pil</w:t>
      </w:r>
      <w:r w:rsidR="00A20A86" w:rsidRPr="003B27A2">
        <w:rPr>
          <w:color w:val="auto"/>
          <w:sz w:val="22"/>
          <w:szCs w:val="22"/>
        </w:rPr>
        <w:t>ation</w:t>
      </w:r>
      <w:r w:rsidRPr="003B27A2">
        <w:rPr>
          <w:color w:val="auto"/>
          <w:sz w:val="22"/>
          <w:szCs w:val="22"/>
        </w:rPr>
        <w:t xml:space="preserve"> and statistical analysis will be required to act as project chief</w:t>
      </w:r>
      <w:r w:rsidR="002874E0">
        <w:rPr>
          <w:color w:val="auto"/>
          <w:sz w:val="22"/>
          <w:szCs w:val="22"/>
        </w:rPr>
        <w:t xml:space="preserve"> – 240 hours.</w:t>
      </w:r>
    </w:p>
    <w:p w:rsidR="002874E0" w:rsidRDefault="002874E0" w:rsidP="0092575E">
      <w:pPr>
        <w:pStyle w:val="Default"/>
        <w:rPr>
          <w:color w:val="auto"/>
          <w:sz w:val="22"/>
          <w:szCs w:val="22"/>
        </w:rPr>
      </w:pPr>
    </w:p>
    <w:p w:rsidR="003B27A2" w:rsidRPr="003B27A2" w:rsidRDefault="003B27A2" w:rsidP="0092575E">
      <w:pPr>
        <w:pStyle w:val="Default"/>
        <w:rPr>
          <w:color w:val="auto"/>
          <w:sz w:val="22"/>
          <w:szCs w:val="22"/>
        </w:rPr>
      </w:pPr>
      <w:r w:rsidRPr="003B27A2">
        <w:rPr>
          <w:color w:val="auto"/>
          <w:sz w:val="22"/>
          <w:szCs w:val="22"/>
        </w:rPr>
        <w:t xml:space="preserve">A  </w:t>
      </w:r>
      <w:r w:rsidR="00DF436E">
        <w:rPr>
          <w:color w:val="auto"/>
          <w:sz w:val="22"/>
          <w:szCs w:val="22"/>
        </w:rPr>
        <w:t xml:space="preserve">GIS specialist </w:t>
      </w:r>
      <w:r w:rsidR="00184A29">
        <w:rPr>
          <w:color w:val="auto"/>
          <w:sz w:val="22"/>
          <w:szCs w:val="22"/>
        </w:rPr>
        <w:t xml:space="preserve">(GS-12) </w:t>
      </w:r>
      <w:r w:rsidR="00DF436E">
        <w:rPr>
          <w:color w:val="auto"/>
          <w:sz w:val="22"/>
          <w:szCs w:val="22"/>
        </w:rPr>
        <w:t>will oversee the creation of GIS elements</w:t>
      </w:r>
      <w:r w:rsidR="002874E0">
        <w:rPr>
          <w:color w:val="auto"/>
          <w:sz w:val="22"/>
          <w:szCs w:val="22"/>
        </w:rPr>
        <w:t xml:space="preserve"> – 1</w:t>
      </w:r>
      <w:r w:rsidR="00F95557">
        <w:rPr>
          <w:color w:val="auto"/>
          <w:sz w:val="22"/>
          <w:szCs w:val="22"/>
        </w:rPr>
        <w:t>,</w:t>
      </w:r>
      <w:r w:rsidR="002874E0">
        <w:rPr>
          <w:color w:val="auto"/>
          <w:sz w:val="22"/>
          <w:szCs w:val="22"/>
        </w:rPr>
        <w:t>200 hours.</w:t>
      </w:r>
    </w:p>
    <w:p w:rsidR="003B27A2" w:rsidRDefault="003B27A2" w:rsidP="003B27A2">
      <w:pPr>
        <w:pStyle w:val="Default"/>
        <w:rPr>
          <w:sz w:val="22"/>
          <w:szCs w:val="22"/>
        </w:rPr>
      </w:pPr>
    </w:p>
    <w:p w:rsidR="003B27A2" w:rsidRDefault="003B27A2" w:rsidP="003B27A2">
      <w:pPr>
        <w:pStyle w:val="Default"/>
        <w:rPr>
          <w:sz w:val="22"/>
          <w:szCs w:val="22"/>
        </w:rPr>
      </w:pPr>
    </w:p>
    <w:p w:rsidR="00F95557" w:rsidRDefault="00F95557" w:rsidP="003B27A2">
      <w:pPr>
        <w:pStyle w:val="Default"/>
        <w:rPr>
          <w:sz w:val="22"/>
          <w:szCs w:val="22"/>
        </w:rPr>
      </w:pPr>
    </w:p>
    <w:p w:rsidR="003B27A2" w:rsidRDefault="003B27A2" w:rsidP="003B27A2">
      <w:pPr>
        <w:pStyle w:val="CM6"/>
        <w:spacing w:after="240"/>
        <w:rPr>
          <w:sz w:val="28"/>
          <w:szCs w:val="28"/>
        </w:rPr>
      </w:pPr>
      <w:r>
        <w:rPr>
          <w:b/>
          <w:bCs/>
          <w:sz w:val="28"/>
          <w:szCs w:val="28"/>
        </w:rPr>
        <w:t xml:space="preserve">Funding </w:t>
      </w:r>
    </w:p>
    <w:p w:rsidR="009632B3" w:rsidRDefault="003B27A2" w:rsidP="009632B3">
      <w:pPr>
        <w:pStyle w:val="CM3"/>
        <w:spacing w:after="240"/>
        <w:rPr>
          <w:sz w:val="22"/>
          <w:szCs w:val="22"/>
        </w:rPr>
      </w:pPr>
      <w:r w:rsidRPr="00ED74E2">
        <w:rPr>
          <w:sz w:val="22"/>
          <w:szCs w:val="22"/>
        </w:rPr>
        <w:t xml:space="preserve">The </w:t>
      </w:r>
      <w:r>
        <w:rPr>
          <w:sz w:val="22"/>
          <w:szCs w:val="22"/>
        </w:rPr>
        <w:t xml:space="preserve">total </w:t>
      </w:r>
      <w:r w:rsidRPr="00ED74E2">
        <w:rPr>
          <w:sz w:val="22"/>
          <w:szCs w:val="22"/>
        </w:rPr>
        <w:t>cost for the proposed project is $</w:t>
      </w:r>
      <w:r w:rsidR="00241AB2">
        <w:rPr>
          <w:sz w:val="22"/>
          <w:szCs w:val="22"/>
        </w:rPr>
        <w:t>2</w:t>
      </w:r>
      <w:r w:rsidR="00452CB8">
        <w:rPr>
          <w:sz w:val="22"/>
          <w:szCs w:val="22"/>
        </w:rPr>
        <w:t>0</w:t>
      </w:r>
      <w:r w:rsidR="00241AB2">
        <w:rPr>
          <w:sz w:val="22"/>
          <w:szCs w:val="22"/>
        </w:rPr>
        <w:t>0</w:t>
      </w:r>
      <w:r w:rsidRPr="004A78ED">
        <w:rPr>
          <w:sz w:val="22"/>
          <w:szCs w:val="22"/>
        </w:rPr>
        <w:t>,</w:t>
      </w:r>
      <w:r>
        <w:rPr>
          <w:sz w:val="22"/>
          <w:szCs w:val="22"/>
        </w:rPr>
        <w:t>0</w:t>
      </w:r>
      <w:r w:rsidRPr="004A78ED">
        <w:rPr>
          <w:sz w:val="22"/>
          <w:szCs w:val="22"/>
        </w:rPr>
        <w:t>00</w:t>
      </w:r>
      <w:r w:rsidR="00496140">
        <w:rPr>
          <w:sz w:val="22"/>
          <w:szCs w:val="22"/>
        </w:rPr>
        <w:t xml:space="preserve">, which will </w:t>
      </w:r>
      <w:r w:rsidRPr="00ED74E2">
        <w:rPr>
          <w:sz w:val="22"/>
          <w:szCs w:val="22"/>
        </w:rPr>
        <w:t xml:space="preserve">be </w:t>
      </w:r>
      <w:r w:rsidR="00184A29">
        <w:rPr>
          <w:sz w:val="22"/>
          <w:szCs w:val="22"/>
        </w:rPr>
        <w:t xml:space="preserve">a </w:t>
      </w:r>
      <w:r w:rsidRPr="00ED74E2">
        <w:rPr>
          <w:sz w:val="22"/>
          <w:szCs w:val="22"/>
        </w:rPr>
        <w:t xml:space="preserve">spread over </w:t>
      </w:r>
      <w:r w:rsidR="00436E7E">
        <w:rPr>
          <w:sz w:val="22"/>
          <w:szCs w:val="22"/>
        </w:rPr>
        <w:t>2</w:t>
      </w:r>
      <w:r>
        <w:rPr>
          <w:sz w:val="22"/>
          <w:szCs w:val="22"/>
        </w:rPr>
        <w:t xml:space="preserve"> </w:t>
      </w:r>
      <w:r w:rsidR="00436E7E">
        <w:rPr>
          <w:sz w:val="22"/>
          <w:szCs w:val="22"/>
        </w:rPr>
        <w:t>State</w:t>
      </w:r>
      <w:r w:rsidRPr="00ED74E2">
        <w:rPr>
          <w:sz w:val="22"/>
          <w:szCs w:val="22"/>
        </w:rPr>
        <w:t xml:space="preserve"> fiscal years</w:t>
      </w:r>
      <w:r w:rsidR="00A83704">
        <w:rPr>
          <w:sz w:val="22"/>
          <w:szCs w:val="22"/>
        </w:rPr>
        <w:t xml:space="preserve">, which begin on </w:t>
      </w:r>
      <w:r w:rsidR="00436E7E">
        <w:rPr>
          <w:sz w:val="22"/>
          <w:szCs w:val="22"/>
        </w:rPr>
        <w:t>July</w:t>
      </w:r>
      <w:r w:rsidR="00A83704">
        <w:rPr>
          <w:sz w:val="22"/>
          <w:szCs w:val="22"/>
        </w:rPr>
        <w:t xml:space="preserve"> 1, </w:t>
      </w:r>
      <w:r w:rsidRPr="00ED74E2">
        <w:rPr>
          <w:sz w:val="22"/>
          <w:szCs w:val="22"/>
        </w:rPr>
        <w:t>as shown in table</w:t>
      </w:r>
      <w:r>
        <w:rPr>
          <w:sz w:val="22"/>
          <w:szCs w:val="22"/>
        </w:rPr>
        <w:t xml:space="preserve"> 1.</w:t>
      </w:r>
      <w:r w:rsidR="00A83704">
        <w:rPr>
          <w:sz w:val="22"/>
          <w:szCs w:val="22"/>
        </w:rPr>
        <w:t xml:space="preserve"> </w:t>
      </w:r>
    </w:p>
    <w:p w:rsidR="009632B3" w:rsidRDefault="007E58D5" w:rsidP="004A78ED">
      <w:pPr>
        <w:pStyle w:val="Default"/>
        <w:rPr>
          <w:sz w:val="22"/>
          <w:szCs w:val="22"/>
        </w:rPr>
      </w:pPr>
      <w:proofErr w:type="gramStart"/>
      <w:r w:rsidRPr="006F069A">
        <w:rPr>
          <w:sz w:val="22"/>
          <w:szCs w:val="22"/>
        </w:rPr>
        <w:t xml:space="preserve">Table </w:t>
      </w:r>
      <w:r w:rsidR="00254963">
        <w:rPr>
          <w:sz w:val="22"/>
          <w:szCs w:val="22"/>
        </w:rPr>
        <w:t>1</w:t>
      </w:r>
      <w:r w:rsidRPr="006F069A">
        <w:rPr>
          <w:sz w:val="22"/>
          <w:szCs w:val="22"/>
        </w:rPr>
        <w:t>.</w:t>
      </w:r>
      <w:proofErr w:type="gramEnd"/>
      <w:r w:rsidRPr="006F069A">
        <w:rPr>
          <w:sz w:val="22"/>
          <w:szCs w:val="22"/>
        </w:rPr>
        <w:t xml:space="preserve"> </w:t>
      </w:r>
      <w:proofErr w:type="gramStart"/>
      <w:r w:rsidRPr="006F069A">
        <w:rPr>
          <w:sz w:val="22"/>
          <w:szCs w:val="22"/>
        </w:rPr>
        <w:t xml:space="preserve">Project funding for </w:t>
      </w:r>
      <w:r w:rsidR="00436E7E">
        <w:rPr>
          <w:sz w:val="22"/>
          <w:szCs w:val="22"/>
        </w:rPr>
        <w:t>State</w:t>
      </w:r>
      <w:r>
        <w:rPr>
          <w:sz w:val="22"/>
          <w:szCs w:val="22"/>
        </w:rPr>
        <w:t xml:space="preserve"> fiscal year.</w:t>
      </w:r>
      <w:proofErr w:type="gramEnd"/>
    </w:p>
    <w:p w:rsidR="009632B3" w:rsidRPr="009632B3" w:rsidRDefault="009632B3" w:rsidP="004A78ED">
      <w:pPr>
        <w:pStyle w:val="Default"/>
        <w:rPr>
          <w:sz w:val="22"/>
          <w:szCs w:val="22"/>
        </w:rPr>
      </w:pPr>
    </w:p>
    <w:tbl>
      <w:tblPr>
        <w:tblW w:w="6408" w:type="dxa"/>
        <w:tblBorders>
          <w:top w:val="single" w:sz="12" w:space="0" w:color="000000"/>
          <w:bottom w:val="single" w:sz="12" w:space="0" w:color="000000"/>
          <w:insideH w:val="nil"/>
          <w:insideV w:val="nil"/>
        </w:tblBorders>
        <w:tblLook w:val="00E0" w:firstRow="1" w:lastRow="1" w:firstColumn="1" w:lastColumn="0" w:noHBand="0" w:noVBand="0"/>
      </w:tblPr>
      <w:tblGrid>
        <w:gridCol w:w="1341"/>
        <w:gridCol w:w="1620"/>
        <w:gridCol w:w="1440"/>
        <w:gridCol w:w="2007"/>
      </w:tblGrid>
      <w:tr w:rsidR="00ED4CD6" w:rsidRPr="00071328" w:rsidTr="00ED4CD6">
        <w:tc>
          <w:tcPr>
            <w:tcW w:w="1341" w:type="dxa"/>
            <w:tcBorders>
              <w:top w:val="single" w:sz="12" w:space="0" w:color="000000"/>
              <w:left w:val="nil"/>
              <w:bottom w:val="single" w:sz="6" w:space="0" w:color="000000"/>
              <w:right w:val="single" w:sz="6" w:space="0" w:color="000000"/>
            </w:tcBorders>
            <w:hideMark/>
          </w:tcPr>
          <w:p w:rsidR="00ED4CD6" w:rsidRPr="00071328" w:rsidRDefault="00ED4CD6">
            <w:pPr>
              <w:pStyle w:val="TableCellBody"/>
              <w:rPr>
                <w:sz w:val="22"/>
                <w:szCs w:val="22"/>
              </w:rPr>
            </w:pPr>
            <w:r w:rsidRPr="00071328">
              <w:rPr>
                <w:sz w:val="22"/>
                <w:szCs w:val="22"/>
              </w:rPr>
              <w:t>Fiscal Year</w:t>
            </w:r>
          </w:p>
        </w:tc>
        <w:tc>
          <w:tcPr>
            <w:tcW w:w="1620" w:type="dxa"/>
            <w:tcBorders>
              <w:top w:val="single" w:sz="12" w:space="0" w:color="000000"/>
              <w:left w:val="single" w:sz="6" w:space="0" w:color="000000"/>
              <w:bottom w:val="single" w:sz="6" w:space="0" w:color="000000"/>
              <w:right w:val="nil"/>
            </w:tcBorders>
            <w:hideMark/>
          </w:tcPr>
          <w:p w:rsidR="00ED4CD6" w:rsidRPr="00071328" w:rsidRDefault="00ED4CD6" w:rsidP="00071328">
            <w:pPr>
              <w:pStyle w:val="TableCellBody"/>
              <w:jc w:val="center"/>
              <w:rPr>
                <w:sz w:val="22"/>
                <w:szCs w:val="22"/>
              </w:rPr>
            </w:pPr>
            <w:r w:rsidRPr="00071328">
              <w:rPr>
                <w:sz w:val="22"/>
                <w:szCs w:val="22"/>
              </w:rPr>
              <w:t>GDOT</w:t>
            </w:r>
          </w:p>
        </w:tc>
        <w:tc>
          <w:tcPr>
            <w:tcW w:w="1440" w:type="dxa"/>
            <w:tcBorders>
              <w:top w:val="single" w:sz="12" w:space="0" w:color="000000"/>
              <w:left w:val="nil"/>
              <w:bottom w:val="single" w:sz="6" w:space="0" w:color="000000"/>
              <w:right w:val="nil"/>
            </w:tcBorders>
            <w:hideMark/>
          </w:tcPr>
          <w:p w:rsidR="00ED4CD6" w:rsidRPr="00071328" w:rsidRDefault="00ED4CD6" w:rsidP="00071328">
            <w:pPr>
              <w:pStyle w:val="TableCellBody"/>
              <w:jc w:val="center"/>
              <w:rPr>
                <w:sz w:val="22"/>
                <w:szCs w:val="22"/>
              </w:rPr>
            </w:pPr>
            <w:r w:rsidRPr="00071328">
              <w:rPr>
                <w:sz w:val="22"/>
                <w:szCs w:val="22"/>
              </w:rPr>
              <w:t>GAEPD</w:t>
            </w:r>
          </w:p>
        </w:tc>
        <w:tc>
          <w:tcPr>
            <w:tcW w:w="2007" w:type="dxa"/>
            <w:tcBorders>
              <w:top w:val="single" w:sz="12" w:space="0" w:color="000000"/>
              <w:left w:val="nil"/>
              <w:bottom w:val="single" w:sz="6" w:space="0" w:color="000000"/>
              <w:right w:val="nil"/>
            </w:tcBorders>
            <w:hideMark/>
          </w:tcPr>
          <w:p w:rsidR="00ED4CD6" w:rsidRPr="00071328" w:rsidRDefault="00ED4CD6" w:rsidP="00071328">
            <w:pPr>
              <w:pStyle w:val="TableCellBody"/>
              <w:jc w:val="center"/>
              <w:rPr>
                <w:sz w:val="22"/>
                <w:szCs w:val="22"/>
              </w:rPr>
            </w:pPr>
            <w:r w:rsidRPr="00071328">
              <w:rPr>
                <w:sz w:val="22"/>
                <w:szCs w:val="22"/>
              </w:rPr>
              <w:t>Fiscal Year Total</w:t>
            </w:r>
          </w:p>
        </w:tc>
      </w:tr>
      <w:tr w:rsidR="00ED4CD6" w:rsidRPr="00071328" w:rsidTr="00ED4CD6">
        <w:tc>
          <w:tcPr>
            <w:tcW w:w="1341" w:type="dxa"/>
            <w:tcBorders>
              <w:top w:val="nil"/>
              <w:left w:val="nil"/>
              <w:bottom w:val="nil"/>
              <w:right w:val="single" w:sz="6" w:space="0" w:color="000000"/>
            </w:tcBorders>
          </w:tcPr>
          <w:p w:rsidR="00ED4CD6" w:rsidRPr="00071328" w:rsidRDefault="00ED4CD6" w:rsidP="00472051">
            <w:pPr>
              <w:pStyle w:val="TableCellBody"/>
              <w:rPr>
                <w:sz w:val="22"/>
                <w:szCs w:val="22"/>
              </w:rPr>
            </w:pPr>
            <w:r w:rsidRPr="00071328">
              <w:rPr>
                <w:sz w:val="22"/>
                <w:szCs w:val="22"/>
              </w:rPr>
              <w:t>FY 2013</w:t>
            </w:r>
          </w:p>
        </w:tc>
        <w:tc>
          <w:tcPr>
            <w:tcW w:w="1620" w:type="dxa"/>
            <w:tcBorders>
              <w:top w:val="nil"/>
              <w:left w:val="single" w:sz="6" w:space="0" w:color="000000"/>
              <w:bottom w:val="nil"/>
              <w:right w:val="nil"/>
            </w:tcBorders>
          </w:tcPr>
          <w:p w:rsidR="00ED4CD6" w:rsidRPr="00071328" w:rsidRDefault="00ED4CD6" w:rsidP="00071328">
            <w:pPr>
              <w:pStyle w:val="TableCellBody"/>
              <w:jc w:val="center"/>
              <w:rPr>
                <w:sz w:val="22"/>
                <w:szCs w:val="22"/>
              </w:rPr>
            </w:pPr>
            <w:r>
              <w:rPr>
                <w:sz w:val="22"/>
                <w:szCs w:val="22"/>
              </w:rPr>
              <w:t>$30,000</w:t>
            </w:r>
          </w:p>
        </w:tc>
        <w:tc>
          <w:tcPr>
            <w:tcW w:w="1440" w:type="dxa"/>
            <w:tcBorders>
              <w:top w:val="nil"/>
              <w:left w:val="nil"/>
              <w:bottom w:val="nil"/>
              <w:right w:val="nil"/>
            </w:tcBorders>
          </w:tcPr>
          <w:p w:rsidR="00ED4CD6" w:rsidRPr="00071328" w:rsidRDefault="00ED4CD6" w:rsidP="00071328">
            <w:pPr>
              <w:pStyle w:val="TableCellBody"/>
              <w:jc w:val="center"/>
              <w:rPr>
                <w:sz w:val="22"/>
                <w:szCs w:val="22"/>
              </w:rPr>
            </w:pPr>
            <w:r>
              <w:rPr>
                <w:sz w:val="22"/>
                <w:szCs w:val="22"/>
              </w:rPr>
              <w:t>$70,000</w:t>
            </w:r>
          </w:p>
        </w:tc>
        <w:tc>
          <w:tcPr>
            <w:tcW w:w="2007" w:type="dxa"/>
            <w:tcBorders>
              <w:top w:val="nil"/>
              <w:left w:val="nil"/>
              <w:bottom w:val="nil"/>
              <w:right w:val="nil"/>
            </w:tcBorders>
          </w:tcPr>
          <w:p w:rsidR="00ED4CD6" w:rsidRPr="00071328" w:rsidRDefault="00ED4CD6" w:rsidP="00071328">
            <w:pPr>
              <w:pStyle w:val="TableCellBody"/>
              <w:jc w:val="center"/>
              <w:rPr>
                <w:sz w:val="22"/>
                <w:szCs w:val="22"/>
              </w:rPr>
            </w:pPr>
            <w:r>
              <w:rPr>
                <w:sz w:val="22"/>
                <w:szCs w:val="22"/>
              </w:rPr>
              <w:t>$10</w:t>
            </w:r>
            <w:r w:rsidRPr="00071328">
              <w:rPr>
                <w:sz w:val="22"/>
                <w:szCs w:val="22"/>
              </w:rPr>
              <w:t>0,000</w:t>
            </w:r>
          </w:p>
        </w:tc>
      </w:tr>
      <w:tr w:rsidR="00ED4CD6" w:rsidRPr="00071328" w:rsidTr="00ED4CD6">
        <w:tc>
          <w:tcPr>
            <w:tcW w:w="1341" w:type="dxa"/>
            <w:tcBorders>
              <w:top w:val="nil"/>
              <w:left w:val="nil"/>
              <w:bottom w:val="nil"/>
              <w:right w:val="single" w:sz="6" w:space="0" w:color="000000"/>
            </w:tcBorders>
          </w:tcPr>
          <w:p w:rsidR="00ED4CD6" w:rsidRPr="00071328" w:rsidRDefault="00ED4CD6" w:rsidP="00472051">
            <w:pPr>
              <w:pStyle w:val="TableCellBody"/>
              <w:rPr>
                <w:sz w:val="22"/>
                <w:szCs w:val="22"/>
              </w:rPr>
            </w:pPr>
            <w:r w:rsidRPr="00071328">
              <w:rPr>
                <w:sz w:val="22"/>
                <w:szCs w:val="22"/>
              </w:rPr>
              <w:t>FY 2014</w:t>
            </w:r>
          </w:p>
        </w:tc>
        <w:tc>
          <w:tcPr>
            <w:tcW w:w="1620" w:type="dxa"/>
            <w:tcBorders>
              <w:top w:val="nil"/>
              <w:left w:val="single" w:sz="6" w:space="0" w:color="000000"/>
              <w:bottom w:val="nil"/>
              <w:right w:val="nil"/>
            </w:tcBorders>
          </w:tcPr>
          <w:p w:rsidR="00ED4CD6" w:rsidRPr="00071328" w:rsidRDefault="00ED4CD6" w:rsidP="00ED4CD6">
            <w:pPr>
              <w:pStyle w:val="TableCellBody"/>
              <w:jc w:val="center"/>
              <w:rPr>
                <w:sz w:val="22"/>
                <w:szCs w:val="22"/>
              </w:rPr>
            </w:pPr>
            <w:r>
              <w:rPr>
                <w:sz w:val="22"/>
                <w:szCs w:val="22"/>
              </w:rPr>
              <w:t>$30,000</w:t>
            </w:r>
          </w:p>
        </w:tc>
        <w:tc>
          <w:tcPr>
            <w:tcW w:w="1440" w:type="dxa"/>
            <w:tcBorders>
              <w:top w:val="nil"/>
              <w:left w:val="nil"/>
              <w:bottom w:val="nil"/>
              <w:right w:val="nil"/>
            </w:tcBorders>
          </w:tcPr>
          <w:p w:rsidR="00ED4CD6" w:rsidRPr="00071328" w:rsidRDefault="00ED4CD6" w:rsidP="00ED4CD6">
            <w:pPr>
              <w:pStyle w:val="TableCellBody"/>
              <w:jc w:val="center"/>
              <w:rPr>
                <w:sz w:val="22"/>
                <w:szCs w:val="22"/>
              </w:rPr>
            </w:pPr>
            <w:r>
              <w:rPr>
                <w:sz w:val="22"/>
                <w:szCs w:val="22"/>
              </w:rPr>
              <w:t>$70,000</w:t>
            </w:r>
          </w:p>
        </w:tc>
        <w:tc>
          <w:tcPr>
            <w:tcW w:w="2007" w:type="dxa"/>
            <w:tcBorders>
              <w:top w:val="nil"/>
              <w:left w:val="nil"/>
              <w:bottom w:val="nil"/>
              <w:right w:val="nil"/>
            </w:tcBorders>
          </w:tcPr>
          <w:p w:rsidR="00ED4CD6" w:rsidRPr="00071328" w:rsidRDefault="00ED4CD6" w:rsidP="00071328">
            <w:pPr>
              <w:pStyle w:val="TableCellBody"/>
              <w:jc w:val="center"/>
              <w:rPr>
                <w:sz w:val="22"/>
                <w:szCs w:val="22"/>
              </w:rPr>
            </w:pPr>
            <w:r>
              <w:rPr>
                <w:sz w:val="22"/>
                <w:szCs w:val="22"/>
              </w:rPr>
              <w:t>$10</w:t>
            </w:r>
            <w:r w:rsidRPr="00071328">
              <w:rPr>
                <w:sz w:val="22"/>
                <w:szCs w:val="22"/>
              </w:rPr>
              <w:t>0,000</w:t>
            </w:r>
          </w:p>
        </w:tc>
      </w:tr>
      <w:tr w:rsidR="00ED4CD6" w:rsidRPr="00071328" w:rsidTr="00ED4CD6">
        <w:tc>
          <w:tcPr>
            <w:tcW w:w="1341" w:type="dxa"/>
            <w:tcBorders>
              <w:top w:val="single" w:sz="6" w:space="0" w:color="000000"/>
              <w:left w:val="nil"/>
              <w:bottom w:val="single" w:sz="12" w:space="0" w:color="000000"/>
              <w:right w:val="single" w:sz="6" w:space="0" w:color="000000"/>
            </w:tcBorders>
            <w:hideMark/>
          </w:tcPr>
          <w:p w:rsidR="00ED4CD6" w:rsidRPr="00071328" w:rsidRDefault="00ED4CD6">
            <w:pPr>
              <w:pStyle w:val="TableCellBody"/>
              <w:rPr>
                <w:sz w:val="22"/>
                <w:szCs w:val="22"/>
              </w:rPr>
            </w:pPr>
            <w:r w:rsidRPr="00071328">
              <w:rPr>
                <w:sz w:val="22"/>
                <w:szCs w:val="22"/>
              </w:rPr>
              <w:t>Total</w:t>
            </w:r>
          </w:p>
        </w:tc>
        <w:tc>
          <w:tcPr>
            <w:tcW w:w="1620" w:type="dxa"/>
            <w:tcBorders>
              <w:top w:val="single" w:sz="6" w:space="0" w:color="000000"/>
              <w:left w:val="single" w:sz="6" w:space="0" w:color="000000"/>
              <w:bottom w:val="single" w:sz="12" w:space="0" w:color="000000"/>
              <w:right w:val="nil"/>
            </w:tcBorders>
            <w:hideMark/>
          </w:tcPr>
          <w:p w:rsidR="00ED4CD6" w:rsidRPr="00071328" w:rsidRDefault="00ED4CD6" w:rsidP="00071328">
            <w:pPr>
              <w:pStyle w:val="TableCellBody"/>
              <w:jc w:val="center"/>
              <w:rPr>
                <w:sz w:val="22"/>
                <w:szCs w:val="22"/>
              </w:rPr>
            </w:pPr>
            <w:r>
              <w:rPr>
                <w:sz w:val="22"/>
                <w:szCs w:val="22"/>
              </w:rPr>
              <w:t>$60,000</w:t>
            </w:r>
          </w:p>
        </w:tc>
        <w:tc>
          <w:tcPr>
            <w:tcW w:w="1440" w:type="dxa"/>
            <w:tcBorders>
              <w:top w:val="single" w:sz="6" w:space="0" w:color="000000"/>
              <w:left w:val="nil"/>
              <w:bottom w:val="single" w:sz="12" w:space="0" w:color="000000"/>
              <w:right w:val="nil"/>
            </w:tcBorders>
            <w:hideMark/>
          </w:tcPr>
          <w:p w:rsidR="00ED4CD6" w:rsidRPr="00071328" w:rsidRDefault="00ED4CD6" w:rsidP="00071328">
            <w:pPr>
              <w:pStyle w:val="TableCellBody"/>
              <w:jc w:val="center"/>
              <w:rPr>
                <w:sz w:val="22"/>
                <w:szCs w:val="22"/>
              </w:rPr>
            </w:pPr>
            <w:r>
              <w:rPr>
                <w:sz w:val="22"/>
                <w:szCs w:val="22"/>
              </w:rPr>
              <w:t>$140,000</w:t>
            </w:r>
          </w:p>
        </w:tc>
        <w:tc>
          <w:tcPr>
            <w:tcW w:w="2007" w:type="dxa"/>
            <w:tcBorders>
              <w:top w:val="single" w:sz="6" w:space="0" w:color="000000"/>
              <w:left w:val="nil"/>
              <w:bottom w:val="single" w:sz="12" w:space="0" w:color="000000"/>
              <w:right w:val="nil"/>
            </w:tcBorders>
            <w:hideMark/>
          </w:tcPr>
          <w:p w:rsidR="00ED4CD6" w:rsidRPr="00071328" w:rsidRDefault="00ED4CD6" w:rsidP="00071328">
            <w:pPr>
              <w:pStyle w:val="TableCellBody"/>
              <w:jc w:val="center"/>
              <w:rPr>
                <w:sz w:val="22"/>
                <w:szCs w:val="22"/>
              </w:rPr>
            </w:pPr>
            <w:r w:rsidRPr="00071328">
              <w:rPr>
                <w:sz w:val="22"/>
                <w:szCs w:val="22"/>
              </w:rPr>
              <w:t>$200,000</w:t>
            </w:r>
          </w:p>
        </w:tc>
      </w:tr>
    </w:tbl>
    <w:p w:rsidR="009D0544" w:rsidRDefault="009D0544" w:rsidP="004A78ED">
      <w:pPr>
        <w:pStyle w:val="Default"/>
      </w:pPr>
    </w:p>
    <w:p w:rsidR="00F95557" w:rsidRDefault="00F95557" w:rsidP="004A78ED">
      <w:pPr>
        <w:pStyle w:val="Default"/>
      </w:pPr>
    </w:p>
    <w:p w:rsidR="009D0544" w:rsidRDefault="009D0544" w:rsidP="004A78ED">
      <w:pPr>
        <w:pStyle w:val="Default"/>
      </w:pPr>
    </w:p>
    <w:p w:rsidR="00860D40" w:rsidRDefault="00755F98" w:rsidP="00E76077">
      <w:pPr>
        <w:pStyle w:val="CM6"/>
        <w:spacing w:after="240"/>
        <w:rPr>
          <w:sz w:val="28"/>
          <w:szCs w:val="28"/>
        </w:rPr>
      </w:pPr>
      <w:r>
        <w:rPr>
          <w:b/>
          <w:bCs/>
          <w:sz w:val="28"/>
          <w:szCs w:val="28"/>
        </w:rPr>
        <w:t>Timeline</w:t>
      </w:r>
      <w:r w:rsidR="00860D40">
        <w:rPr>
          <w:b/>
          <w:bCs/>
          <w:sz w:val="28"/>
          <w:szCs w:val="28"/>
        </w:rPr>
        <w:t xml:space="preserve"> </w:t>
      </w:r>
    </w:p>
    <w:p w:rsidR="009632B3" w:rsidRDefault="00860D40" w:rsidP="009632B3">
      <w:pPr>
        <w:pStyle w:val="CM3"/>
        <w:spacing w:after="483"/>
        <w:rPr>
          <w:sz w:val="22"/>
          <w:szCs w:val="22"/>
        </w:rPr>
      </w:pPr>
      <w:r w:rsidRPr="00ED74E2">
        <w:rPr>
          <w:sz w:val="22"/>
          <w:szCs w:val="22"/>
        </w:rPr>
        <w:t xml:space="preserve">A general schedule of major work elements for the </w:t>
      </w:r>
      <w:r w:rsidR="00C048BC">
        <w:rPr>
          <w:sz w:val="22"/>
          <w:szCs w:val="22"/>
        </w:rPr>
        <w:t xml:space="preserve">proposed </w:t>
      </w:r>
      <w:r w:rsidRPr="00ED74E2">
        <w:rPr>
          <w:sz w:val="22"/>
          <w:szCs w:val="22"/>
        </w:rPr>
        <w:t>project is shown in table</w:t>
      </w:r>
      <w:r w:rsidR="006B1D74">
        <w:rPr>
          <w:sz w:val="22"/>
          <w:szCs w:val="22"/>
        </w:rPr>
        <w:t xml:space="preserve"> </w:t>
      </w:r>
      <w:r w:rsidR="00254963">
        <w:rPr>
          <w:sz w:val="22"/>
          <w:szCs w:val="22"/>
        </w:rPr>
        <w:t>2</w:t>
      </w:r>
      <w:r w:rsidRPr="00ED74E2">
        <w:rPr>
          <w:sz w:val="22"/>
          <w:szCs w:val="22"/>
        </w:rPr>
        <w:t xml:space="preserve"> </w:t>
      </w:r>
      <w:r w:rsidR="005C6AA2">
        <w:rPr>
          <w:sz w:val="22"/>
          <w:szCs w:val="22"/>
        </w:rPr>
        <w:t>b</w:t>
      </w:r>
      <w:r w:rsidRPr="00ED74E2">
        <w:rPr>
          <w:sz w:val="22"/>
          <w:szCs w:val="22"/>
        </w:rPr>
        <w:t xml:space="preserve">y </w:t>
      </w:r>
      <w:r w:rsidR="00ED4CD6">
        <w:rPr>
          <w:sz w:val="22"/>
          <w:szCs w:val="22"/>
        </w:rPr>
        <w:t>State</w:t>
      </w:r>
      <w:r w:rsidRPr="00ED74E2">
        <w:rPr>
          <w:sz w:val="22"/>
          <w:szCs w:val="22"/>
        </w:rPr>
        <w:t xml:space="preserve"> fiscal year (</w:t>
      </w:r>
      <w:r w:rsidR="001B1FF3">
        <w:rPr>
          <w:sz w:val="22"/>
          <w:szCs w:val="22"/>
        </w:rPr>
        <w:t xml:space="preserve">FY, </w:t>
      </w:r>
      <w:r w:rsidRPr="00ED74E2">
        <w:rPr>
          <w:sz w:val="22"/>
          <w:szCs w:val="22"/>
        </w:rPr>
        <w:t>b</w:t>
      </w:r>
      <w:r w:rsidR="001B1FF3">
        <w:rPr>
          <w:sz w:val="22"/>
          <w:szCs w:val="22"/>
        </w:rPr>
        <w:t xml:space="preserve">eginning </w:t>
      </w:r>
      <w:r w:rsidR="00ED4CD6">
        <w:rPr>
          <w:sz w:val="22"/>
          <w:szCs w:val="22"/>
        </w:rPr>
        <w:t>July</w:t>
      </w:r>
      <w:r w:rsidR="00411D9D">
        <w:rPr>
          <w:sz w:val="22"/>
          <w:szCs w:val="22"/>
        </w:rPr>
        <w:t xml:space="preserve"> 1</w:t>
      </w:r>
      <w:r w:rsidR="00EE7ECC">
        <w:rPr>
          <w:sz w:val="22"/>
          <w:szCs w:val="22"/>
        </w:rPr>
        <w:t xml:space="preserve">) and quarter. </w:t>
      </w:r>
      <w:r w:rsidR="001B1FF3">
        <w:rPr>
          <w:sz w:val="22"/>
          <w:szCs w:val="22"/>
        </w:rPr>
        <w:t>Work will begin upon receipt of a Joint Funding Agreement</w:t>
      </w:r>
      <w:r w:rsidR="007445ED">
        <w:rPr>
          <w:sz w:val="22"/>
          <w:szCs w:val="22"/>
        </w:rPr>
        <w:t>.</w:t>
      </w:r>
    </w:p>
    <w:p w:rsidR="00860D40" w:rsidRPr="009632B3" w:rsidRDefault="006B1D74" w:rsidP="009632B3">
      <w:pPr>
        <w:pStyle w:val="CM3"/>
        <w:spacing w:after="483"/>
        <w:rPr>
          <w:sz w:val="22"/>
          <w:szCs w:val="22"/>
        </w:rPr>
      </w:pPr>
      <w:proofErr w:type="gramStart"/>
      <w:r>
        <w:t xml:space="preserve">Table </w:t>
      </w:r>
      <w:r w:rsidR="00254963">
        <w:t>2</w:t>
      </w:r>
      <w:r w:rsidR="005C6AA2">
        <w:t>.</w:t>
      </w:r>
      <w:proofErr w:type="gramEnd"/>
      <w:r w:rsidR="005C6AA2">
        <w:t xml:space="preserve"> </w:t>
      </w:r>
      <w:proofErr w:type="gramStart"/>
      <w:r w:rsidR="005C6AA2">
        <w:t>Project schedule</w:t>
      </w:r>
      <w:r w:rsidR="00A93C47" w:rsidRPr="00A93C47">
        <w:rPr>
          <w:sz w:val="22"/>
          <w:szCs w:val="22"/>
        </w:rPr>
        <w:t xml:space="preserve"> </w:t>
      </w:r>
      <w:r w:rsidR="00A93C47">
        <w:rPr>
          <w:sz w:val="22"/>
          <w:szCs w:val="22"/>
        </w:rPr>
        <w:t xml:space="preserve">for </w:t>
      </w:r>
      <w:r w:rsidR="004E0166">
        <w:rPr>
          <w:sz w:val="22"/>
          <w:szCs w:val="22"/>
        </w:rPr>
        <w:t>proposed</w:t>
      </w:r>
      <w:r w:rsidR="00A93C47">
        <w:rPr>
          <w:sz w:val="22"/>
          <w:szCs w:val="22"/>
        </w:rPr>
        <w:t xml:space="preserve"> </w:t>
      </w:r>
      <w:r w:rsidR="004E0166">
        <w:rPr>
          <w:sz w:val="22"/>
          <w:szCs w:val="22"/>
        </w:rPr>
        <w:t>study</w:t>
      </w:r>
      <w:r w:rsidR="00A93C47">
        <w:rPr>
          <w:sz w:val="22"/>
          <w:szCs w:val="22"/>
        </w:rPr>
        <w:t>.</w:t>
      </w:r>
      <w:proofErr w:type="gramEnd"/>
    </w:p>
    <w:tbl>
      <w:tblPr>
        <w:tblStyle w:val="TableGrid"/>
        <w:tblW w:w="4474" w:type="pct"/>
        <w:tblLayout w:type="fixed"/>
        <w:tblLook w:val="04A0" w:firstRow="1" w:lastRow="0" w:firstColumn="1" w:lastColumn="0" w:noHBand="0" w:noVBand="1"/>
      </w:tblPr>
      <w:tblGrid>
        <w:gridCol w:w="2986"/>
        <w:gridCol w:w="631"/>
        <w:gridCol w:w="629"/>
        <w:gridCol w:w="720"/>
        <w:gridCol w:w="723"/>
        <w:gridCol w:w="718"/>
        <w:gridCol w:w="720"/>
        <w:gridCol w:w="720"/>
        <w:gridCol w:w="722"/>
      </w:tblGrid>
      <w:tr w:rsidR="00ED4CD6" w:rsidTr="00F95557">
        <w:tc>
          <w:tcPr>
            <w:tcW w:w="1743" w:type="pct"/>
            <w:vAlign w:val="center"/>
          </w:tcPr>
          <w:p w:rsidR="00ED4CD6" w:rsidRDefault="00ED4CD6" w:rsidP="00AB2B72">
            <w:pPr>
              <w:pStyle w:val="Default"/>
              <w:jc w:val="center"/>
            </w:pPr>
            <w:r w:rsidRPr="00AB2B72">
              <w:rPr>
                <w:sz w:val="16"/>
                <w:szCs w:val="16"/>
              </w:rPr>
              <w:t>TASK</w:t>
            </w:r>
          </w:p>
        </w:tc>
        <w:tc>
          <w:tcPr>
            <w:tcW w:w="1577" w:type="pct"/>
            <w:gridSpan w:val="4"/>
            <w:vAlign w:val="center"/>
          </w:tcPr>
          <w:p w:rsidR="00ED4CD6" w:rsidRDefault="00ED4CD6" w:rsidP="00ED4CD6">
            <w:pPr>
              <w:pStyle w:val="Default"/>
              <w:jc w:val="center"/>
            </w:pPr>
            <w:r w:rsidRPr="00AB2B72">
              <w:rPr>
                <w:b/>
                <w:bCs/>
                <w:sz w:val="16"/>
                <w:szCs w:val="16"/>
              </w:rPr>
              <w:t>FY 2013</w:t>
            </w:r>
          </w:p>
        </w:tc>
        <w:tc>
          <w:tcPr>
            <w:tcW w:w="1680" w:type="pct"/>
            <w:gridSpan w:val="4"/>
          </w:tcPr>
          <w:p w:rsidR="00ED4CD6" w:rsidRDefault="00ED4CD6" w:rsidP="00AB2B72">
            <w:pPr>
              <w:pStyle w:val="Default"/>
              <w:jc w:val="center"/>
            </w:pPr>
            <w:r w:rsidRPr="00AB2B72">
              <w:rPr>
                <w:b/>
                <w:bCs/>
                <w:sz w:val="16"/>
                <w:szCs w:val="16"/>
              </w:rPr>
              <w:t>FY 2014</w:t>
            </w:r>
          </w:p>
        </w:tc>
      </w:tr>
      <w:tr w:rsidR="00F95557" w:rsidTr="00F95557">
        <w:tc>
          <w:tcPr>
            <w:tcW w:w="1743" w:type="pct"/>
          </w:tcPr>
          <w:p w:rsidR="00EC0A0D" w:rsidRDefault="00EC0A0D" w:rsidP="00A93C47">
            <w:pPr>
              <w:pStyle w:val="Default"/>
            </w:pPr>
          </w:p>
        </w:tc>
        <w:tc>
          <w:tcPr>
            <w:tcW w:w="368" w:type="pct"/>
            <w:vAlign w:val="center"/>
          </w:tcPr>
          <w:p w:rsidR="00EC0A0D" w:rsidRDefault="00EC0A0D" w:rsidP="00AB2B72">
            <w:pPr>
              <w:pStyle w:val="Default"/>
              <w:jc w:val="center"/>
              <w:rPr>
                <w:sz w:val="16"/>
                <w:szCs w:val="16"/>
              </w:rPr>
            </w:pPr>
            <w:r>
              <w:rPr>
                <w:sz w:val="16"/>
                <w:szCs w:val="16"/>
              </w:rPr>
              <w:t xml:space="preserve">Q1 </w:t>
            </w:r>
          </w:p>
        </w:tc>
        <w:tc>
          <w:tcPr>
            <w:tcW w:w="367" w:type="pct"/>
            <w:vAlign w:val="center"/>
          </w:tcPr>
          <w:p w:rsidR="00EC0A0D" w:rsidRDefault="00EC0A0D" w:rsidP="00AB2B72">
            <w:pPr>
              <w:pStyle w:val="Default"/>
              <w:jc w:val="center"/>
              <w:rPr>
                <w:sz w:val="16"/>
                <w:szCs w:val="16"/>
              </w:rPr>
            </w:pPr>
            <w:r>
              <w:rPr>
                <w:sz w:val="16"/>
                <w:szCs w:val="16"/>
              </w:rPr>
              <w:t>Q2</w:t>
            </w:r>
          </w:p>
        </w:tc>
        <w:tc>
          <w:tcPr>
            <w:tcW w:w="420" w:type="pct"/>
            <w:vAlign w:val="center"/>
          </w:tcPr>
          <w:p w:rsidR="00EC0A0D" w:rsidRDefault="00EC0A0D" w:rsidP="00AB2B72">
            <w:pPr>
              <w:pStyle w:val="Default"/>
              <w:jc w:val="center"/>
              <w:rPr>
                <w:sz w:val="16"/>
                <w:szCs w:val="16"/>
              </w:rPr>
            </w:pPr>
            <w:r>
              <w:rPr>
                <w:sz w:val="16"/>
                <w:szCs w:val="16"/>
              </w:rPr>
              <w:t xml:space="preserve">Q3 </w:t>
            </w:r>
          </w:p>
        </w:tc>
        <w:tc>
          <w:tcPr>
            <w:tcW w:w="421" w:type="pct"/>
            <w:vAlign w:val="center"/>
          </w:tcPr>
          <w:p w:rsidR="00EC0A0D" w:rsidRDefault="00EC0A0D" w:rsidP="00AB2B72">
            <w:pPr>
              <w:pStyle w:val="Default"/>
              <w:jc w:val="center"/>
              <w:rPr>
                <w:sz w:val="16"/>
                <w:szCs w:val="16"/>
              </w:rPr>
            </w:pPr>
            <w:r>
              <w:rPr>
                <w:sz w:val="16"/>
                <w:szCs w:val="16"/>
              </w:rPr>
              <w:t>Q4</w:t>
            </w:r>
          </w:p>
        </w:tc>
        <w:tc>
          <w:tcPr>
            <w:tcW w:w="419" w:type="pct"/>
            <w:vAlign w:val="center"/>
          </w:tcPr>
          <w:p w:rsidR="00EC0A0D" w:rsidRDefault="00EC0A0D" w:rsidP="009632B3">
            <w:pPr>
              <w:pStyle w:val="Default"/>
              <w:jc w:val="center"/>
              <w:rPr>
                <w:sz w:val="16"/>
                <w:szCs w:val="16"/>
              </w:rPr>
            </w:pPr>
            <w:r>
              <w:rPr>
                <w:sz w:val="16"/>
                <w:szCs w:val="16"/>
              </w:rPr>
              <w:t xml:space="preserve">Q1 </w:t>
            </w:r>
          </w:p>
        </w:tc>
        <w:tc>
          <w:tcPr>
            <w:tcW w:w="420" w:type="pct"/>
            <w:vAlign w:val="center"/>
          </w:tcPr>
          <w:p w:rsidR="00EC0A0D" w:rsidRDefault="00EC0A0D" w:rsidP="009632B3">
            <w:pPr>
              <w:pStyle w:val="Default"/>
              <w:jc w:val="center"/>
              <w:rPr>
                <w:sz w:val="16"/>
                <w:szCs w:val="16"/>
              </w:rPr>
            </w:pPr>
            <w:r>
              <w:rPr>
                <w:sz w:val="16"/>
                <w:szCs w:val="16"/>
              </w:rPr>
              <w:t>Q2</w:t>
            </w:r>
          </w:p>
        </w:tc>
        <w:tc>
          <w:tcPr>
            <w:tcW w:w="420" w:type="pct"/>
            <w:vAlign w:val="center"/>
          </w:tcPr>
          <w:p w:rsidR="00EC0A0D" w:rsidRDefault="00EC0A0D" w:rsidP="009632B3">
            <w:pPr>
              <w:pStyle w:val="Default"/>
              <w:jc w:val="center"/>
              <w:rPr>
                <w:sz w:val="16"/>
                <w:szCs w:val="16"/>
              </w:rPr>
            </w:pPr>
            <w:r>
              <w:rPr>
                <w:sz w:val="16"/>
                <w:szCs w:val="16"/>
              </w:rPr>
              <w:t xml:space="preserve">Q3 </w:t>
            </w:r>
          </w:p>
        </w:tc>
        <w:tc>
          <w:tcPr>
            <w:tcW w:w="421" w:type="pct"/>
            <w:vAlign w:val="center"/>
          </w:tcPr>
          <w:p w:rsidR="00EC0A0D" w:rsidRDefault="00EC0A0D" w:rsidP="009632B3">
            <w:pPr>
              <w:pStyle w:val="Default"/>
              <w:jc w:val="center"/>
              <w:rPr>
                <w:sz w:val="16"/>
                <w:szCs w:val="16"/>
              </w:rPr>
            </w:pPr>
            <w:r>
              <w:rPr>
                <w:sz w:val="16"/>
                <w:szCs w:val="16"/>
              </w:rPr>
              <w:t>Q4</w:t>
            </w:r>
          </w:p>
        </w:tc>
      </w:tr>
      <w:tr w:rsidR="00F95557" w:rsidTr="00F95557">
        <w:trPr>
          <w:trHeight w:val="360"/>
        </w:trPr>
        <w:tc>
          <w:tcPr>
            <w:tcW w:w="1743" w:type="pct"/>
            <w:vAlign w:val="center"/>
          </w:tcPr>
          <w:p w:rsidR="00ED4CD6" w:rsidRPr="00AB2B72" w:rsidRDefault="00ED4CD6" w:rsidP="00AB2B72">
            <w:pPr>
              <w:pStyle w:val="Default"/>
              <w:rPr>
                <w:sz w:val="18"/>
                <w:szCs w:val="18"/>
              </w:rPr>
            </w:pPr>
            <w:r w:rsidRPr="00AB2B72">
              <w:rPr>
                <w:sz w:val="18"/>
                <w:szCs w:val="18"/>
              </w:rPr>
              <w:t>Training, Project set up:</w:t>
            </w:r>
          </w:p>
          <w:p w:rsidR="00ED4CD6" w:rsidRPr="00AB2B72" w:rsidRDefault="00ED4CD6" w:rsidP="00AB2B72">
            <w:pPr>
              <w:pStyle w:val="Default"/>
              <w:rPr>
                <w:sz w:val="18"/>
                <w:szCs w:val="18"/>
              </w:rPr>
            </w:pPr>
          </w:p>
        </w:tc>
        <w:tc>
          <w:tcPr>
            <w:tcW w:w="368" w:type="pct"/>
            <w:shd w:val="clear" w:color="auto" w:fill="00B050"/>
          </w:tcPr>
          <w:p w:rsidR="00ED4CD6" w:rsidRPr="00AB2B72" w:rsidRDefault="00ED4CD6" w:rsidP="00A93C47">
            <w:pPr>
              <w:pStyle w:val="Default"/>
              <w:rPr>
                <w:highlight w:val="darkGreen"/>
              </w:rPr>
            </w:pPr>
          </w:p>
        </w:tc>
        <w:tc>
          <w:tcPr>
            <w:tcW w:w="367" w:type="pct"/>
            <w:shd w:val="clear" w:color="auto" w:fill="auto"/>
          </w:tcPr>
          <w:p w:rsidR="00ED4CD6" w:rsidRPr="00AB2B72" w:rsidRDefault="00ED4CD6" w:rsidP="00A93C47">
            <w:pPr>
              <w:pStyle w:val="Default"/>
              <w:rPr>
                <w:highlight w:val="darkGreen"/>
              </w:rPr>
            </w:pPr>
          </w:p>
        </w:tc>
        <w:tc>
          <w:tcPr>
            <w:tcW w:w="420" w:type="pct"/>
          </w:tcPr>
          <w:p w:rsidR="00ED4CD6" w:rsidRDefault="00ED4CD6" w:rsidP="00A93C47">
            <w:pPr>
              <w:pStyle w:val="Default"/>
            </w:pPr>
          </w:p>
        </w:tc>
        <w:tc>
          <w:tcPr>
            <w:tcW w:w="421" w:type="pct"/>
          </w:tcPr>
          <w:p w:rsidR="00ED4CD6" w:rsidRDefault="00ED4CD6" w:rsidP="00A93C47">
            <w:pPr>
              <w:pStyle w:val="Default"/>
            </w:pPr>
          </w:p>
        </w:tc>
        <w:tc>
          <w:tcPr>
            <w:tcW w:w="419" w:type="pct"/>
          </w:tcPr>
          <w:p w:rsidR="00ED4CD6" w:rsidRDefault="00ED4CD6" w:rsidP="00A93C47">
            <w:pPr>
              <w:pStyle w:val="Default"/>
            </w:pPr>
          </w:p>
        </w:tc>
        <w:tc>
          <w:tcPr>
            <w:tcW w:w="420" w:type="pct"/>
          </w:tcPr>
          <w:p w:rsidR="00ED4CD6" w:rsidRDefault="00ED4CD6" w:rsidP="00A93C47">
            <w:pPr>
              <w:pStyle w:val="Default"/>
            </w:pPr>
          </w:p>
        </w:tc>
        <w:tc>
          <w:tcPr>
            <w:tcW w:w="420" w:type="pct"/>
          </w:tcPr>
          <w:p w:rsidR="00ED4CD6" w:rsidRDefault="00ED4CD6" w:rsidP="00A93C47">
            <w:pPr>
              <w:pStyle w:val="Default"/>
            </w:pPr>
          </w:p>
        </w:tc>
        <w:tc>
          <w:tcPr>
            <w:tcW w:w="421" w:type="pct"/>
          </w:tcPr>
          <w:p w:rsidR="00ED4CD6" w:rsidRDefault="00ED4CD6" w:rsidP="00A93C47">
            <w:pPr>
              <w:pStyle w:val="Default"/>
            </w:pPr>
          </w:p>
        </w:tc>
      </w:tr>
      <w:tr w:rsidR="00F95557" w:rsidTr="00F95557">
        <w:trPr>
          <w:trHeight w:val="360"/>
        </w:trPr>
        <w:tc>
          <w:tcPr>
            <w:tcW w:w="1743" w:type="pct"/>
            <w:vAlign w:val="center"/>
          </w:tcPr>
          <w:p w:rsidR="00ED4CD6" w:rsidRPr="00AB2B72" w:rsidRDefault="00ED4CD6" w:rsidP="00AB2B72">
            <w:pPr>
              <w:rPr>
                <w:sz w:val="18"/>
                <w:szCs w:val="18"/>
              </w:rPr>
            </w:pPr>
            <w:r w:rsidRPr="00AB2B72">
              <w:rPr>
                <w:sz w:val="18"/>
                <w:szCs w:val="18"/>
              </w:rPr>
              <w:lastRenderedPageBreak/>
              <w:t>Development of streamflow statistics database</w:t>
            </w:r>
          </w:p>
        </w:tc>
        <w:tc>
          <w:tcPr>
            <w:tcW w:w="368" w:type="pct"/>
            <w:shd w:val="clear" w:color="auto" w:fill="00B050"/>
          </w:tcPr>
          <w:p w:rsidR="00ED4CD6" w:rsidRPr="00ED4CD6" w:rsidRDefault="00ED4CD6" w:rsidP="00A93C47">
            <w:pPr>
              <w:pStyle w:val="Default"/>
              <w:rPr>
                <w:color w:val="00B050"/>
              </w:rPr>
            </w:pPr>
          </w:p>
        </w:tc>
        <w:tc>
          <w:tcPr>
            <w:tcW w:w="367" w:type="pct"/>
            <w:shd w:val="clear" w:color="auto" w:fill="00B050"/>
          </w:tcPr>
          <w:p w:rsidR="00ED4CD6" w:rsidRPr="00ED4CD6" w:rsidRDefault="00ED4CD6" w:rsidP="00A93C47">
            <w:pPr>
              <w:pStyle w:val="Default"/>
              <w:rPr>
                <w:color w:val="00B050"/>
              </w:rPr>
            </w:pPr>
          </w:p>
        </w:tc>
        <w:tc>
          <w:tcPr>
            <w:tcW w:w="420" w:type="pct"/>
            <w:shd w:val="clear" w:color="auto" w:fill="auto"/>
          </w:tcPr>
          <w:p w:rsidR="00ED4CD6" w:rsidRPr="00ED4CD6" w:rsidRDefault="00ED4CD6" w:rsidP="00A93C47">
            <w:pPr>
              <w:pStyle w:val="Default"/>
              <w:rPr>
                <w:color w:val="00B050"/>
              </w:rPr>
            </w:pPr>
          </w:p>
        </w:tc>
        <w:tc>
          <w:tcPr>
            <w:tcW w:w="421" w:type="pct"/>
            <w:shd w:val="clear" w:color="auto" w:fill="auto"/>
          </w:tcPr>
          <w:p w:rsidR="00ED4CD6" w:rsidRDefault="00ED4CD6" w:rsidP="00A93C47">
            <w:pPr>
              <w:pStyle w:val="Default"/>
            </w:pPr>
          </w:p>
        </w:tc>
        <w:tc>
          <w:tcPr>
            <w:tcW w:w="419" w:type="pct"/>
          </w:tcPr>
          <w:p w:rsidR="00ED4CD6" w:rsidRDefault="00ED4CD6" w:rsidP="00A93C47">
            <w:pPr>
              <w:pStyle w:val="Default"/>
            </w:pPr>
          </w:p>
        </w:tc>
        <w:tc>
          <w:tcPr>
            <w:tcW w:w="420" w:type="pct"/>
          </w:tcPr>
          <w:p w:rsidR="00ED4CD6" w:rsidRDefault="00ED4CD6" w:rsidP="00A93C47">
            <w:pPr>
              <w:pStyle w:val="Default"/>
            </w:pPr>
          </w:p>
        </w:tc>
        <w:tc>
          <w:tcPr>
            <w:tcW w:w="420" w:type="pct"/>
            <w:shd w:val="clear" w:color="auto" w:fill="00B050"/>
          </w:tcPr>
          <w:p w:rsidR="00ED4CD6" w:rsidRDefault="00ED4CD6" w:rsidP="00A93C47">
            <w:pPr>
              <w:pStyle w:val="Default"/>
            </w:pPr>
          </w:p>
        </w:tc>
        <w:tc>
          <w:tcPr>
            <w:tcW w:w="421" w:type="pct"/>
          </w:tcPr>
          <w:p w:rsidR="00ED4CD6" w:rsidRDefault="00ED4CD6" w:rsidP="00A93C47">
            <w:pPr>
              <w:pStyle w:val="Default"/>
            </w:pPr>
          </w:p>
        </w:tc>
      </w:tr>
      <w:tr w:rsidR="00F95557" w:rsidTr="00F95557">
        <w:trPr>
          <w:trHeight w:val="476"/>
        </w:trPr>
        <w:tc>
          <w:tcPr>
            <w:tcW w:w="1743" w:type="pct"/>
            <w:vAlign w:val="center"/>
          </w:tcPr>
          <w:p w:rsidR="002874E0" w:rsidRPr="00AB2B72" w:rsidRDefault="002874E0" w:rsidP="00F95557">
            <w:pPr>
              <w:rPr>
                <w:sz w:val="18"/>
                <w:szCs w:val="18"/>
              </w:rPr>
            </w:pPr>
            <w:r w:rsidRPr="00AB2B72">
              <w:rPr>
                <w:sz w:val="18"/>
                <w:szCs w:val="18"/>
              </w:rPr>
              <w:t>Development of web site map-base layers:</w:t>
            </w:r>
          </w:p>
        </w:tc>
        <w:tc>
          <w:tcPr>
            <w:tcW w:w="368" w:type="pct"/>
            <w:shd w:val="clear" w:color="auto" w:fill="00B050"/>
          </w:tcPr>
          <w:p w:rsidR="002874E0" w:rsidRDefault="002874E0" w:rsidP="00A93C47">
            <w:pPr>
              <w:pStyle w:val="Default"/>
            </w:pPr>
          </w:p>
        </w:tc>
        <w:tc>
          <w:tcPr>
            <w:tcW w:w="367" w:type="pct"/>
            <w:shd w:val="clear" w:color="auto" w:fill="00B050"/>
          </w:tcPr>
          <w:p w:rsidR="002874E0" w:rsidRDefault="002874E0" w:rsidP="00A93C47">
            <w:pPr>
              <w:pStyle w:val="Default"/>
            </w:pPr>
          </w:p>
        </w:tc>
        <w:tc>
          <w:tcPr>
            <w:tcW w:w="420" w:type="pct"/>
            <w:shd w:val="clear" w:color="auto" w:fill="00B050"/>
          </w:tcPr>
          <w:p w:rsidR="002874E0" w:rsidRDefault="002874E0" w:rsidP="00A93C47">
            <w:pPr>
              <w:pStyle w:val="Default"/>
            </w:pPr>
          </w:p>
        </w:tc>
        <w:tc>
          <w:tcPr>
            <w:tcW w:w="421" w:type="pct"/>
            <w:shd w:val="clear" w:color="auto" w:fill="00B050"/>
          </w:tcPr>
          <w:p w:rsidR="002874E0" w:rsidRDefault="002874E0" w:rsidP="002874E0">
            <w:pPr>
              <w:pStyle w:val="Default"/>
            </w:pPr>
          </w:p>
        </w:tc>
        <w:tc>
          <w:tcPr>
            <w:tcW w:w="419" w:type="pct"/>
            <w:shd w:val="clear" w:color="auto" w:fill="auto"/>
          </w:tcPr>
          <w:p w:rsidR="002874E0" w:rsidRDefault="002874E0" w:rsidP="002874E0">
            <w:pPr>
              <w:pStyle w:val="Default"/>
            </w:pPr>
          </w:p>
        </w:tc>
        <w:tc>
          <w:tcPr>
            <w:tcW w:w="420" w:type="pct"/>
            <w:shd w:val="clear" w:color="auto" w:fill="auto"/>
          </w:tcPr>
          <w:p w:rsidR="002874E0" w:rsidRDefault="002874E0" w:rsidP="002874E0">
            <w:pPr>
              <w:pStyle w:val="Default"/>
            </w:pPr>
          </w:p>
        </w:tc>
        <w:tc>
          <w:tcPr>
            <w:tcW w:w="420" w:type="pct"/>
            <w:shd w:val="clear" w:color="auto" w:fill="auto"/>
          </w:tcPr>
          <w:p w:rsidR="002874E0" w:rsidRDefault="002874E0" w:rsidP="00A93C47">
            <w:pPr>
              <w:pStyle w:val="Default"/>
            </w:pPr>
          </w:p>
        </w:tc>
        <w:tc>
          <w:tcPr>
            <w:tcW w:w="421" w:type="pct"/>
          </w:tcPr>
          <w:p w:rsidR="002874E0" w:rsidRDefault="002874E0" w:rsidP="00A93C47">
            <w:pPr>
              <w:pStyle w:val="Default"/>
            </w:pPr>
          </w:p>
        </w:tc>
      </w:tr>
      <w:tr w:rsidR="00F95557" w:rsidTr="00F95557">
        <w:trPr>
          <w:trHeight w:val="386"/>
        </w:trPr>
        <w:tc>
          <w:tcPr>
            <w:tcW w:w="1743" w:type="pct"/>
            <w:vAlign w:val="center"/>
          </w:tcPr>
          <w:p w:rsidR="002874E0" w:rsidRPr="00AB2B72" w:rsidRDefault="002874E0" w:rsidP="00F95557">
            <w:pPr>
              <w:rPr>
                <w:sz w:val="18"/>
                <w:szCs w:val="18"/>
              </w:rPr>
            </w:pPr>
            <w:r w:rsidRPr="00AB2B72">
              <w:rPr>
                <w:sz w:val="18"/>
                <w:szCs w:val="18"/>
              </w:rPr>
              <w:t>Development of GIS hydrologic framework:</w:t>
            </w:r>
          </w:p>
        </w:tc>
        <w:tc>
          <w:tcPr>
            <w:tcW w:w="368" w:type="pct"/>
            <w:shd w:val="clear" w:color="auto" w:fill="00B050"/>
          </w:tcPr>
          <w:p w:rsidR="002874E0" w:rsidRDefault="002874E0" w:rsidP="00A93C47">
            <w:pPr>
              <w:pStyle w:val="Default"/>
            </w:pPr>
          </w:p>
        </w:tc>
        <w:tc>
          <w:tcPr>
            <w:tcW w:w="367" w:type="pct"/>
            <w:shd w:val="clear" w:color="auto" w:fill="00B050"/>
          </w:tcPr>
          <w:p w:rsidR="002874E0" w:rsidRDefault="002874E0" w:rsidP="00A93C47">
            <w:pPr>
              <w:pStyle w:val="Default"/>
            </w:pPr>
          </w:p>
        </w:tc>
        <w:tc>
          <w:tcPr>
            <w:tcW w:w="420" w:type="pct"/>
            <w:shd w:val="clear" w:color="auto" w:fill="00B050"/>
          </w:tcPr>
          <w:p w:rsidR="002874E0" w:rsidRDefault="002874E0" w:rsidP="00A93C47">
            <w:pPr>
              <w:pStyle w:val="Default"/>
            </w:pPr>
          </w:p>
        </w:tc>
        <w:tc>
          <w:tcPr>
            <w:tcW w:w="421" w:type="pct"/>
            <w:shd w:val="clear" w:color="auto" w:fill="00B050"/>
          </w:tcPr>
          <w:p w:rsidR="002874E0" w:rsidRDefault="002874E0" w:rsidP="00A93C47">
            <w:pPr>
              <w:pStyle w:val="Default"/>
            </w:pPr>
          </w:p>
        </w:tc>
        <w:tc>
          <w:tcPr>
            <w:tcW w:w="419" w:type="pct"/>
            <w:shd w:val="clear" w:color="auto" w:fill="00B050"/>
          </w:tcPr>
          <w:p w:rsidR="002874E0" w:rsidRDefault="002874E0" w:rsidP="00A93C47">
            <w:pPr>
              <w:pStyle w:val="Default"/>
            </w:pPr>
          </w:p>
        </w:tc>
        <w:tc>
          <w:tcPr>
            <w:tcW w:w="420" w:type="pct"/>
            <w:shd w:val="clear" w:color="auto" w:fill="00B050"/>
          </w:tcPr>
          <w:p w:rsidR="002874E0" w:rsidRDefault="002874E0" w:rsidP="00A93C47">
            <w:pPr>
              <w:pStyle w:val="Default"/>
            </w:pPr>
          </w:p>
        </w:tc>
        <w:tc>
          <w:tcPr>
            <w:tcW w:w="420" w:type="pct"/>
            <w:shd w:val="clear" w:color="auto" w:fill="auto"/>
          </w:tcPr>
          <w:p w:rsidR="002874E0" w:rsidRDefault="002874E0" w:rsidP="00A93C47">
            <w:pPr>
              <w:pStyle w:val="Default"/>
            </w:pPr>
          </w:p>
        </w:tc>
        <w:tc>
          <w:tcPr>
            <w:tcW w:w="421" w:type="pct"/>
            <w:shd w:val="clear" w:color="auto" w:fill="auto"/>
          </w:tcPr>
          <w:p w:rsidR="002874E0" w:rsidRDefault="002874E0" w:rsidP="00A93C47">
            <w:pPr>
              <w:pStyle w:val="Default"/>
            </w:pPr>
          </w:p>
        </w:tc>
      </w:tr>
      <w:tr w:rsidR="00F95557" w:rsidTr="00F95557">
        <w:trPr>
          <w:trHeight w:val="360"/>
        </w:trPr>
        <w:tc>
          <w:tcPr>
            <w:tcW w:w="1743" w:type="pct"/>
            <w:vAlign w:val="center"/>
          </w:tcPr>
          <w:p w:rsidR="002874E0" w:rsidRPr="00AB2B72" w:rsidRDefault="002874E0" w:rsidP="00AB2B72">
            <w:pPr>
              <w:pStyle w:val="Default"/>
              <w:rPr>
                <w:sz w:val="18"/>
                <w:szCs w:val="18"/>
              </w:rPr>
            </w:pPr>
            <w:r w:rsidRPr="00AB2B72">
              <w:rPr>
                <w:sz w:val="18"/>
                <w:szCs w:val="18"/>
              </w:rPr>
              <w:t>Site review and testing:</w:t>
            </w:r>
          </w:p>
          <w:p w:rsidR="002874E0" w:rsidRPr="00AB2B72" w:rsidRDefault="002874E0" w:rsidP="00AB2B72">
            <w:pPr>
              <w:pStyle w:val="Default"/>
              <w:rPr>
                <w:sz w:val="18"/>
                <w:szCs w:val="18"/>
              </w:rPr>
            </w:pPr>
          </w:p>
        </w:tc>
        <w:tc>
          <w:tcPr>
            <w:tcW w:w="368" w:type="pct"/>
          </w:tcPr>
          <w:p w:rsidR="002874E0" w:rsidRDefault="002874E0" w:rsidP="00A93C47">
            <w:pPr>
              <w:pStyle w:val="Default"/>
            </w:pPr>
          </w:p>
        </w:tc>
        <w:tc>
          <w:tcPr>
            <w:tcW w:w="367" w:type="pct"/>
          </w:tcPr>
          <w:p w:rsidR="002874E0" w:rsidRDefault="002874E0" w:rsidP="00A93C47">
            <w:pPr>
              <w:pStyle w:val="Default"/>
            </w:pPr>
          </w:p>
        </w:tc>
        <w:tc>
          <w:tcPr>
            <w:tcW w:w="420" w:type="pct"/>
          </w:tcPr>
          <w:p w:rsidR="002874E0" w:rsidRDefault="002874E0" w:rsidP="00A93C47">
            <w:pPr>
              <w:pStyle w:val="Default"/>
            </w:pPr>
          </w:p>
        </w:tc>
        <w:tc>
          <w:tcPr>
            <w:tcW w:w="421" w:type="pct"/>
          </w:tcPr>
          <w:p w:rsidR="002874E0" w:rsidRDefault="002874E0" w:rsidP="00A93C47">
            <w:pPr>
              <w:pStyle w:val="Default"/>
            </w:pPr>
          </w:p>
        </w:tc>
        <w:tc>
          <w:tcPr>
            <w:tcW w:w="419" w:type="pct"/>
          </w:tcPr>
          <w:p w:rsidR="002874E0" w:rsidRDefault="002874E0" w:rsidP="00A93C47">
            <w:pPr>
              <w:pStyle w:val="Default"/>
            </w:pPr>
          </w:p>
        </w:tc>
        <w:tc>
          <w:tcPr>
            <w:tcW w:w="420" w:type="pct"/>
            <w:shd w:val="clear" w:color="auto" w:fill="auto"/>
          </w:tcPr>
          <w:p w:rsidR="002874E0" w:rsidRDefault="002874E0" w:rsidP="00A93C47">
            <w:pPr>
              <w:pStyle w:val="Default"/>
            </w:pPr>
          </w:p>
        </w:tc>
        <w:tc>
          <w:tcPr>
            <w:tcW w:w="420" w:type="pct"/>
            <w:shd w:val="clear" w:color="auto" w:fill="00B050"/>
          </w:tcPr>
          <w:p w:rsidR="002874E0" w:rsidRDefault="002874E0" w:rsidP="00A93C47">
            <w:pPr>
              <w:pStyle w:val="Default"/>
            </w:pPr>
          </w:p>
        </w:tc>
        <w:tc>
          <w:tcPr>
            <w:tcW w:w="421" w:type="pct"/>
            <w:shd w:val="clear" w:color="auto" w:fill="00B050"/>
          </w:tcPr>
          <w:p w:rsidR="002874E0" w:rsidRDefault="002874E0" w:rsidP="00A93C47">
            <w:pPr>
              <w:pStyle w:val="Default"/>
            </w:pPr>
          </w:p>
        </w:tc>
      </w:tr>
    </w:tbl>
    <w:p w:rsidR="00A93C47" w:rsidRDefault="00A93C47" w:rsidP="00A93C47">
      <w:pPr>
        <w:pStyle w:val="Default"/>
      </w:pPr>
    </w:p>
    <w:p w:rsidR="0009426A" w:rsidRPr="0009426A" w:rsidRDefault="0009426A" w:rsidP="0009426A">
      <w:pPr>
        <w:pStyle w:val="Default"/>
        <w:sectPr w:rsidR="0009426A" w:rsidRPr="0009426A" w:rsidSect="00F22EA7">
          <w:type w:val="continuous"/>
          <w:pgSz w:w="12240" w:h="15840" w:code="1"/>
          <w:pgMar w:top="1584" w:right="1440" w:bottom="1584" w:left="1440" w:header="720" w:footer="720" w:gutter="0"/>
          <w:cols w:space="720"/>
          <w:noEndnote/>
        </w:sectPr>
      </w:pPr>
    </w:p>
    <w:p w:rsidR="00465DA7" w:rsidRDefault="00465DA7">
      <w:pPr>
        <w:pStyle w:val="CM6"/>
        <w:rPr>
          <w:b/>
          <w:bCs/>
          <w:sz w:val="28"/>
          <w:szCs w:val="28"/>
        </w:rPr>
      </w:pPr>
    </w:p>
    <w:p w:rsidR="00DB3FE0" w:rsidRPr="00DB3FE0" w:rsidRDefault="00DB3FE0" w:rsidP="00DB3FE0">
      <w:pPr>
        <w:pStyle w:val="Default"/>
      </w:pPr>
    </w:p>
    <w:p w:rsidR="00860D40" w:rsidRDefault="00E57CB8">
      <w:pPr>
        <w:pStyle w:val="CM6"/>
        <w:rPr>
          <w:sz w:val="28"/>
          <w:szCs w:val="28"/>
        </w:rPr>
      </w:pPr>
      <w:r>
        <w:rPr>
          <w:b/>
          <w:bCs/>
          <w:sz w:val="28"/>
          <w:szCs w:val="28"/>
        </w:rPr>
        <w:t>R</w:t>
      </w:r>
      <w:r w:rsidR="00860D40">
        <w:rPr>
          <w:b/>
          <w:bCs/>
          <w:sz w:val="28"/>
          <w:szCs w:val="28"/>
        </w:rPr>
        <w:t xml:space="preserve">eferences </w:t>
      </w:r>
    </w:p>
    <w:p w:rsidR="00721419" w:rsidRPr="00721419" w:rsidRDefault="00721419" w:rsidP="00721419">
      <w:pPr>
        <w:pStyle w:val="Reference"/>
        <w:spacing w:line="240" w:lineRule="auto"/>
        <w:rPr>
          <w:rFonts w:ascii="Times New Roman" w:hAnsi="Times New Roman"/>
          <w:sz w:val="24"/>
          <w:szCs w:val="24"/>
        </w:rPr>
      </w:pPr>
      <w:r w:rsidRPr="00721419">
        <w:rPr>
          <w:rFonts w:ascii="Times New Roman" w:hAnsi="Times New Roman"/>
          <w:sz w:val="24"/>
          <w:szCs w:val="24"/>
        </w:rPr>
        <w:t xml:space="preserve">Federal Geographic Data Committee., </w:t>
      </w:r>
      <w:proofErr w:type="gramStart"/>
      <w:r w:rsidRPr="00721419">
        <w:rPr>
          <w:rFonts w:ascii="Times New Roman" w:hAnsi="Times New Roman"/>
          <w:sz w:val="24"/>
          <w:szCs w:val="24"/>
        </w:rPr>
        <w:t>1994.,</w:t>
      </w:r>
      <w:proofErr w:type="gramEnd"/>
      <w:r w:rsidRPr="00721419">
        <w:rPr>
          <w:rFonts w:ascii="Times New Roman" w:hAnsi="Times New Roman"/>
          <w:sz w:val="24"/>
          <w:szCs w:val="24"/>
        </w:rPr>
        <w:t xml:space="preserve"> Content standards for digital spatial metadata (June 8 draft). </w:t>
      </w:r>
      <w:proofErr w:type="gramStart"/>
      <w:r w:rsidRPr="00721419">
        <w:rPr>
          <w:rFonts w:ascii="Times New Roman" w:hAnsi="Times New Roman"/>
          <w:sz w:val="24"/>
          <w:szCs w:val="24"/>
        </w:rPr>
        <w:t>Federal Geographic Data Committee., Washington, D.C.</w:t>
      </w:r>
      <w:proofErr w:type="gramEnd"/>
      <w:r w:rsidRPr="00721419">
        <w:rPr>
          <w:rFonts w:ascii="Times New Roman" w:hAnsi="Times New Roman"/>
          <w:sz w:val="24"/>
          <w:szCs w:val="24"/>
        </w:rPr>
        <w:t xml:space="preserve"> </w:t>
      </w:r>
    </w:p>
    <w:p w:rsidR="00721419" w:rsidRDefault="00721419" w:rsidP="00721419">
      <w:pPr>
        <w:pStyle w:val="reference0"/>
        <w:ind w:left="547" w:hanging="547"/>
        <w:rPr>
          <w:color w:val="000000"/>
          <w:sz w:val="24"/>
          <w:szCs w:val="24"/>
        </w:rPr>
      </w:pPr>
    </w:p>
    <w:p w:rsidR="00F26180" w:rsidRDefault="00F26180" w:rsidP="00721419">
      <w:pPr>
        <w:pStyle w:val="reference0"/>
        <w:ind w:left="547" w:hanging="547"/>
        <w:rPr>
          <w:color w:val="000000"/>
          <w:sz w:val="24"/>
          <w:szCs w:val="24"/>
        </w:rPr>
      </w:pPr>
      <w:proofErr w:type="spellStart"/>
      <w:r w:rsidRPr="00F26180">
        <w:rPr>
          <w:color w:val="000000"/>
          <w:sz w:val="24"/>
          <w:szCs w:val="24"/>
        </w:rPr>
        <w:t>Gotvald</w:t>
      </w:r>
      <w:proofErr w:type="spellEnd"/>
      <w:r w:rsidRPr="00F26180">
        <w:rPr>
          <w:color w:val="000000"/>
          <w:sz w:val="24"/>
          <w:szCs w:val="24"/>
        </w:rPr>
        <w:t>, A.J., Feaster, T.D., and Weaver, J.C., 2009, Magnitude and frequency of rural floods in the southeastern United States, 2006—Volume 1, Georgia: U.S. Geological Survey Scientific Investigations Report 2009–5043, 120 p.</w:t>
      </w:r>
    </w:p>
    <w:p w:rsidR="00F26180" w:rsidRDefault="00F26180" w:rsidP="00F26180">
      <w:pPr>
        <w:pStyle w:val="reference0"/>
        <w:ind w:left="547" w:hanging="547"/>
        <w:rPr>
          <w:color w:val="000000"/>
          <w:sz w:val="24"/>
          <w:szCs w:val="24"/>
        </w:rPr>
      </w:pPr>
    </w:p>
    <w:p w:rsidR="00F26180" w:rsidRDefault="00F26180" w:rsidP="00F26180">
      <w:pPr>
        <w:pStyle w:val="reference0"/>
        <w:ind w:left="547" w:hanging="547"/>
        <w:rPr>
          <w:color w:val="000000"/>
          <w:sz w:val="24"/>
          <w:szCs w:val="24"/>
        </w:rPr>
      </w:pPr>
      <w:proofErr w:type="spellStart"/>
      <w:r w:rsidRPr="00F26180">
        <w:rPr>
          <w:color w:val="000000"/>
          <w:sz w:val="24"/>
          <w:szCs w:val="24"/>
        </w:rPr>
        <w:t>Gotvald</w:t>
      </w:r>
      <w:proofErr w:type="spellEnd"/>
      <w:r w:rsidRPr="00F26180">
        <w:rPr>
          <w:color w:val="000000"/>
          <w:sz w:val="24"/>
          <w:szCs w:val="24"/>
        </w:rPr>
        <w:t xml:space="preserve">, A.J., and </w:t>
      </w:r>
      <w:proofErr w:type="spellStart"/>
      <w:r w:rsidRPr="00F26180">
        <w:rPr>
          <w:color w:val="000000"/>
          <w:sz w:val="24"/>
          <w:szCs w:val="24"/>
        </w:rPr>
        <w:t>Knaak</w:t>
      </w:r>
      <w:proofErr w:type="spellEnd"/>
      <w:r w:rsidRPr="00F26180">
        <w:rPr>
          <w:color w:val="000000"/>
          <w:sz w:val="24"/>
          <w:szCs w:val="24"/>
        </w:rPr>
        <w:t>, A.E., 2011, Magnitude and frequency of floods for urban and small rural streams in Georgia, 2008: U.S. Geological Survey Scientific Investigations Report 2011–5042, 39 p.</w:t>
      </w:r>
    </w:p>
    <w:p w:rsidR="00F26180" w:rsidRPr="00F26180" w:rsidRDefault="00F26180" w:rsidP="00F26180">
      <w:pPr>
        <w:pStyle w:val="reference0"/>
        <w:ind w:left="547" w:hanging="547"/>
        <w:rPr>
          <w:color w:val="000000"/>
          <w:sz w:val="24"/>
          <w:szCs w:val="24"/>
        </w:rPr>
      </w:pPr>
    </w:p>
    <w:p w:rsidR="00496140" w:rsidRDefault="0092575E" w:rsidP="00DB3FE0">
      <w:pPr>
        <w:pStyle w:val="Reference"/>
        <w:spacing w:line="240" w:lineRule="auto"/>
        <w:ind w:left="547" w:hanging="547"/>
        <w:rPr>
          <w:rFonts w:ascii="Times New Roman" w:hAnsi="Times New Roman"/>
          <w:sz w:val="24"/>
          <w:szCs w:val="24"/>
        </w:rPr>
      </w:pPr>
      <w:proofErr w:type="spellStart"/>
      <w:r w:rsidRPr="00F26180">
        <w:rPr>
          <w:rFonts w:ascii="Times New Roman" w:hAnsi="Times New Roman"/>
          <w:sz w:val="24"/>
          <w:szCs w:val="24"/>
        </w:rPr>
        <w:t>Maidment</w:t>
      </w:r>
      <w:proofErr w:type="spellEnd"/>
      <w:r w:rsidRPr="00F26180">
        <w:rPr>
          <w:rFonts w:ascii="Times New Roman" w:hAnsi="Times New Roman"/>
          <w:sz w:val="24"/>
          <w:szCs w:val="24"/>
        </w:rPr>
        <w:t>, David, ed., 2002, Arc Hydro: GIS for Water Resources: ESRI Press, Redlands, California.</w:t>
      </w:r>
    </w:p>
    <w:p w:rsidR="002874E0" w:rsidRDefault="002874E0" w:rsidP="00DB3FE0">
      <w:pPr>
        <w:pStyle w:val="Reference"/>
        <w:spacing w:line="240" w:lineRule="auto"/>
        <w:ind w:left="547" w:hanging="547"/>
        <w:rPr>
          <w:rFonts w:ascii="Times New Roman" w:hAnsi="Times New Roman"/>
          <w:sz w:val="24"/>
          <w:szCs w:val="24"/>
        </w:rPr>
      </w:pPr>
    </w:p>
    <w:p w:rsidR="002874E0" w:rsidRDefault="002874E0" w:rsidP="002874E0">
      <w:pPr>
        <w:pStyle w:val="CM6"/>
        <w:rPr>
          <w:b/>
          <w:bCs/>
          <w:sz w:val="28"/>
          <w:szCs w:val="28"/>
        </w:rPr>
      </w:pPr>
    </w:p>
    <w:p w:rsidR="002874E0" w:rsidRDefault="002874E0" w:rsidP="002874E0">
      <w:pPr>
        <w:pStyle w:val="CM6"/>
        <w:rPr>
          <w:b/>
          <w:bCs/>
          <w:sz w:val="28"/>
          <w:szCs w:val="28"/>
        </w:rPr>
      </w:pPr>
    </w:p>
    <w:p w:rsidR="00D270CD" w:rsidRDefault="00D270CD" w:rsidP="002874E0">
      <w:pPr>
        <w:pStyle w:val="CM6"/>
        <w:rPr>
          <w:b/>
          <w:bCs/>
          <w:sz w:val="28"/>
          <w:szCs w:val="28"/>
        </w:rPr>
      </w:pPr>
    </w:p>
    <w:p w:rsidR="00D270CD" w:rsidRDefault="00D270CD" w:rsidP="002874E0">
      <w:pPr>
        <w:pStyle w:val="CM6"/>
        <w:rPr>
          <w:b/>
          <w:bCs/>
          <w:sz w:val="28"/>
          <w:szCs w:val="28"/>
        </w:rPr>
      </w:pPr>
    </w:p>
    <w:p w:rsidR="00D270CD" w:rsidRDefault="00D270CD" w:rsidP="002874E0">
      <w:pPr>
        <w:pStyle w:val="CM6"/>
        <w:rPr>
          <w:b/>
          <w:bCs/>
          <w:sz w:val="28"/>
          <w:szCs w:val="28"/>
        </w:rPr>
      </w:pPr>
    </w:p>
    <w:p w:rsidR="00D270CD" w:rsidRDefault="00D270CD" w:rsidP="002874E0">
      <w:pPr>
        <w:pStyle w:val="CM6"/>
        <w:rPr>
          <w:b/>
          <w:bCs/>
          <w:sz w:val="28"/>
          <w:szCs w:val="28"/>
        </w:rPr>
      </w:pPr>
    </w:p>
    <w:p w:rsidR="00D270CD" w:rsidRDefault="00D270CD" w:rsidP="002874E0">
      <w:pPr>
        <w:pStyle w:val="CM6"/>
        <w:rPr>
          <w:b/>
          <w:bCs/>
          <w:sz w:val="28"/>
          <w:szCs w:val="28"/>
        </w:rPr>
      </w:pPr>
    </w:p>
    <w:p w:rsidR="00D270CD" w:rsidRDefault="00D270CD" w:rsidP="002874E0">
      <w:pPr>
        <w:pStyle w:val="CM6"/>
        <w:rPr>
          <w:b/>
          <w:bCs/>
          <w:sz w:val="28"/>
          <w:szCs w:val="28"/>
        </w:rPr>
      </w:pPr>
    </w:p>
    <w:p w:rsidR="00D270CD" w:rsidRDefault="00D270CD" w:rsidP="002874E0">
      <w:pPr>
        <w:pStyle w:val="CM6"/>
        <w:rPr>
          <w:b/>
          <w:bCs/>
          <w:sz w:val="28"/>
          <w:szCs w:val="28"/>
        </w:rPr>
      </w:pPr>
    </w:p>
    <w:p w:rsidR="002874E0" w:rsidRDefault="002874E0" w:rsidP="002874E0">
      <w:pPr>
        <w:pStyle w:val="CM6"/>
        <w:rPr>
          <w:b/>
          <w:bCs/>
          <w:sz w:val="28"/>
          <w:szCs w:val="28"/>
        </w:rPr>
      </w:pPr>
      <w:r>
        <w:rPr>
          <w:b/>
          <w:bCs/>
          <w:sz w:val="28"/>
          <w:szCs w:val="28"/>
        </w:rPr>
        <w:t>Safety</w:t>
      </w:r>
    </w:p>
    <w:p w:rsidR="002874E0" w:rsidRDefault="002874E0" w:rsidP="002874E0">
      <w:pPr>
        <w:pStyle w:val="BodyText"/>
        <w:rPr>
          <w:rFonts w:ascii="Times New Roman" w:hAnsi="Times New Roman"/>
          <w:sz w:val="24"/>
          <w:szCs w:val="24"/>
        </w:rPr>
      </w:pPr>
      <w:r w:rsidRPr="002874E0">
        <w:rPr>
          <w:rFonts w:ascii="Times New Roman" w:hAnsi="Times New Roman"/>
          <w:sz w:val="24"/>
          <w:szCs w:val="24"/>
        </w:rPr>
        <w:t>Job hazards for this project include hazards associated with working in an office environment such as typing on computers and staring at computers screens. An additional hazard includes driving to meetings with cooperators as the project work progresses.</w:t>
      </w:r>
    </w:p>
    <w:p w:rsidR="002874E0" w:rsidRDefault="002874E0" w:rsidP="002874E0">
      <w:pPr>
        <w:pStyle w:val="BodyText"/>
        <w:rPr>
          <w:rFonts w:ascii="Times New Roman" w:hAnsi="Times New Roman"/>
          <w:sz w:val="24"/>
          <w:szCs w:val="24"/>
        </w:rPr>
      </w:pPr>
    </w:p>
    <w:tbl>
      <w:tblPr>
        <w:tblW w:w="0" w:type="auto"/>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Look w:val="00A0" w:firstRow="1" w:lastRow="0" w:firstColumn="1" w:lastColumn="0" w:noHBand="0" w:noVBand="0"/>
      </w:tblPr>
      <w:tblGrid>
        <w:gridCol w:w="748"/>
        <w:gridCol w:w="8308"/>
      </w:tblGrid>
      <w:tr w:rsidR="002874E0" w:rsidTr="002874E0">
        <w:trPr>
          <w:cantSplit/>
          <w:tblCellSpacing w:w="20" w:type="dxa"/>
        </w:trPr>
        <w:tc>
          <w:tcPr>
            <w:tcW w:w="8976" w:type="dxa"/>
            <w:gridSpan w:val="2"/>
          </w:tcPr>
          <w:p w:rsidR="002874E0" w:rsidRDefault="002874E0" w:rsidP="002874E0">
            <w:pPr>
              <w:jc w:val="center"/>
              <w:rPr>
                <w:rFonts w:ascii="Antique Olive" w:hAnsi="Antique Olive"/>
                <w:b/>
                <w:bCs/>
              </w:rPr>
            </w:pPr>
            <w:r>
              <w:rPr>
                <w:rFonts w:ascii="Antique Olive" w:hAnsi="Antique Olive"/>
                <w:b/>
                <w:bCs/>
              </w:rPr>
              <w:t>Job Hazard</w:t>
            </w:r>
            <w:r>
              <w:rPr>
                <w:rFonts w:ascii="Antique Olive" w:hAnsi="Antique Olive"/>
                <w:b/>
                <w:bCs/>
                <w:i/>
                <w:iCs/>
              </w:rPr>
              <w:t xml:space="preserve"> Analysis</w:t>
            </w:r>
            <w:r>
              <w:rPr>
                <w:rFonts w:ascii="Antique Olive" w:hAnsi="Antique Olive"/>
                <w:b/>
                <w:bCs/>
              </w:rPr>
              <w:t xml:space="preserve"> </w:t>
            </w:r>
            <w:r>
              <w:rPr>
                <w:rFonts w:ascii="Antique Olive" w:hAnsi="Antique Olive"/>
                <w:b/>
                <w:bCs/>
                <w:i/>
                <w:iCs/>
              </w:rPr>
              <w:t>For New Projects</w:t>
            </w:r>
          </w:p>
          <w:p w:rsidR="002874E0" w:rsidRDefault="002874E0" w:rsidP="002874E0">
            <w:pPr>
              <w:pStyle w:val="BodyText"/>
            </w:pPr>
            <w:r>
              <w:sym w:font="Symbol" w:char="F0B7"/>
            </w:r>
            <w:r>
              <w:t xml:space="preserve">   Check the numbered box(s) for all significant safety concerns this project should address.  Significant</w:t>
            </w:r>
            <w:r>
              <w:br/>
              <w:t xml:space="preserve">      safety concerns are commonly those that require training, purchase of safety equipment, or specialized </w:t>
            </w:r>
            <w:r>
              <w:br/>
              <w:t xml:space="preserve">      preparation to address potentially hazardous conditions.  </w:t>
            </w:r>
          </w:p>
          <w:p w:rsidR="002874E0" w:rsidRDefault="002874E0" w:rsidP="002874E0">
            <w:pPr>
              <w:pStyle w:val="BodyText"/>
            </w:pPr>
            <w:r>
              <w:sym w:font="Symbol" w:char="F0B7"/>
            </w:r>
            <w:r>
              <w:t xml:space="preserve">   Identify any unlisted safety concerns at bottom of the page.</w:t>
            </w:r>
          </w:p>
          <w:p w:rsidR="002874E0" w:rsidRDefault="002874E0" w:rsidP="002874E0">
            <w:r>
              <w:sym w:font="Symbol" w:char="F0B7"/>
            </w:r>
            <w:r>
              <w:t xml:space="preserve">   Provide details on the back of this page.</w:t>
            </w:r>
          </w:p>
          <w:p w:rsidR="002874E0" w:rsidRDefault="002874E0" w:rsidP="002874E0"/>
          <w:p w:rsidR="002874E0" w:rsidRDefault="002874E0" w:rsidP="002874E0">
            <w:pPr>
              <w:pStyle w:val="Header"/>
              <w:tabs>
                <w:tab w:val="clear" w:pos="4320"/>
                <w:tab w:val="clear" w:pos="8640"/>
              </w:tabs>
            </w:pPr>
            <w:r>
              <w:t>Proposal Number____________________________</w:t>
            </w:r>
          </w:p>
          <w:p w:rsidR="002874E0" w:rsidRDefault="002874E0" w:rsidP="002874E0">
            <w:pPr>
              <w:rPr>
                <w:sz w:val="22"/>
              </w:rPr>
            </w:pPr>
            <w:r>
              <w:rPr>
                <w:sz w:val="22"/>
              </w:rPr>
              <w:t>Project Titl</w:t>
            </w:r>
            <w:r w:rsidR="00EC0A0D">
              <w:rPr>
                <w:sz w:val="22"/>
              </w:rPr>
              <w:t>e  (Short)____GA StreamStats</w:t>
            </w:r>
            <w:r>
              <w:rPr>
                <w:sz w:val="22"/>
              </w:rPr>
              <w:t>_________________________________</w:t>
            </w:r>
          </w:p>
          <w:p w:rsidR="002874E0" w:rsidRDefault="002874E0" w:rsidP="002874E0">
            <w:r>
              <w:rPr>
                <w:sz w:val="22"/>
              </w:rPr>
              <w:t xml:space="preserve">Project Chief </w:t>
            </w:r>
            <w:r w:rsidR="00EC0A0D">
              <w:rPr>
                <w:sz w:val="22"/>
              </w:rPr>
              <w:t xml:space="preserve">or Proposal </w:t>
            </w:r>
            <w:r>
              <w:rPr>
                <w:sz w:val="22"/>
              </w:rPr>
              <w:t>_</w:t>
            </w:r>
            <w:r w:rsidR="00EC0A0D">
              <w:rPr>
                <w:sz w:val="22"/>
              </w:rPr>
              <w:t xml:space="preserve">Anthony </w:t>
            </w:r>
            <w:proofErr w:type="spellStart"/>
            <w:r w:rsidR="00EC0A0D">
              <w:rPr>
                <w:sz w:val="22"/>
              </w:rPr>
              <w:t>Gotvald</w:t>
            </w:r>
            <w:proofErr w:type="spellEnd"/>
            <w:r>
              <w:rPr>
                <w:sz w:val="22"/>
              </w:rPr>
              <w:t>___________</w:t>
            </w:r>
          </w:p>
        </w:tc>
      </w:tr>
      <w:tr w:rsidR="002874E0" w:rsidTr="002874E0">
        <w:trPr>
          <w:tblCellSpacing w:w="20" w:type="dxa"/>
        </w:trPr>
        <w:tc>
          <w:tcPr>
            <w:tcW w:w="688" w:type="dxa"/>
          </w:tcPr>
          <w:p w:rsidR="002874E0" w:rsidRDefault="002874E0" w:rsidP="002874E0">
            <w:pPr>
              <w:jc w:val="center"/>
              <w:rPr>
                <w:b/>
                <w:bCs/>
              </w:rPr>
            </w:pPr>
            <w:r>
              <w:rPr>
                <w:b/>
                <w:bCs/>
              </w:rPr>
              <w:sym w:font="r_symbol" w:char="F0D6"/>
            </w:r>
            <w:r>
              <w:rPr>
                <w:b/>
                <w:bCs/>
              </w:rPr>
              <w:t xml:space="preserve"> </w:t>
            </w:r>
          </w:p>
        </w:tc>
        <w:tc>
          <w:tcPr>
            <w:tcW w:w="8248" w:type="dxa"/>
          </w:tcPr>
          <w:p w:rsidR="002874E0" w:rsidRDefault="002874E0" w:rsidP="002874E0">
            <w:pPr>
              <w:pStyle w:val="Heading1"/>
              <w:rPr>
                <w:sz w:val="30"/>
              </w:rPr>
            </w:pPr>
            <w:r>
              <w:rPr>
                <w:sz w:val="30"/>
              </w:rPr>
              <w:t>Safety Concerns</w:t>
            </w:r>
          </w:p>
        </w:tc>
      </w:tr>
      <w:tr w:rsidR="002874E0" w:rsidTr="002874E0">
        <w:trPr>
          <w:tblCellSpacing w:w="20" w:type="dxa"/>
        </w:trPr>
        <w:tc>
          <w:tcPr>
            <w:tcW w:w="688" w:type="dxa"/>
          </w:tcPr>
          <w:p w:rsidR="002874E0" w:rsidRDefault="002874E0" w:rsidP="002874E0">
            <w:r>
              <w:t>1.</w:t>
            </w:r>
          </w:p>
        </w:tc>
        <w:tc>
          <w:tcPr>
            <w:tcW w:w="8248" w:type="dxa"/>
          </w:tcPr>
          <w:p w:rsidR="002874E0" w:rsidRDefault="002874E0" w:rsidP="002874E0">
            <w:r>
              <w:t>Wading, bridge, boat, or cableway measurements or sampling</w:t>
            </w:r>
          </w:p>
        </w:tc>
      </w:tr>
      <w:tr w:rsidR="002874E0" w:rsidTr="002874E0">
        <w:trPr>
          <w:tblCellSpacing w:w="20" w:type="dxa"/>
        </w:trPr>
        <w:tc>
          <w:tcPr>
            <w:tcW w:w="688" w:type="dxa"/>
          </w:tcPr>
          <w:p w:rsidR="002874E0" w:rsidRDefault="002874E0" w:rsidP="002874E0">
            <w:r>
              <w:t>2.</w:t>
            </w:r>
          </w:p>
        </w:tc>
        <w:tc>
          <w:tcPr>
            <w:tcW w:w="8248" w:type="dxa"/>
          </w:tcPr>
          <w:p w:rsidR="002874E0" w:rsidRDefault="002874E0" w:rsidP="002874E0">
            <w:r>
              <w:t>Working on ice covered rivers or lakes</w:t>
            </w:r>
          </w:p>
        </w:tc>
      </w:tr>
      <w:tr w:rsidR="002874E0" w:rsidTr="002874E0">
        <w:trPr>
          <w:tblCellSpacing w:w="20" w:type="dxa"/>
        </w:trPr>
        <w:tc>
          <w:tcPr>
            <w:tcW w:w="688" w:type="dxa"/>
          </w:tcPr>
          <w:p w:rsidR="002874E0" w:rsidRDefault="002874E0" w:rsidP="002874E0">
            <w:r>
              <w:t>3.</w:t>
            </w:r>
          </w:p>
        </w:tc>
        <w:tc>
          <w:tcPr>
            <w:tcW w:w="8248" w:type="dxa"/>
          </w:tcPr>
          <w:p w:rsidR="002874E0" w:rsidRDefault="002874E0" w:rsidP="002874E0">
            <w:r>
              <w:t>Measuring or sampling during floods</w:t>
            </w:r>
          </w:p>
        </w:tc>
      </w:tr>
      <w:tr w:rsidR="002874E0" w:rsidTr="002874E0">
        <w:trPr>
          <w:tblCellSpacing w:w="20" w:type="dxa"/>
        </w:trPr>
        <w:tc>
          <w:tcPr>
            <w:tcW w:w="688" w:type="dxa"/>
          </w:tcPr>
          <w:p w:rsidR="002874E0" w:rsidRDefault="002874E0" w:rsidP="002874E0">
            <w:r>
              <w:t>4.</w:t>
            </w:r>
          </w:p>
        </w:tc>
        <w:tc>
          <w:tcPr>
            <w:tcW w:w="8248" w:type="dxa"/>
          </w:tcPr>
          <w:p w:rsidR="002874E0" w:rsidRDefault="002874E0" w:rsidP="002874E0">
            <w:r>
              <w:t>Well drilling; borehole logging</w:t>
            </w:r>
          </w:p>
        </w:tc>
      </w:tr>
      <w:tr w:rsidR="002874E0" w:rsidTr="002874E0">
        <w:trPr>
          <w:tblCellSpacing w:w="20" w:type="dxa"/>
        </w:trPr>
        <w:tc>
          <w:tcPr>
            <w:tcW w:w="688" w:type="dxa"/>
          </w:tcPr>
          <w:p w:rsidR="002874E0" w:rsidRDefault="002874E0" w:rsidP="002874E0">
            <w:r>
              <w:t>5.</w:t>
            </w:r>
          </w:p>
        </w:tc>
        <w:tc>
          <w:tcPr>
            <w:tcW w:w="8248" w:type="dxa"/>
          </w:tcPr>
          <w:p w:rsidR="002874E0" w:rsidRDefault="002874E0" w:rsidP="002874E0">
            <w:r>
              <w:t>Electrical hazards in the work area</w:t>
            </w:r>
          </w:p>
        </w:tc>
      </w:tr>
      <w:tr w:rsidR="002874E0" w:rsidTr="002874E0">
        <w:trPr>
          <w:tblCellSpacing w:w="20" w:type="dxa"/>
        </w:trPr>
        <w:tc>
          <w:tcPr>
            <w:tcW w:w="688" w:type="dxa"/>
          </w:tcPr>
          <w:p w:rsidR="002874E0" w:rsidRDefault="002874E0" w:rsidP="002874E0">
            <w:r>
              <w:t>6.</w:t>
            </w:r>
          </w:p>
        </w:tc>
        <w:tc>
          <w:tcPr>
            <w:tcW w:w="8248" w:type="dxa"/>
          </w:tcPr>
          <w:p w:rsidR="002874E0" w:rsidRDefault="002874E0" w:rsidP="002874E0">
            <w:r>
              <w:t>Construction</w:t>
            </w:r>
          </w:p>
        </w:tc>
      </w:tr>
      <w:tr w:rsidR="002874E0" w:rsidTr="002874E0">
        <w:trPr>
          <w:tblCellSpacing w:w="20" w:type="dxa"/>
        </w:trPr>
        <w:tc>
          <w:tcPr>
            <w:tcW w:w="688" w:type="dxa"/>
          </w:tcPr>
          <w:p w:rsidR="002874E0" w:rsidRDefault="002874E0" w:rsidP="002874E0">
            <w:r>
              <w:t>7.</w:t>
            </w:r>
          </w:p>
        </w:tc>
        <w:tc>
          <w:tcPr>
            <w:tcW w:w="8248" w:type="dxa"/>
          </w:tcPr>
          <w:p w:rsidR="002874E0" w:rsidRDefault="002874E0" w:rsidP="002874E0">
            <w:r>
              <w:t>Working in remote areas, communication, office call in procedures</w:t>
            </w:r>
          </w:p>
        </w:tc>
      </w:tr>
      <w:tr w:rsidR="002874E0" w:rsidTr="002874E0">
        <w:trPr>
          <w:tblCellSpacing w:w="20" w:type="dxa"/>
        </w:trPr>
        <w:tc>
          <w:tcPr>
            <w:tcW w:w="688" w:type="dxa"/>
          </w:tcPr>
          <w:p w:rsidR="002874E0" w:rsidRDefault="002874E0" w:rsidP="002874E0">
            <w:pPr>
              <w:rPr>
                <w:lang w:val="fr-FR"/>
              </w:rPr>
            </w:pPr>
            <w:r>
              <w:rPr>
                <w:lang w:val="fr-FR"/>
              </w:rPr>
              <w:t>8.</w:t>
            </w:r>
            <w:r>
              <w:rPr>
                <w:b/>
                <w:bCs/>
              </w:rPr>
              <w:t xml:space="preserve"> </w:t>
            </w:r>
            <w:r>
              <w:rPr>
                <w:b/>
                <w:bCs/>
              </w:rPr>
              <w:sym w:font="r_symbol" w:char="F0D6"/>
            </w:r>
          </w:p>
        </w:tc>
        <w:tc>
          <w:tcPr>
            <w:tcW w:w="8248" w:type="dxa"/>
          </w:tcPr>
          <w:p w:rsidR="002874E0" w:rsidRDefault="002874E0" w:rsidP="002874E0">
            <w:pPr>
              <w:rPr>
                <w:lang w:val="fr-FR"/>
              </w:rPr>
            </w:pPr>
            <w:proofErr w:type="spellStart"/>
            <w:r>
              <w:rPr>
                <w:lang w:val="fr-FR"/>
              </w:rPr>
              <w:t>Ergonomics</w:t>
            </w:r>
            <w:proofErr w:type="spellEnd"/>
            <w:r>
              <w:rPr>
                <w:lang w:val="fr-FR"/>
              </w:rPr>
              <w:t xml:space="preserve">, </w:t>
            </w:r>
            <w:proofErr w:type="spellStart"/>
            <w:r>
              <w:rPr>
                <w:lang w:val="fr-FR"/>
              </w:rPr>
              <w:t>carpal</w:t>
            </w:r>
            <w:proofErr w:type="spellEnd"/>
            <w:r>
              <w:rPr>
                <w:lang w:val="fr-FR"/>
              </w:rPr>
              <w:t xml:space="preserve"> tunnel syndrome</w:t>
            </w:r>
          </w:p>
        </w:tc>
      </w:tr>
      <w:tr w:rsidR="002874E0" w:rsidTr="002874E0">
        <w:trPr>
          <w:tblCellSpacing w:w="20" w:type="dxa"/>
        </w:trPr>
        <w:tc>
          <w:tcPr>
            <w:tcW w:w="688" w:type="dxa"/>
          </w:tcPr>
          <w:p w:rsidR="002874E0" w:rsidRDefault="002874E0" w:rsidP="002874E0">
            <w:r>
              <w:lastRenderedPageBreak/>
              <w:t>9.</w:t>
            </w:r>
          </w:p>
        </w:tc>
        <w:tc>
          <w:tcPr>
            <w:tcW w:w="8248" w:type="dxa"/>
          </w:tcPr>
          <w:p w:rsidR="002874E0" w:rsidRDefault="002874E0" w:rsidP="002874E0">
            <w:r>
              <w:t>Field Vehicles appropriate for task</w:t>
            </w:r>
            <w:proofErr w:type="gramStart"/>
            <w:r>
              <w:t>?-</w:t>
            </w:r>
            <w:proofErr w:type="gramEnd"/>
            <w:r>
              <w:t xml:space="preserve"> Safety screens, equipment restraints. </w:t>
            </w:r>
          </w:p>
        </w:tc>
      </w:tr>
      <w:tr w:rsidR="002874E0" w:rsidTr="002874E0">
        <w:trPr>
          <w:tblCellSpacing w:w="20" w:type="dxa"/>
        </w:trPr>
        <w:tc>
          <w:tcPr>
            <w:tcW w:w="688" w:type="dxa"/>
          </w:tcPr>
          <w:p w:rsidR="002874E0" w:rsidRDefault="002874E0" w:rsidP="002874E0">
            <w:r>
              <w:t>10.</w:t>
            </w:r>
          </w:p>
        </w:tc>
        <w:tc>
          <w:tcPr>
            <w:tcW w:w="8248" w:type="dxa"/>
          </w:tcPr>
          <w:p w:rsidR="002874E0" w:rsidRDefault="002874E0" w:rsidP="002874E0">
            <w:proofErr w:type="spellStart"/>
            <w:r>
              <w:t>All terrain</w:t>
            </w:r>
            <w:proofErr w:type="spellEnd"/>
            <w:r>
              <w:t xml:space="preserve"> vehicles, snowmobiles</w:t>
            </w:r>
          </w:p>
        </w:tc>
      </w:tr>
      <w:tr w:rsidR="002874E0" w:rsidTr="002874E0">
        <w:trPr>
          <w:tblCellSpacing w:w="20" w:type="dxa"/>
        </w:trPr>
        <w:tc>
          <w:tcPr>
            <w:tcW w:w="688" w:type="dxa"/>
          </w:tcPr>
          <w:p w:rsidR="002874E0" w:rsidRDefault="002874E0" w:rsidP="002874E0">
            <w:r>
              <w:t>11.</w:t>
            </w:r>
          </w:p>
        </w:tc>
        <w:tc>
          <w:tcPr>
            <w:tcW w:w="8248" w:type="dxa"/>
          </w:tcPr>
          <w:p w:rsidR="002874E0" w:rsidRDefault="002874E0" w:rsidP="002874E0">
            <w:r>
              <w:t>Helicopter or fixed wing aircraft usage</w:t>
            </w:r>
          </w:p>
        </w:tc>
      </w:tr>
      <w:tr w:rsidR="002874E0" w:rsidTr="002874E0">
        <w:trPr>
          <w:tblCellSpacing w:w="20" w:type="dxa"/>
        </w:trPr>
        <w:tc>
          <w:tcPr>
            <w:tcW w:w="688" w:type="dxa"/>
          </w:tcPr>
          <w:p w:rsidR="002874E0" w:rsidRDefault="002874E0" w:rsidP="002874E0">
            <w:r>
              <w:t>12.</w:t>
            </w:r>
          </w:p>
        </w:tc>
        <w:tc>
          <w:tcPr>
            <w:tcW w:w="8248" w:type="dxa"/>
          </w:tcPr>
          <w:p w:rsidR="002874E0" w:rsidRDefault="002874E0" w:rsidP="002874E0">
            <w:r>
              <w:t>Site access</w:t>
            </w:r>
          </w:p>
        </w:tc>
      </w:tr>
      <w:tr w:rsidR="002874E0" w:rsidTr="002874E0">
        <w:trPr>
          <w:tblCellSpacing w:w="20" w:type="dxa"/>
        </w:trPr>
        <w:tc>
          <w:tcPr>
            <w:tcW w:w="688" w:type="dxa"/>
          </w:tcPr>
          <w:p w:rsidR="002874E0" w:rsidRDefault="002874E0" w:rsidP="002874E0">
            <w:r>
              <w:t>13.</w:t>
            </w:r>
          </w:p>
        </w:tc>
        <w:tc>
          <w:tcPr>
            <w:tcW w:w="8248" w:type="dxa"/>
          </w:tcPr>
          <w:p w:rsidR="002874E0" w:rsidRDefault="002874E0" w:rsidP="002874E0">
            <w:r>
              <w:t>Hypothermia or heat stroke</w:t>
            </w:r>
          </w:p>
        </w:tc>
      </w:tr>
      <w:tr w:rsidR="002874E0" w:rsidTr="002874E0">
        <w:trPr>
          <w:tblCellSpacing w:w="20" w:type="dxa"/>
        </w:trPr>
        <w:tc>
          <w:tcPr>
            <w:tcW w:w="688" w:type="dxa"/>
          </w:tcPr>
          <w:p w:rsidR="002874E0" w:rsidRDefault="002874E0" w:rsidP="002874E0">
            <w:r>
              <w:t>14.</w:t>
            </w:r>
          </w:p>
        </w:tc>
        <w:tc>
          <w:tcPr>
            <w:tcW w:w="8248" w:type="dxa"/>
          </w:tcPr>
          <w:p w:rsidR="002874E0" w:rsidRDefault="002874E0" w:rsidP="002874E0">
            <w:r>
              <w:t xml:space="preserve">Hantavirus, Lyme Disease, </w:t>
            </w:r>
            <w:proofErr w:type="spellStart"/>
            <w:r>
              <w:t>Histoplasmosis</w:t>
            </w:r>
            <w:proofErr w:type="spellEnd"/>
            <w:r>
              <w:t xml:space="preserve">, </w:t>
            </w:r>
            <w:proofErr w:type="spellStart"/>
            <w:r>
              <w:t>Pfiesteria</w:t>
            </w:r>
            <w:proofErr w:type="spellEnd"/>
            <w:r>
              <w:t>, Others?</w:t>
            </w:r>
          </w:p>
        </w:tc>
      </w:tr>
      <w:tr w:rsidR="002874E0" w:rsidTr="002874E0">
        <w:trPr>
          <w:tblCellSpacing w:w="20" w:type="dxa"/>
        </w:trPr>
        <w:tc>
          <w:tcPr>
            <w:tcW w:w="688" w:type="dxa"/>
          </w:tcPr>
          <w:p w:rsidR="002874E0" w:rsidRDefault="002874E0" w:rsidP="002874E0">
            <w:r>
              <w:t>15.</w:t>
            </w:r>
          </w:p>
        </w:tc>
        <w:tc>
          <w:tcPr>
            <w:tcW w:w="8248" w:type="dxa"/>
          </w:tcPr>
          <w:p w:rsidR="002874E0" w:rsidRDefault="002874E0" w:rsidP="002874E0">
            <w:r>
              <w:t>Contaminated water with sanitary, biological, or chemical concerns</w:t>
            </w:r>
          </w:p>
        </w:tc>
      </w:tr>
      <w:tr w:rsidR="002874E0" w:rsidTr="002874E0">
        <w:trPr>
          <w:tblCellSpacing w:w="20" w:type="dxa"/>
        </w:trPr>
        <w:tc>
          <w:tcPr>
            <w:tcW w:w="688" w:type="dxa"/>
          </w:tcPr>
          <w:p w:rsidR="002874E0" w:rsidRDefault="002874E0" w:rsidP="002874E0">
            <w:r>
              <w:t>16.</w:t>
            </w:r>
          </w:p>
        </w:tc>
        <w:tc>
          <w:tcPr>
            <w:tcW w:w="8248" w:type="dxa"/>
          </w:tcPr>
          <w:p w:rsidR="002874E0" w:rsidRDefault="002874E0" w:rsidP="002874E0">
            <w:r>
              <w:t>Immunizations</w:t>
            </w:r>
          </w:p>
        </w:tc>
      </w:tr>
      <w:tr w:rsidR="002874E0" w:rsidTr="002874E0">
        <w:trPr>
          <w:tblCellSpacing w:w="20" w:type="dxa"/>
        </w:trPr>
        <w:tc>
          <w:tcPr>
            <w:tcW w:w="688" w:type="dxa"/>
          </w:tcPr>
          <w:p w:rsidR="002874E0" w:rsidRDefault="002874E0" w:rsidP="002874E0">
            <w:r>
              <w:t>17.</w:t>
            </w:r>
          </w:p>
        </w:tc>
        <w:tc>
          <w:tcPr>
            <w:tcW w:w="8248" w:type="dxa"/>
          </w:tcPr>
          <w:p w:rsidR="002874E0" w:rsidRDefault="002874E0" w:rsidP="002874E0">
            <w:r>
              <w:t xml:space="preserve">Laboratory or mobile laboratory. </w:t>
            </w:r>
            <w:proofErr w:type="gramStart"/>
            <w:r>
              <w:t>Chemical  hygiene</w:t>
            </w:r>
            <w:proofErr w:type="gramEnd"/>
            <w:r>
              <w:t xml:space="preserve"> plan.</w:t>
            </w:r>
          </w:p>
        </w:tc>
      </w:tr>
      <w:tr w:rsidR="002874E0" w:rsidTr="002874E0">
        <w:trPr>
          <w:tblCellSpacing w:w="20" w:type="dxa"/>
        </w:trPr>
        <w:tc>
          <w:tcPr>
            <w:tcW w:w="688" w:type="dxa"/>
          </w:tcPr>
          <w:p w:rsidR="002874E0" w:rsidRDefault="002874E0" w:rsidP="002874E0">
            <w:r>
              <w:t>18.</w:t>
            </w:r>
          </w:p>
        </w:tc>
        <w:tc>
          <w:tcPr>
            <w:tcW w:w="8248" w:type="dxa"/>
          </w:tcPr>
          <w:p w:rsidR="002874E0" w:rsidRDefault="002874E0" w:rsidP="002874E0">
            <w:r>
              <w:t>Hazardous waste disposal</w:t>
            </w:r>
          </w:p>
        </w:tc>
      </w:tr>
      <w:tr w:rsidR="002874E0" w:rsidTr="002874E0">
        <w:trPr>
          <w:tblCellSpacing w:w="20" w:type="dxa"/>
        </w:trPr>
        <w:tc>
          <w:tcPr>
            <w:tcW w:w="688" w:type="dxa"/>
          </w:tcPr>
          <w:p w:rsidR="002874E0" w:rsidRDefault="002874E0" w:rsidP="002874E0">
            <w:r>
              <w:t>19.</w:t>
            </w:r>
          </w:p>
        </w:tc>
        <w:tc>
          <w:tcPr>
            <w:tcW w:w="8248" w:type="dxa"/>
          </w:tcPr>
          <w:p w:rsidR="002874E0" w:rsidRDefault="002874E0" w:rsidP="002874E0">
            <w:r>
              <w:t>Hazardous waste site operations</w:t>
            </w:r>
          </w:p>
        </w:tc>
      </w:tr>
      <w:tr w:rsidR="002874E0" w:rsidTr="002874E0">
        <w:trPr>
          <w:tblCellSpacing w:w="20" w:type="dxa"/>
        </w:trPr>
        <w:tc>
          <w:tcPr>
            <w:tcW w:w="688" w:type="dxa"/>
          </w:tcPr>
          <w:p w:rsidR="002874E0" w:rsidRDefault="002874E0" w:rsidP="002874E0">
            <w:r>
              <w:t>20.</w:t>
            </w:r>
          </w:p>
        </w:tc>
        <w:tc>
          <w:tcPr>
            <w:tcW w:w="8248" w:type="dxa"/>
          </w:tcPr>
          <w:p w:rsidR="002874E0" w:rsidRDefault="002874E0" w:rsidP="002874E0">
            <w:r>
              <w:t>Confined space</w:t>
            </w:r>
          </w:p>
        </w:tc>
      </w:tr>
      <w:tr w:rsidR="002874E0" w:rsidTr="002874E0">
        <w:trPr>
          <w:tblCellSpacing w:w="20" w:type="dxa"/>
        </w:trPr>
        <w:tc>
          <w:tcPr>
            <w:tcW w:w="688" w:type="dxa"/>
          </w:tcPr>
          <w:p w:rsidR="002874E0" w:rsidRDefault="002874E0" w:rsidP="002874E0">
            <w:r>
              <w:t>21.</w:t>
            </w:r>
          </w:p>
        </w:tc>
        <w:tc>
          <w:tcPr>
            <w:tcW w:w="8248" w:type="dxa"/>
          </w:tcPr>
          <w:p w:rsidR="002874E0" w:rsidRDefault="002874E0" w:rsidP="002874E0">
            <w:r>
              <w:t>Radioactivity</w:t>
            </w:r>
          </w:p>
        </w:tc>
      </w:tr>
      <w:tr w:rsidR="002874E0" w:rsidTr="002874E0">
        <w:trPr>
          <w:tblCellSpacing w:w="20" w:type="dxa"/>
        </w:trPr>
        <w:tc>
          <w:tcPr>
            <w:tcW w:w="688" w:type="dxa"/>
          </w:tcPr>
          <w:p w:rsidR="002874E0" w:rsidRDefault="002874E0" w:rsidP="002874E0">
            <w:r>
              <w:t>22.</w:t>
            </w:r>
          </w:p>
        </w:tc>
        <w:tc>
          <w:tcPr>
            <w:tcW w:w="8248" w:type="dxa"/>
          </w:tcPr>
          <w:p w:rsidR="002874E0" w:rsidRDefault="002874E0" w:rsidP="002874E0">
            <w:r>
              <w:t>Respiratory protection</w:t>
            </w:r>
          </w:p>
        </w:tc>
      </w:tr>
      <w:tr w:rsidR="002874E0" w:rsidTr="002874E0">
        <w:trPr>
          <w:trHeight w:val="307"/>
          <w:tblCellSpacing w:w="20" w:type="dxa"/>
        </w:trPr>
        <w:tc>
          <w:tcPr>
            <w:tcW w:w="688" w:type="dxa"/>
          </w:tcPr>
          <w:p w:rsidR="002874E0" w:rsidRDefault="002874E0" w:rsidP="002874E0">
            <w:r>
              <w:t>23.</w:t>
            </w:r>
          </w:p>
        </w:tc>
        <w:tc>
          <w:tcPr>
            <w:tcW w:w="8248" w:type="dxa"/>
          </w:tcPr>
          <w:p w:rsidR="002874E0" w:rsidRDefault="002874E0" w:rsidP="002874E0">
            <w:r>
              <w:t>Scuba Diving</w:t>
            </w:r>
          </w:p>
        </w:tc>
      </w:tr>
      <w:tr w:rsidR="002874E0" w:rsidTr="002874E0">
        <w:trPr>
          <w:trHeight w:val="379"/>
          <w:tblCellSpacing w:w="20" w:type="dxa"/>
        </w:trPr>
        <w:tc>
          <w:tcPr>
            <w:tcW w:w="688" w:type="dxa"/>
          </w:tcPr>
          <w:p w:rsidR="002874E0" w:rsidRDefault="002874E0" w:rsidP="002874E0">
            <w:r>
              <w:t>24.</w:t>
            </w:r>
          </w:p>
        </w:tc>
        <w:tc>
          <w:tcPr>
            <w:tcW w:w="8248" w:type="dxa"/>
          </w:tcPr>
          <w:p w:rsidR="002874E0" w:rsidRDefault="002874E0" w:rsidP="002874E0">
            <w:r>
              <w:t>Electrofishing</w:t>
            </w:r>
          </w:p>
        </w:tc>
      </w:tr>
      <w:tr w:rsidR="002874E0" w:rsidTr="002874E0">
        <w:trPr>
          <w:tblCellSpacing w:w="20" w:type="dxa"/>
        </w:trPr>
        <w:tc>
          <w:tcPr>
            <w:tcW w:w="688" w:type="dxa"/>
          </w:tcPr>
          <w:p w:rsidR="002874E0" w:rsidRDefault="002874E0" w:rsidP="002874E0">
            <w:r>
              <w:t>25.</w:t>
            </w:r>
          </w:p>
        </w:tc>
        <w:tc>
          <w:tcPr>
            <w:tcW w:w="8248" w:type="dxa"/>
          </w:tcPr>
          <w:p w:rsidR="002874E0" w:rsidRDefault="002874E0" w:rsidP="002874E0"/>
        </w:tc>
      </w:tr>
      <w:tr w:rsidR="002874E0" w:rsidTr="002874E0">
        <w:trPr>
          <w:tblCellSpacing w:w="20" w:type="dxa"/>
        </w:trPr>
        <w:tc>
          <w:tcPr>
            <w:tcW w:w="688" w:type="dxa"/>
          </w:tcPr>
          <w:p w:rsidR="002874E0" w:rsidRDefault="002874E0" w:rsidP="002874E0">
            <w:r>
              <w:t>26.</w:t>
            </w:r>
          </w:p>
        </w:tc>
        <w:tc>
          <w:tcPr>
            <w:tcW w:w="8248" w:type="dxa"/>
          </w:tcPr>
          <w:p w:rsidR="002874E0" w:rsidRDefault="002874E0" w:rsidP="002874E0"/>
        </w:tc>
      </w:tr>
      <w:tr w:rsidR="002874E0" w:rsidTr="002874E0">
        <w:trPr>
          <w:tblCellSpacing w:w="20" w:type="dxa"/>
        </w:trPr>
        <w:tc>
          <w:tcPr>
            <w:tcW w:w="688" w:type="dxa"/>
          </w:tcPr>
          <w:p w:rsidR="002874E0" w:rsidRDefault="002874E0" w:rsidP="002874E0">
            <w:r>
              <w:t>27.</w:t>
            </w:r>
          </w:p>
        </w:tc>
        <w:tc>
          <w:tcPr>
            <w:tcW w:w="8248" w:type="dxa"/>
          </w:tcPr>
          <w:p w:rsidR="002874E0" w:rsidRDefault="002874E0" w:rsidP="002874E0"/>
        </w:tc>
      </w:tr>
      <w:tr w:rsidR="002874E0" w:rsidTr="002874E0">
        <w:trPr>
          <w:tblCellSpacing w:w="20" w:type="dxa"/>
        </w:trPr>
        <w:tc>
          <w:tcPr>
            <w:tcW w:w="688" w:type="dxa"/>
          </w:tcPr>
          <w:p w:rsidR="002874E0" w:rsidRDefault="002874E0" w:rsidP="002874E0">
            <w:r>
              <w:t>28.</w:t>
            </w:r>
          </w:p>
        </w:tc>
        <w:tc>
          <w:tcPr>
            <w:tcW w:w="8248" w:type="dxa"/>
          </w:tcPr>
          <w:p w:rsidR="002874E0" w:rsidRDefault="002874E0" w:rsidP="002874E0"/>
        </w:tc>
      </w:tr>
    </w:tbl>
    <w:p w:rsidR="002874E0" w:rsidRPr="002874E0" w:rsidRDefault="002874E0" w:rsidP="002874E0">
      <w:pPr>
        <w:pStyle w:val="BodyText"/>
        <w:rPr>
          <w:rFonts w:ascii="Times New Roman" w:hAnsi="Times New Roman"/>
          <w:sz w:val="24"/>
          <w:szCs w:val="24"/>
        </w:rPr>
      </w:pPr>
    </w:p>
    <w:p w:rsidR="002874E0" w:rsidRPr="002874E0" w:rsidRDefault="002874E0" w:rsidP="002874E0">
      <w:pPr>
        <w:pStyle w:val="Default"/>
      </w:pPr>
    </w:p>
    <w:tbl>
      <w:tblPr>
        <w:tblW w:w="8892" w:type="dxa"/>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7"/>
        <w:gridCol w:w="8065"/>
      </w:tblGrid>
      <w:tr w:rsidR="002874E0" w:rsidTr="002874E0">
        <w:tc>
          <w:tcPr>
            <w:tcW w:w="827" w:type="dxa"/>
          </w:tcPr>
          <w:p w:rsidR="002874E0" w:rsidRDefault="002874E0" w:rsidP="002874E0"/>
          <w:p w:rsidR="002874E0" w:rsidRDefault="002874E0" w:rsidP="002874E0"/>
          <w:p w:rsidR="002874E0" w:rsidRDefault="002874E0" w:rsidP="002874E0">
            <w:pPr>
              <w:jc w:val="center"/>
            </w:pPr>
            <w:r>
              <w:t>Box</w:t>
            </w:r>
          </w:p>
          <w:p w:rsidR="002874E0" w:rsidRDefault="002874E0" w:rsidP="002874E0">
            <w:pPr>
              <w:jc w:val="center"/>
            </w:pPr>
            <w:r>
              <w:t>no.</w:t>
            </w:r>
          </w:p>
        </w:tc>
        <w:tc>
          <w:tcPr>
            <w:tcW w:w="8065" w:type="dxa"/>
          </w:tcPr>
          <w:p w:rsidR="002874E0" w:rsidRDefault="002874E0" w:rsidP="002874E0">
            <w:r>
              <w:t>For each numbered box checked on the previous table, briefly:</w:t>
            </w:r>
          </w:p>
          <w:p w:rsidR="002874E0" w:rsidRDefault="002874E0" w:rsidP="002874E0">
            <w:r>
              <w:t xml:space="preserve">A. Describe the safety concern as it relates to this project. </w:t>
            </w:r>
          </w:p>
          <w:p w:rsidR="002874E0" w:rsidRDefault="002874E0" w:rsidP="002874E0">
            <w:r>
              <w:t>B. Describe how this safety concern will be addressed. Include training, safety</w:t>
            </w:r>
          </w:p>
          <w:p w:rsidR="002874E0" w:rsidRDefault="002874E0" w:rsidP="002874E0">
            <w:r>
              <w:t xml:space="preserve">     </w:t>
            </w:r>
            <w:proofErr w:type="gramStart"/>
            <w:r>
              <w:t>equipment</w:t>
            </w:r>
            <w:proofErr w:type="gramEnd"/>
            <w:r>
              <w:t xml:space="preserve"> and other actions that will be required. </w:t>
            </w:r>
          </w:p>
          <w:p w:rsidR="002874E0" w:rsidRDefault="002874E0" w:rsidP="002874E0">
            <w:r>
              <w:t>C. Estimate costs.</w:t>
            </w:r>
          </w:p>
        </w:tc>
      </w:tr>
      <w:tr w:rsidR="002874E0" w:rsidTr="002874E0">
        <w:tc>
          <w:tcPr>
            <w:tcW w:w="827" w:type="dxa"/>
          </w:tcPr>
          <w:p w:rsidR="002874E0" w:rsidRDefault="002874E0" w:rsidP="002874E0">
            <w:r>
              <w:t>8</w:t>
            </w:r>
          </w:p>
        </w:tc>
        <w:tc>
          <w:tcPr>
            <w:tcW w:w="8065" w:type="dxa"/>
          </w:tcPr>
          <w:p w:rsidR="002874E0" w:rsidRDefault="002874E0" w:rsidP="002874E0">
            <w:proofErr w:type="spellStart"/>
            <w:r>
              <w:rPr>
                <w:lang w:val="fr-FR"/>
              </w:rPr>
              <w:t>Ergonomics</w:t>
            </w:r>
            <w:proofErr w:type="spellEnd"/>
            <w:r>
              <w:rPr>
                <w:lang w:val="fr-FR"/>
              </w:rPr>
              <w:t xml:space="preserve">, </w:t>
            </w:r>
            <w:proofErr w:type="spellStart"/>
            <w:r>
              <w:rPr>
                <w:lang w:val="fr-FR"/>
              </w:rPr>
              <w:t>carpal</w:t>
            </w:r>
            <w:proofErr w:type="spellEnd"/>
            <w:r>
              <w:rPr>
                <w:lang w:val="fr-FR"/>
              </w:rPr>
              <w:t xml:space="preserve"> tunnel syndrome </w:t>
            </w:r>
            <w:proofErr w:type="spellStart"/>
            <w:r>
              <w:rPr>
                <w:lang w:val="fr-FR"/>
              </w:rPr>
              <w:t>is</w:t>
            </w:r>
            <w:proofErr w:type="spellEnd"/>
            <w:r>
              <w:rPr>
                <w:lang w:val="fr-FR"/>
              </w:rPr>
              <w:t xml:space="preserve"> </w:t>
            </w:r>
            <w:proofErr w:type="spellStart"/>
            <w:r>
              <w:rPr>
                <w:lang w:val="fr-FR"/>
              </w:rPr>
              <w:t>related</w:t>
            </w:r>
            <w:proofErr w:type="spellEnd"/>
            <w:r>
              <w:rPr>
                <w:lang w:val="fr-FR"/>
              </w:rPr>
              <w:t xml:space="preserve"> to </w:t>
            </w:r>
            <w:proofErr w:type="spellStart"/>
            <w:r>
              <w:rPr>
                <w:lang w:val="fr-FR"/>
              </w:rPr>
              <w:t>repeatative</w:t>
            </w:r>
            <w:proofErr w:type="spellEnd"/>
            <w:r>
              <w:rPr>
                <w:lang w:val="fr-FR"/>
              </w:rPr>
              <w:t xml:space="preserve"> </w:t>
            </w:r>
            <w:proofErr w:type="spellStart"/>
            <w:r>
              <w:rPr>
                <w:lang w:val="fr-FR"/>
              </w:rPr>
              <w:t>work</w:t>
            </w:r>
            <w:proofErr w:type="spellEnd"/>
            <w:r>
              <w:rPr>
                <w:lang w:val="fr-FR"/>
              </w:rPr>
              <w:t xml:space="preserve"> </w:t>
            </w:r>
            <w:proofErr w:type="spellStart"/>
            <w:r>
              <w:rPr>
                <w:lang w:val="fr-FR"/>
              </w:rPr>
              <w:t>at</w:t>
            </w:r>
            <w:proofErr w:type="spellEnd"/>
            <w:r>
              <w:rPr>
                <w:lang w:val="fr-FR"/>
              </w:rPr>
              <w:t xml:space="preserve"> a desk and </w:t>
            </w:r>
            <w:proofErr w:type="spellStart"/>
            <w:r>
              <w:rPr>
                <w:lang w:val="fr-FR"/>
              </w:rPr>
              <w:t>using</w:t>
            </w:r>
            <w:proofErr w:type="spellEnd"/>
            <w:r>
              <w:rPr>
                <w:lang w:val="fr-FR"/>
              </w:rPr>
              <w:t xml:space="preserve"> </w:t>
            </w:r>
            <w:proofErr w:type="gramStart"/>
            <w:r>
              <w:rPr>
                <w:lang w:val="fr-FR"/>
              </w:rPr>
              <w:t>a</w:t>
            </w:r>
            <w:proofErr w:type="gramEnd"/>
            <w:r>
              <w:rPr>
                <w:lang w:val="fr-FR"/>
              </w:rPr>
              <w:t xml:space="preserve"> computer </w:t>
            </w:r>
            <w:proofErr w:type="spellStart"/>
            <w:r>
              <w:rPr>
                <w:lang w:val="fr-FR"/>
              </w:rPr>
              <w:t>necessary</w:t>
            </w:r>
            <w:proofErr w:type="spellEnd"/>
            <w:r>
              <w:rPr>
                <w:lang w:val="fr-FR"/>
              </w:rPr>
              <w:t xml:space="preserve"> for </w:t>
            </w:r>
            <w:proofErr w:type="spellStart"/>
            <w:r>
              <w:rPr>
                <w:lang w:val="fr-FR"/>
              </w:rPr>
              <w:t>completion</w:t>
            </w:r>
            <w:proofErr w:type="spellEnd"/>
            <w:r>
              <w:rPr>
                <w:lang w:val="fr-FR"/>
              </w:rPr>
              <w:t xml:space="preserve"> of the </w:t>
            </w:r>
            <w:proofErr w:type="spellStart"/>
            <w:r>
              <w:rPr>
                <w:lang w:val="fr-FR"/>
              </w:rPr>
              <w:t>study</w:t>
            </w:r>
            <w:proofErr w:type="spellEnd"/>
            <w:r>
              <w:rPr>
                <w:lang w:val="fr-FR"/>
              </w:rPr>
              <w:t xml:space="preserve">.  </w:t>
            </w:r>
            <w:proofErr w:type="spellStart"/>
            <w:r>
              <w:rPr>
                <w:lang w:val="fr-FR"/>
              </w:rPr>
              <w:t>Employees</w:t>
            </w:r>
            <w:proofErr w:type="spellEnd"/>
            <w:r>
              <w:rPr>
                <w:lang w:val="fr-FR"/>
              </w:rPr>
              <w:t xml:space="preserve"> </w:t>
            </w:r>
            <w:proofErr w:type="spellStart"/>
            <w:r>
              <w:rPr>
                <w:lang w:val="fr-FR"/>
              </w:rPr>
              <w:t>will</w:t>
            </w:r>
            <w:proofErr w:type="spellEnd"/>
            <w:r>
              <w:rPr>
                <w:lang w:val="fr-FR"/>
              </w:rPr>
              <w:t xml:space="preserve"> </w:t>
            </w:r>
            <w:proofErr w:type="spellStart"/>
            <w:r>
              <w:rPr>
                <w:lang w:val="fr-FR"/>
              </w:rPr>
              <w:t>be</w:t>
            </w:r>
            <w:proofErr w:type="spellEnd"/>
            <w:r>
              <w:rPr>
                <w:lang w:val="fr-FR"/>
              </w:rPr>
              <w:t xml:space="preserve"> </w:t>
            </w:r>
            <w:proofErr w:type="spellStart"/>
            <w:r>
              <w:rPr>
                <w:lang w:val="fr-FR"/>
              </w:rPr>
              <w:t>provided</w:t>
            </w:r>
            <w:proofErr w:type="spellEnd"/>
            <w:r>
              <w:rPr>
                <w:lang w:val="fr-FR"/>
              </w:rPr>
              <w:t xml:space="preserve"> </w:t>
            </w:r>
            <w:proofErr w:type="spellStart"/>
            <w:r>
              <w:rPr>
                <w:lang w:val="fr-FR"/>
              </w:rPr>
              <w:t>with</w:t>
            </w:r>
            <w:proofErr w:type="spellEnd"/>
            <w:r>
              <w:rPr>
                <w:lang w:val="fr-FR"/>
              </w:rPr>
              <w:t xml:space="preserve"> an </w:t>
            </w:r>
            <w:proofErr w:type="spellStart"/>
            <w:r>
              <w:rPr>
                <w:lang w:val="fr-FR"/>
              </w:rPr>
              <w:t>ergonomic</w:t>
            </w:r>
            <w:proofErr w:type="spellEnd"/>
            <w:r>
              <w:rPr>
                <w:lang w:val="fr-FR"/>
              </w:rPr>
              <w:t xml:space="preserve"> chair, keyboard, and mouse as </w:t>
            </w:r>
            <w:proofErr w:type="spellStart"/>
            <w:r>
              <w:rPr>
                <w:lang w:val="fr-FR"/>
              </w:rPr>
              <w:t>requested</w:t>
            </w:r>
            <w:proofErr w:type="spellEnd"/>
            <w:r>
              <w:rPr>
                <w:lang w:val="fr-FR"/>
              </w:rPr>
              <w:t xml:space="preserve">.  Total </w:t>
            </w:r>
            <w:proofErr w:type="spellStart"/>
            <w:r>
              <w:rPr>
                <w:lang w:val="fr-FR"/>
              </w:rPr>
              <w:t>cost</w:t>
            </w:r>
            <w:proofErr w:type="spellEnd"/>
            <w:r>
              <w:rPr>
                <w:lang w:val="fr-FR"/>
              </w:rPr>
              <w:t xml:space="preserve"> </w:t>
            </w:r>
            <w:proofErr w:type="spellStart"/>
            <w:r>
              <w:rPr>
                <w:lang w:val="fr-FR"/>
              </w:rPr>
              <w:t>is</w:t>
            </w:r>
            <w:proofErr w:type="spellEnd"/>
            <w:r>
              <w:rPr>
                <w:lang w:val="fr-FR"/>
              </w:rPr>
              <w:t xml:space="preserve"> </w:t>
            </w:r>
            <w:proofErr w:type="spellStart"/>
            <w:r>
              <w:rPr>
                <w:lang w:val="fr-FR"/>
              </w:rPr>
              <w:t>expected</w:t>
            </w:r>
            <w:proofErr w:type="spellEnd"/>
            <w:r>
              <w:rPr>
                <w:lang w:val="fr-FR"/>
              </w:rPr>
              <w:t xml:space="preserve"> to </w:t>
            </w:r>
            <w:proofErr w:type="spellStart"/>
            <w:r>
              <w:rPr>
                <w:lang w:val="fr-FR"/>
              </w:rPr>
              <w:t>be</w:t>
            </w:r>
            <w:proofErr w:type="spellEnd"/>
            <w:r>
              <w:rPr>
                <w:lang w:val="fr-FR"/>
              </w:rPr>
              <w:t xml:space="preserve"> </w:t>
            </w:r>
            <w:proofErr w:type="spellStart"/>
            <w:r>
              <w:rPr>
                <w:lang w:val="fr-FR"/>
              </w:rPr>
              <w:t>less</w:t>
            </w:r>
            <w:proofErr w:type="spellEnd"/>
            <w:r>
              <w:rPr>
                <w:lang w:val="fr-FR"/>
              </w:rPr>
              <w:t xml:space="preserve"> </w:t>
            </w:r>
            <w:proofErr w:type="spellStart"/>
            <w:r>
              <w:rPr>
                <w:lang w:val="fr-FR"/>
              </w:rPr>
              <w:t>than</w:t>
            </w:r>
            <w:proofErr w:type="spellEnd"/>
            <w:r>
              <w:rPr>
                <w:lang w:val="fr-FR"/>
              </w:rPr>
              <w:t xml:space="preserve"> $500 per </w:t>
            </w:r>
            <w:proofErr w:type="spellStart"/>
            <w:r>
              <w:rPr>
                <w:lang w:val="fr-FR"/>
              </w:rPr>
              <w:t>employee</w:t>
            </w:r>
            <w:proofErr w:type="spellEnd"/>
            <w:r>
              <w:rPr>
                <w:lang w:val="fr-FR"/>
              </w:rPr>
              <w:t>.</w:t>
            </w:r>
          </w:p>
        </w:tc>
      </w:tr>
    </w:tbl>
    <w:p w:rsidR="002874E0" w:rsidRPr="00DB3FE0" w:rsidRDefault="002874E0" w:rsidP="002874E0">
      <w:pPr>
        <w:pStyle w:val="Reference"/>
        <w:spacing w:line="240" w:lineRule="auto"/>
        <w:ind w:left="547" w:hanging="547"/>
        <w:rPr>
          <w:rFonts w:ascii="Times New Roman" w:hAnsi="Times New Roman"/>
          <w:sz w:val="24"/>
          <w:szCs w:val="24"/>
        </w:rPr>
      </w:pPr>
    </w:p>
    <w:sectPr w:rsidR="002874E0" w:rsidRPr="00DB3FE0" w:rsidSect="00F22EA7">
      <w:type w:val="continuous"/>
      <w:pgSz w:w="12240" w:h="15840" w:code="1"/>
      <w:pgMar w:top="1584" w:right="1440" w:bottom="1584" w:left="1440"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B1DF5" w:rsidRDefault="006B1DF5" w:rsidP="00FA6AE4">
      <w:pPr>
        <w:pStyle w:val="Default"/>
      </w:pPr>
      <w:r>
        <w:separator/>
      </w:r>
    </w:p>
  </w:endnote>
  <w:endnote w:type="continuationSeparator" w:id="0">
    <w:p w:rsidR="006B1DF5" w:rsidRDefault="006B1DF5" w:rsidP="00FA6AE4">
      <w:pPr>
        <w:pStyle w:val="Default"/>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ntique Olive">
    <w:panose1 w:val="00000000000000000000"/>
    <w:charset w:val="00"/>
    <w:family w:val="swiss"/>
    <w:notTrueType/>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r_symbol">
    <w:panose1 w:val="020B0609020202020204"/>
    <w:charset w:val="02"/>
    <w:family w:val="modern"/>
    <w:pitch w:val="fixed"/>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1DF5" w:rsidRDefault="006B1DF5">
    <w:pPr>
      <w:pStyle w:val="Footer"/>
    </w:pPr>
    <w:r>
      <w:t>USGS Georgia Water Science Center</w:t>
    </w:r>
    <w:r>
      <w:tab/>
    </w:r>
    <w:r>
      <w:tab/>
      <w:t xml:space="preserve">Page </w:t>
    </w:r>
    <w:r>
      <w:fldChar w:fldCharType="begin"/>
    </w:r>
    <w:r>
      <w:instrText xml:space="preserve"> PAGE </w:instrText>
    </w:r>
    <w:r>
      <w:fldChar w:fldCharType="separate"/>
    </w:r>
    <w:r w:rsidR="002D5290">
      <w:rPr>
        <w:noProof/>
      </w:rPr>
      <w:t>1</w:t>
    </w:r>
    <w:r>
      <w:rPr>
        <w:noProof/>
      </w:rPr>
      <w:fldChar w:fldCharType="end"/>
    </w:r>
    <w:r>
      <w:t xml:space="preserve"> of </w:t>
    </w:r>
    <w:r w:rsidR="002D5290">
      <w:fldChar w:fldCharType="begin"/>
    </w:r>
    <w:r w:rsidR="002D5290">
      <w:instrText xml:space="preserve"> NUMPAGES  </w:instrText>
    </w:r>
    <w:r w:rsidR="002D5290">
      <w:fldChar w:fldCharType="separate"/>
    </w:r>
    <w:r w:rsidR="002D5290">
      <w:rPr>
        <w:noProof/>
      </w:rPr>
      <w:t>9</w:t>
    </w:r>
    <w:r w:rsidR="002D5290">
      <w:rPr>
        <w:noProof/>
      </w:rPr>
      <w:fldChar w:fldCharType="end"/>
    </w:r>
  </w:p>
  <w:p w:rsidR="006B1DF5" w:rsidRDefault="006B1DF5" w:rsidP="001E1389">
    <w:pPr>
      <w:pStyle w:val="Footer"/>
    </w:pPr>
    <w:r w:rsidRPr="0099756F">
      <w:rPr>
        <w:i/>
        <w:iCs/>
      </w:rPr>
      <w:t>Proposal for</w:t>
    </w:r>
    <w:r>
      <w:t xml:space="preserve"> Web-based Streamflow Statistics Tool for Georgia</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B1DF5" w:rsidRDefault="006B1DF5" w:rsidP="00FA6AE4">
      <w:pPr>
        <w:pStyle w:val="Default"/>
      </w:pPr>
      <w:r>
        <w:separator/>
      </w:r>
    </w:p>
  </w:footnote>
  <w:footnote w:type="continuationSeparator" w:id="0">
    <w:p w:rsidR="006B1DF5" w:rsidRDefault="006B1DF5" w:rsidP="00FA6AE4">
      <w:pPr>
        <w:pStyle w:val="Default"/>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1DF5" w:rsidRPr="00777398" w:rsidRDefault="006B1DF5" w:rsidP="00777398">
    <w:pPr>
      <w:pStyle w:val="Header"/>
      <w:jc w:val="center"/>
      <w:rPr>
        <w:b/>
        <w:bCs/>
        <w:color w:val="808080"/>
        <w:sz w:val="52"/>
        <w:szCs w:val="5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D7A28F4B"/>
    <w:multiLevelType w:val="hybridMultilevel"/>
    <w:tmpl w:val="98E39A6C"/>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E8070106"/>
    <w:multiLevelType w:val="hybridMultilevel"/>
    <w:tmpl w:val="3D8AEDDC"/>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2633571"/>
    <w:multiLevelType w:val="hybridMultilevel"/>
    <w:tmpl w:val="D764C764"/>
    <w:lvl w:ilvl="0" w:tplc="D9D0A0FE">
      <w:start w:val="3"/>
      <w:numFmt w:val="decimal"/>
      <w:lvlText w:val="%1."/>
      <w:lvlJc w:val="left"/>
      <w:pPr>
        <w:tabs>
          <w:tab w:val="num" w:pos="360"/>
        </w:tabs>
        <w:ind w:left="648" w:hanging="288"/>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05FB2545"/>
    <w:multiLevelType w:val="hybridMultilevel"/>
    <w:tmpl w:val="24B4881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0F5138FE"/>
    <w:multiLevelType w:val="multilevel"/>
    <w:tmpl w:val="3D8AEDDC"/>
    <w:lvl w:ilvl="0">
      <w:start w:val="1"/>
      <w:numFmt w:val="decimal"/>
      <w:lvlText w:val="%1."/>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13653C2"/>
    <w:multiLevelType w:val="hybridMultilevel"/>
    <w:tmpl w:val="25FA6754"/>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6">
    <w:nsid w:val="21880897"/>
    <w:multiLevelType w:val="hybridMultilevel"/>
    <w:tmpl w:val="6156A592"/>
    <w:lvl w:ilvl="0" w:tplc="95BE2B0C">
      <w:start w:val="1"/>
      <w:numFmt w:val="decimal"/>
      <w:lvlText w:val="%1."/>
      <w:lvlJc w:val="left"/>
      <w:pPr>
        <w:tabs>
          <w:tab w:val="num" w:pos="360"/>
        </w:tabs>
        <w:ind w:left="576" w:hanging="216"/>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7">
    <w:nsid w:val="25402F3C"/>
    <w:multiLevelType w:val="multilevel"/>
    <w:tmpl w:val="98E39A6C"/>
    <w:lvl w:ilvl="0">
      <w:start w:val="1"/>
      <w:numFmt w:val="decimal"/>
      <w:lvlText w:val="%1."/>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ED61633"/>
    <w:multiLevelType w:val="hybridMultilevel"/>
    <w:tmpl w:val="A65C8A52"/>
    <w:lvl w:ilvl="0" w:tplc="E3FCFE9A">
      <w:start w:val="1"/>
      <w:numFmt w:val="decimal"/>
      <w:lvlText w:val="%1."/>
      <w:lvlJc w:val="left"/>
      <w:pPr>
        <w:tabs>
          <w:tab w:val="num" w:pos="72"/>
        </w:tabs>
        <w:ind w:left="216" w:hanging="216"/>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9">
    <w:nsid w:val="401D6AEB"/>
    <w:multiLevelType w:val="multilevel"/>
    <w:tmpl w:val="40D47048"/>
    <w:lvl w:ilvl="0">
      <w:start w:val="1"/>
      <w:numFmt w:val="decimal"/>
      <w:lvlText w:val="%1."/>
      <w:lvlJc w:val="left"/>
      <w:pPr>
        <w:tabs>
          <w:tab w:val="num" w:pos="1080"/>
        </w:tabs>
        <w:ind w:left="1080" w:hanging="360"/>
      </w:p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10">
    <w:nsid w:val="47641DD0"/>
    <w:multiLevelType w:val="hybridMultilevel"/>
    <w:tmpl w:val="E06E6D58"/>
    <w:lvl w:ilvl="0" w:tplc="989892FC">
      <w:start w:val="1"/>
      <w:numFmt w:val="decimal"/>
      <w:lvlText w:val="%1."/>
      <w:lvlJc w:val="left"/>
      <w:pPr>
        <w:tabs>
          <w:tab w:val="num" w:pos="360"/>
        </w:tabs>
        <w:ind w:left="648" w:hanging="288"/>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4E584CF1"/>
    <w:multiLevelType w:val="hybridMultilevel"/>
    <w:tmpl w:val="F5B00E04"/>
    <w:lvl w:ilvl="0" w:tplc="989892FC">
      <w:start w:val="1"/>
      <w:numFmt w:val="decimal"/>
      <w:lvlText w:val="%1."/>
      <w:lvlJc w:val="left"/>
      <w:pPr>
        <w:tabs>
          <w:tab w:val="num" w:pos="360"/>
        </w:tabs>
        <w:ind w:left="648" w:hanging="288"/>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2">
    <w:nsid w:val="5BF171CA"/>
    <w:multiLevelType w:val="multilevel"/>
    <w:tmpl w:val="A65C8A52"/>
    <w:lvl w:ilvl="0">
      <w:start w:val="1"/>
      <w:numFmt w:val="decimal"/>
      <w:lvlText w:val="%1."/>
      <w:lvlJc w:val="left"/>
      <w:pPr>
        <w:tabs>
          <w:tab w:val="num" w:pos="72"/>
        </w:tabs>
        <w:ind w:left="216" w:hanging="216"/>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nsid w:val="5DA07CB9"/>
    <w:multiLevelType w:val="hybridMultilevel"/>
    <w:tmpl w:val="40D47048"/>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4">
    <w:nsid w:val="65A5248E"/>
    <w:multiLevelType w:val="multilevel"/>
    <w:tmpl w:val="F5B00E04"/>
    <w:lvl w:ilvl="0">
      <w:start w:val="1"/>
      <w:numFmt w:val="decimal"/>
      <w:lvlText w:val="%1."/>
      <w:lvlJc w:val="left"/>
      <w:pPr>
        <w:tabs>
          <w:tab w:val="num" w:pos="360"/>
        </w:tabs>
        <w:ind w:left="648" w:hanging="288"/>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nsid w:val="78F941A2"/>
    <w:multiLevelType w:val="hybridMultilevel"/>
    <w:tmpl w:val="5852928A"/>
    <w:lvl w:ilvl="0" w:tplc="9A5EA2C8">
      <w:start w:val="2"/>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num>
  <w:num w:numId="2">
    <w:abstractNumId w:val="1"/>
  </w:num>
  <w:num w:numId="3">
    <w:abstractNumId w:val="5"/>
  </w:num>
  <w:num w:numId="4">
    <w:abstractNumId w:val="4"/>
  </w:num>
  <w:num w:numId="5">
    <w:abstractNumId w:val="8"/>
  </w:num>
  <w:num w:numId="6">
    <w:abstractNumId w:val="7"/>
  </w:num>
  <w:num w:numId="7">
    <w:abstractNumId w:val="11"/>
  </w:num>
  <w:num w:numId="8">
    <w:abstractNumId w:val="12"/>
  </w:num>
  <w:num w:numId="9">
    <w:abstractNumId w:val="6"/>
  </w:num>
  <w:num w:numId="10">
    <w:abstractNumId w:val="13"/>
  </w:num>
  <w:num w:numId="11">
    <w:abstractNumId w:val="9"/>
  </w:num>
  <w:num w:numId="12">
    <w:abstractNumId w:val="15"/>
  </w:num>
  <w:num w:numId="13">
    <w:abstractNumId w:val="14"/>
  </w:num>
  <w:num w:numId="14">
    <w:abstractNumId w:val="2"/>
  </w:num>
  <w:num w:numId="15">
    <w:abstractNumId w:val="3"/>
  </w:num>
  <w:num w:numId="1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0D40"/>
    <w:rsid w:val="00001288"/>
    <w:rsid w:val="00005B33"/>
    <w:rsid w:val="0001098E"/>
    <w:rsid w:val="00025726"/>
    <w:rsid w:val="00042E9C"/>
    <w:rsid w:val="00045259"/>
    <w:rsid w:val="00062F19"/>
    <w:rsid w:val="000651F5"/>
    <w:rsid w:val="00071328"/>
    <w:rsid w:val="0007157A"/>
    <w:rsid w:val="00080C63"/>
    <w:rsid w:val="0008192A"/>
    <w:rsid w:val="000820D0"/>
    <w:rsid w:val="00082F76"/>
    <w:rsid w:val="0008725C"/>
    <w:rsid w:val="0009426A"/>
    <w:rsid w:val="00095D4F"/>
    <w:rsid w:val="00095F15"/>
    <w:rsid w:val="000A0B51"/>
    <w:rsid w:val="000A1099"/>
    <w:rsid w:val="000A7D4D"/>
    <w:rsid w:val="000B32D0"/>
    <w:rsid w:val="000C7913"/>
    <w:rsid w:val="000F7A37"/>
    <w:rsid w:val="00103F93"/>
    <w:rsid w:val="00104356"/>
    <w:rsid w:val="001066D3"/>
    <w:rsid w:val="001401DA"/>
    <w:rsid w:val="001409D9"/>
    <w:rsid w:val="00143B82"/>
    <w:rsid w:val="00153E44"/>
    <w:rsid w:val="00156543"/>
    <w:rsid w:val="001624E8"/>
    <w:rsid w:val="00172CA8"/>
    <w:rsid w:val="0017345A"/>
    <w:rsid w:val="00175470"/>
    <w:rsid w:val="00183FDE"/>
    <w:rsid w:val="00184A29"/>
    <w:rsid w:val="00184C3A"/>
    <w:rsid w:val="00184EBB"/>
    <w:rsid w:val="0019539C"/>
    <w:rsid w:val="00195662"/>
    <w:rsid w:val="001A7C0B"/>
    <w:rsid w:val="001B1FF3"/>
    <w:rsid w:val="001B3776"/>
    <w:rsid w:val="001B4AA4"/>
    <w:rsid w:val="001C0AB6"/>
    <w:rsid w:val="001C4D16"/>
    <w:rsid w:val="001C626D"/>
    <w:rsid w:val="001D3AB6"/>
    <w:rsid w:val="001E1389"/>
    <w:rsid w:val="001E7B2E"/>
    <w:rsid w:val="001F2679"/>
    <w:rsid w:val="001F75B9"/>
    <w:rsid w:val="002030D8"/>
    <w:rsid w:val="002035B1"/>
    <w:rsid w:val="00221052"/>
    <w:rsid w:val="0022204F"/>
    <w:rsid w:val="0022472A"/>
    <w:rsid w:val="00231AE9"/>
    <w:rsid w:val="00241AB2"/>
    <w:rsid w:val="00242006"/>
    <w:rsid w:val="0024259E"/>
    <w:rsid w:val="00247142"/>
    <w:rsid w:val="00254963"/>
    <w:rsid w:val="00255AFD"/>
    <w:rsid w:val="002717A1"/>
    <w:rsid w:val="00271E86"/>
    <w:rsid w:val="00274A93"/>
    <w:rsid w:val="002841C2"/>
    <w:rsid w:val="002874E0"/>
    <w:rsid w:val="00290C52"/>
    <w:rsid w:val="0029753B"/>
    <w:rsid w:val="002A1551"/>
    <w:rsid w:val="002C0E21"/>
    <w:rsid w:val="002C192D"/>
    <w:rsid w:val="002D363B"/>
    <w:rsid w:val="002D5290"/>
    <w:rsid w:val="002E1DA9"/>
    <w:rsid w:val="002E312E"/>
    <w:rsid w:val="002F2210"/>
    <w:rsid w:val="002F336C"/>
    <w:rsid w:val="00300B29"/>
    <w:rsid w:val="00311B7F"/>
    <w:rsid w:val="00314D21"/>
    <w:rsid w:val="0031733D"/>
    <w:rsid w:val="00331A56"/>
    <w:rsid w:val="003565EF"/>
    <w:rsid w:val="00375757"/>
    <w:rsid w:val="003803F9"/>
    <w:rsid w:val="00385C0E"/>
    <w:rsid w:val="00390413"/>
    <w:rsid w:val="003918B4"/>
    <w:rsid w:val="0039259D"/>
    <w:rsid w:val="00395075"/>
    <w:rsid w:val="0039769C"/>
    <w:rsid w:val="003A3EA7"/>
    <w:rsid w:val="003A678D"/>
    <w:rsid w:val="003B27A2"/>
    <w:rsid w:val="003B3BDA"/>
    <w:rsid w:val="003C14DF"/>
    <w:rsid w:val="003C190F"/>
    <w:rsid w:val="003C394F"/>
    <w:rsid w:val="003C6CBF"/>
    <w:rsid w:val="003C6CE6"/>
    <w:rsid w:val="003D1849"/>
    <w:rsid w:val="003E3D6A"/>
    <w:rsid w:val="00403CCF"/>
    <w:rsid w:val="00407B1C"/>
    <w:rsid w:val="00411D9D"/>
    <w:rsid w:val="004126A0"/>
    <w:rsid w:val="00416257"/>
    <w:rsid w:val="004232EC"/>
    <w:rsid w:val="0043293A"/>
    <w:rsid w:val="004368D5"/>
    <w:rsid w:val="00436C99"/>
    <w:rsid w:val="00436E7E"/>
    <w:rsid w:val="00437890"/>
    <w:rsid w:val="00440629"/>
    <w:rsid w:val="00443F56"/>
    <w:rsid w:val="00446120"/>
    <w:rsid w:val="00451D26"/>
    <w:rsid w:val="00452CB8"/>
    <w:rsid w:val="00460A9A"/>
    <w:rsid w:val="00465DA7"/>
    <w:rsid w:val="00466BEE"/>
    <w:rsid w:val="00466CDA"/>
    <w:rsid w:val="00467913"/>
    <w:rsid w:val="004705A1"/>
    <w:rsid w:val="00470C6B"/>
    <w:rsid w:val="00472051"/>
    <w:rsid w:val="004748AD"/>
    <w:rsid w:val="0048207E"/>
    <w:rsid w:val="004823E7"/>
    <w:rsid w:val="00487A06"/>
    <w:rsid w:val="004910D9"/>
    <w:rsid w:val="00496140"/>
    <w:rsid w:val="004A1589"/>
    <w:rsid w:val="004A2357"/>
    <w:rsid w:val="004A5820"/>
    <w:rsid w:val="004A78ED"/>
    <w:rsid w:val="004B0E5D"/>
    <w:rsid w:val="004B10C8"/>
    <w:rsid w:val="004B1B90"/>
    <w:rsid w:val="004B2098"/>
    <w:rsid w:val="004B7934"/>
    <w:rsid w:val="004D39E4"/>
    <w:rsid w:val="004D6B9F"/>
    <w:rsid w:val="004E0166"/>
    <w:rsid w:val="004E0709"/>
    <w:rsid w:val="004E3C81"/>
    <w:rsid w:val="004E5EE7"/>
    <w:rsid w:val="004E5F8A"/>
    <w:rsid w:val="004E614B"/>
    <w:rsid w:val="00510F05"/>
    <w:rsid w:val="00515732"/>
    <w:rsid w:val="00526C3A"/>
    <w:rsid w:val="00540093"/>
    <w:rsid w:val="00545F08"/>
    <w:rsid w:val="00551DC5"/>
    <w:rsid w:val="00554EDC"/>
    <w:rsid w:val="0056033C"/>
    <w:rsid w:val="005644DF"/>
    <w:rsid w:val="00573127"/>
    <w:rsid w:val="00582D6A"/>
    <w:rsid w:val="005B1E00"/>
    <w:rsid w:val="005C6AA2"/>
    <w:rsid w:val="005D6E85"/>
    <w:rsid w:val="005F016E"/>
    <w:rsid w:val="005F4992"/>
    <w:rsid w:val="006232EA"/>
    <w:rsid w:val="00623A7E"/>
    <w:rsid w:val="0062757E"/>
    <w:rsid w:val="00627AC5"/>
    <w:rsid w:val="00634B16"/>
    <w:rsid w:val="0063761E"/>
    <w:rsid w:val="006459C9"/>
    <w:rsid w:val="006464BB"/>
    <w:rsid w:val="00646E37"/>
    <w:rsid w:val="00663832"/>
    <w:rsid w:val="00673514"/>
    <w:rsid w:val="00675B1C"/>
    <w:rsid w:val="006776F9"/>
    <w:rsid w:val="00681862"/>
    <w:rsid w:val="00694C1B"/>
    <w:rsid w:val="006A4CE0"/>
    <w:rsid w:val="006A6071"/>
    <w:rsid w:val="006B1D74"/>
    <w:rsid w:val="006B1DF5"/>
    <w:rsid w:val="006B241D"/>
    <w:rsid w:val="006C13BB"/>
    <w:rsid w:val="006C14F2"/>
    <w:rsid w:val="006C73D2"/>
    <w:rsid w:val="006C7A39"/>
    <w:rsid w:val="006D2E69"/>
    <w:rsid w:val="006D7F13"/>
    <w:rsid w:val="006E07F8"/>
    <w:rsid w:val="006F069A"/>
    <w:rsid w:val="007079FB"/>
    <w:rsid w:val="0071597D"/>
    <w:rsid w:val="00721419"/>
    <w:rsid w:val="0072282B"/>
    <w:rsid w:val="00723457"/>
    <w:rsid w:val="00736EA8"/>
    <w:rsid w:val="007445ED"/>
    <w:rsid w:val="00753EBB"/>
    <w:rsid w:val="00755F98"/>
    <w:rsid w:val="007566B2"/>
    <w:rsid w:val="00761247"/>
    <w:rsid w:val="00763FC9"/>
    <w:rsid w:val="00765459"/>
    <w:rsid w:val="0076590F"/>
    <w:rsid w:val="00766641"/>
    <w:rsid w:val="00767A92"/>
    <w:rsid w:val="007715F2"/>
    <w:rsid w:val="00777398"/>
    <w:rsid w:val="00777812"/>
    <w:rsid w:val="00784EF2"/>
    <w:rsid w:val="007854D5"/>
    <w:rsid w:val="0079158E"/>
    <w:rsid w:val="00791E7E"/>
    <w:rsid w:val="00792CA4"/>
    <w:rsid w:val="007A2CC1"/>
    <w:rsid w:val="007A7AEC"/>
    <w:rsid w:val="007B0FAE"/>
    <w:rsid w:val="007D27DD"/>
    <w:rsid w:val="007E58D5"/>
    <w:rsid w:val="007E76EB"/>
    <w:rsid w:val="007E7B0C"/>
    <w:rsid w:val="00804CD5"/>
    <w:rsid w:val="00837B89"/>
    <w:rsid w:val="00847ECF"/>
    <w:rsid w:val="00850C48"/>
    <w:rsid w:val="00860D40"/>
    <w:rsid w:val="0086109C"/>
    <w:rsid w:val="0086736F"/>
    <w:rsid w:val="00867B07"/>
    <w:rsid w:val="00871857"/>
    <w:rsid w:val="00871B42"/>
    <w:rsid w:val="00884190"/>
    <w:rsid w:val="00892B13"/>
    <w:rsid w:val="00894968"/>
    <w:rsid w:val="0089786C"/>
    <w:rsid w:val="008A1807"/>
    <w:rsid w:val="008A1AB9"/>
    <w:rsid w:val="008B621E"/>
    <w:rsid w:val="008C3F5D"/>
    <w:rsid w:val="008C6E97"/>
    <w:rsid w:val="008D084F"/>
    <w:rsid w:val="008D096B"/>
    <w:rsid w:val="008D17E4"/>
    <w:rsid w:val="008D6E19"/>
    <w:rsid w:val="00915A8D"/>
    <w:rsid w:val="0092329E"/>
    <w:rsid w:val="0092575E"/>
    <w:rsid w:val="00936B7A"/>
    <w:rsid w:val="009421CB"/>
    <w:rsid w:val="009533EA"/>
    <w:rsid w:val="00961187"/>
    <w:rsid w:val="009632B3"/>
    <w:rsid w:val="009646A8"/>
    <w:rsid w:val="009721A7"/>
    <w:rsid w:val="00977DB1"/>
    <w:rsid w:val="009813BE"/>
    <w:rsid w:val="00981945"/>
    <w:rsid w:val="009972B1"/>
    <w:rsid w:val="0099756F"/>
    <w:rsid w:val="009C2CD4"/>
    <w:rsid w:val="009C4A37"/>
    <w:rsid w:val="009C505E"/>
    <w:rsid w:val="009D0544"/>
    <w:rsid w:val="009D2CDC"/>
    <w:rsid w:val="009F0651"/>
    <w:rsid w:val="009F4A3C"/>
    <w:rsid w:val="00A031FF"/>
    <w:rsid w:val="00A14A80"/>
    <w:rsid w:val="00A20A86"/>
    <w:rsid w:val="00A22CE8"/>
    <w:rsid w:val="00A278B5"/>
    <w:rsid w:val="00A35C17"/>
    <w:rsid w:val="00A45ED4"/>
    <w:rsid w:val="00A50D5D"/>
    <w:rsid w:val="00A521DE"/>
    <w:rsid w:val="00A55FE3"/>
    <w:rsid w:val="00A66C4E"/>
    <w:rsid w:val="00A75B0F"/>
    <w:rsid w:val="00A83704"/>
    <w:rsid w:val="00A8465E"/>
    <w:rsid w:val="00A86DC5"/>
    <w:rsid w:val="00A90300"/>
    <w:rsid w:val="00A905C9"/>
    <w:rsid w:val="00A90C36"/>
    <w:rsid w:val="00A93C47"/>
    <w:rsid w:val="00AA186F"/>
    <w:rsid w:val="00AA5D7B"/>
    <w:rsid w:val="00AB2B72"/>
    <w:rsid w:val="00AB55A5"/>
    <w:rsid w:val="00AC047D"/>
    <w:rsid w:val="00AC68EE"/>
    <w:rsid w:val="00AC6AA3"/>
    <w:rsid w:val="00AD5EBA"/>
    <w:rsid w:val="00AD635C"/>
    <w:rsid w:val="00AD6781"/>
    <w:rsid w:val="00AE1A7D"/>
    <w:rsid w:val="00AE2CC4"/>
    <w:rsid w:val="00B037B6"/>
    <w:rsid w:val="00B063D1"/>
    <w:rsid w:val="00B10847"/>
    <w:rsid w:val="00B11CAE"/>
    <w:rsid w:val="00B11F5B"/>
    <w:rsid w:val="00B20CB9"/>
    <w:rsid w:val="00B21CD7"/>
    <w:rsid w:val="00B2233E"/>
    <w:rsid w:val="00B40085"/>
    <w:rsid w:val="00B41741"/>
    <w:rsid w:val="00B517FF"/>
    <w:rsid w:val="00B537B5"/>
    <w:rsid w:val="00B55EBF"/>
    <w:rsid w:val="00B62A7D"/>
    <w:rsid w:val="00B65F0C"/>
    <w:rsid w:val="00B67036"/>
    <w:rsid w:val="00B712E2"/>
    <w:rsid w:val="00B7728A"/>
    <w:rsid w:val="00BB059B"/>
    <w:rsid w:val="00BD1804"/>
    <w:rsid w:val="00BD1E2C"/>
    <w:rsid w:val="00BD5648"/>
    <w:rsid w:val="00BD6EA2"/>
    <w:rsid w:val="00BE3447"/>
    <w:rsid w:val="00BF318B"/>
    <w:rsid w:val="00C03970"/>
    <w:rsid w:val="00C048BC"/>
    <w:rsid w:val="00C11DEE"/>
    <w:rsid w:val="00C23B3A"/>
    <w:rsid w:val="00C369DA"/>
    <w:rsid w:val="00C36DE4"/>
    <w:rsid w:val="00C44920"/>
    <w:rsid w:val="00C51B75"/>
    <w:rsid w:val="00C53C35"/>
    <w:rsid w:val="00C64EB0"/>
    <w:rsid w:val="00C64FCB"/>
    <w:rsid w:val="00C659E5"/>
    <w:rsid w:val="00C66FEA"/>
    <w:rsid w:val="00C76C8F"/>
    <w:rsid w:val="00C84CA5"/>
    <w:rsid w:val="00C86F6A"/>
    <w:rsid w:val="00CA5D6E"/>
    <w:rsid w:val="00CA7837"/>
    <w:rsid w:val="00CB1BD9"/>
    <w:rsid w:val="00CB59EB"/>
    <w:rsid w:val="00CC4BC4"/>
    <w:rsid w:val="00CD36B1"/>
    <w:rsid w:val="00CD3E42"/>
    <w:rsid w:val="00CE4302"/>
    <w:rsid w:val="00CE77C3"/>
    <w:rsid w:val="00CF0A87"/>
    <w:rsid w:val="00CF74FF"/>
    <w:rsid w:val="00D05625"/>
    <w:rsid w:val="00D10947"/>
    <w:rsid w:val="00D218B7"/>
    <w:rsid w:val="00D270CD"/>
    <w:rsid w:val="00D3220D"/>
    <w:rsid w:val="00D348AF"/>
    <w:rsid w:val="00D41E82"/>
    <w:rsid w:val="00D61027"/>
    <w:rsid w:val="00D61D20"/>
    <w:rsid w:val="00D62F1A"/>
    <w:rsid w:val="00D67828"/>
    <w:rsid w:val="00D7270F"/>
    <w:rsid w:val="00D80446"/>
    <w:rsid w:val="00D8251D"/>
    <w:rsid w:val="00D828E6"/>
    <w:rsid w:val="00D82B32"/>
    <w:rsid w:val="00D97C0A"/>
    <w:rsid w:val="00DA1E0F"/>
    <w:rsid w:val="00DA4F2C"/>
    <w:rsid w:val="00DA5271"/>
    <w:rsid w:val="00DA7C9B"/>
    <w:rsid w:val="00DB00A1"/>
    <w:rsid w:val="00DB27AD"/>
    <w:rsid w:val="00DB3FE0"/>
    <w:rsid w:val="00DE0ADF"/>
    <w:rsid w:val="00DF436E"/>
    <w:rsid w:val="00DF72CB"/>
    <w:rsid w:val="00E01050"/>
    <w:rsid w:val="00E021D1"/>
    <w:rsid w:val="00E134A6"/>
    <w:rsid w:val="00E251D6"/>
    <w:rsid w:val="00E3328C"/>
    <w:rsid w:val="00E351A4"/>
    <w:rsid w:val="00E36596"/>
    <w:rsid w:val="00E510AA"/>
    <w:rsid w:val="00E53A5F"/>
    <w:rsid w:val="00E53E32"/>
    <w:rsid w:val="00E55EA9"/>
    <w:rsid w:val="00E57CB8"/>
    <w:rsid w:val="00E60403"/>
    <w:rsid w:val="00E6118E"/>
    <w:rsid w:val="00E65268"/>
    <w:rsid w:val="00E728C2"/>
    <w:rsid w:val="00E76077"/>
    <w:rsid w:val="00E82D24"/>
    <w:rsid w:val="00E92F7F"/>
    <w:rsid w:val="00E94AF8"/>
    <w:rsid w:val="00E963C3"/>
    <w:rsid w:val="00EA415F"/>
    <w:rsid w:val="00EA75DE"/>
    <w:rsid w:val="00EB0E2B"/>
    <w:rsid w:val="00EB3848"/>
    <w:rsid w:val="00EC0A0D"/>
    <w:rsid w:val="00EC52F6"/>
    <w:rsid w:val="00ED3482"/>
    <w:rsid w:val="00ED4B95"/>
    <w:rsid w:val="00ED4CD6"/>
    <w:rsid w:val="00ED74E2"/>
    <w:rsid w:val="00EE0642"/>
    <w:rsid w:val="00EE5BFC"/>
    <w:rsid w:val="00EE738F"/>
    <w:rsid w:val="00EE7ECC"/>
    <w:rsid w:val="00EF2E0D"/>
    <w:rsid w:val="00EF667A"/>
    <w:rsid w:val="00F05B20"/>
    <w:rsid w:val="00F22EA7"/>
    <w:rsid w:val="00F22EAA"/>
    <w:rsid w:val="00F26180"/>
    <w:rsid w:val="00F31640"/>
    <w:rsid w:val="00F33174"/>
    <w:rsid w:val="00F4074A"/>
    <w:rsid w:val="00F45049"/>
    <w:rsid w:val="00F45F03"/>
    <w:rsid w:val="00F5373A"/>
    <w:rsid w:val="00F56BCF"/>
    <w:rsid w:val="00F6220C"/>
    <w:rsid w:val="00F63355"/>
    <w:rsid w:val="00F64A84"/>
    <w:rsid w:val="00F6566E"/>
    <w:rsid w:val="00F66A81"/>
    <w:rsid w:val="00F73E96"/>
    <w:rsid w:val="00F8181F"/>
    <w:rsid w:val="00F85037"/>
    <w:rsid w:val="00F864C4"/>
    <w:rsid w:val="00F8695B"/>
    <w:rsid w:val="00F95557"/>
    <w:rsid w:val="00FA04D1"/>
    <w:rsid w:val="00FA6AE4"/>
    <w:rsid w:val="00FB73E0"/>
    <w:rsid w:val="00FC5437"/>
    <w:rsid w:val="00FE1E7B"/>
    <w:rsid w:val="00FE2171"/>
    <w:rsid w:val="00FE28BD"/>
    <w:rsid w:val="00FE6533"/>
    <w:rsid w:val="00FF2971"/>
    <w:rsid w:val="00FF4C7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E1DA9"/>
    <w:rPr>
      <w:sz w:val="24"/>
      <w:szCs w:val="24"/>
    </w:rPr>
  </w:style>
  <w:style w:type="paragraph" w:styleId="Heading1">
    <w:name w:val="heading 1"/>
    <w:basedOn w:val="Normal"/>
    <w:next w:val="Normal"/>
    <w:link w:val="Heading1Char"/>
    <w:qFormat/>
    <w:rsid w:val="002874E0"/>
    <w:pPr>
      <w:overflowPunct w:val="0"/>
      <w:autoSpaceDE w:val="0"/>
      <w:autoSpaceDN w:val="0"/>
      <w:adjustRightInd w:val="0"/>
      <w:textAlignment w:val="baseline"/>
      <w:outlineLvl w:val="0"/>
    </w:pPr>
    <w:rPr>
      <w:rFonts w:ascii="Times" w:hAnsi="Times"/>
      <w:noProo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2E1DA9"/>
    <w:pPr>
      <w:widowControl w:val="0"/>
      <w:autoSpaceDE w:val="0"/>
      <w:autoSpaceDN w:val="0"/>
      <w:adjustRightInd w:val="0"/>
    </w:pPr>
    <w:rPr>
      <w:rFonts w:ascii="Times" w:hAnsi="Times" w:cs="Times"/>
      <w:color w:val="000000"/>
      <w:sz w:val="24"/>
      <w:szCs w:val="24"/>
    </w:rPr>
  </w:style>
  <w:style w:type="paragraph" w:customStyle="1" w:styleId="CM1">
    <w:name w:val="CM1"/>
    <w:basedOn w:val="Default"/>
    <w:next w:val="Default"/>
    <w:rsid w:val="002E1DA9"/>
    <w:pPr>
      <w:spacing w:line="480" w:lineRule="atLeast"/>
    </w:pPr>
    <w:rPr>
      <w:color w:val="auto"/>
    </w:rPr>
  </w:style>
  <w:style w:type="paragraph" w:customStyle="1" w:styleId="CM6">
    <w:name w:val="CM6"/>
    <w:basedOn w:val="Default"/>
    <w:next w:val="Default"/>
    <w:rsid w:val="002E1DA9"/>
    <w:pPr>
      <w:spacing w:after="278"/>
    </w:pPr>
    <w:rPr>
      <w:color w:val="auto"/>
    </w:rPr>
  </w:style>
  <w:style w:type="paragraph" w:customStyle="1" w:styleId="CM2">
    <w:name w:val="CM2"/>
    <w:basedOn w:val="Default"/>
    <w:next w:val="Default"/>
    <w:rsid w:val="002E1DA9"/>
    <w:pPr>
      <w:spacing w:line="240" w:lineRule="atLeast"/>
    </w:pPr>
    <w:rPr>
      <w:color w:val="auto"/>
    </w:rPr>
  </w:style>
  <w:style w:type="paragraph" w:customStyle="1" w:styleId="CM3">
    <w:name w:val="CM3"/>
    <w:basedOn w:val="Default"/>
    <w:next w:val="Default"/>
    <w:rsid w:val="002E1DA9"/>
    <w:pPr>
      <w:spacing w:line="240" w:lineRule="atLeast"/>
    </w:pPr>
    <w:rPr>
      <w:color w:val="auto"/>
    </w:rPr>
  </w:style>
  <w:style w:type="paragraph" w:customStyle="1" w:styleId="CM7">
    <w:name w:val="CM7"/>
    <w:basedOn w:val="Default"/>
    <w:next w:val="Default"/>
    <w:rsid w:val="002E1DA9"/>
    <w:pPr>
      <w:spacing w:after="215"/>
    </w:pPr>
    <w:rPr>
      <w:color w:val="auto"/>
    </w:rPr>
  </w:style>
  <w:style w:type="paragraph" w:customStyle="1" w:styleId="CM5">
    <w:name w:val="CM5"/>
    <w:basedOn w:val="Default"/>
    <w:next w:val="Default"/>
    <w:rsid w:val="002E1DA9"/>
    <w:rPr>
      <w:color w:val="auto"/>
    </w:rPr>
  </w:style>
  <w:style w:type="paragraph" w:customStyle="1" w:styleId="CM8">
    <w:name w:val="CM8"/>
    <w:basedOn w:val="Default"/>
    <w:next w:val="Default"/>
    <w:rsid w:val="002E1DA9"/>
    <w:pPr>
      <w:spacing w:after="165"/>
    </w:pPr>
    <w:rPr>
      <w:color w:val="auto"/>
    </w:rPr>
  </w:style>
  <w:style w:type="paragraph" w:customStyle="1" w:styleId="CM4">
    <w:name w:val="CM4"/>
    <w:basedOn w:val="Default"/>
    <w:next w:val="Default"/>
    <w:rsid w:val="002E1DA9"/>
    <w:pPr>
      <w:spacing w:line="280" w:lineRule="atLeast"/>
    </w:pPr>
    <w:rPr>
      <w:color w:val="auto"/>
    </w:rPr>
  </w:style>
  <w:style w:type="paragraph" w:styleId="Footer">
    <w:name w:val="footer"/>
    <w:basedOn w:val="Normal"/>
    <w:rsid w:val="0039259D"/>
    <w:pPr>
      <w:tabs>
        <w:tab w:val="center" w:pos="4320"/>
        <w:tab w:val="right" w:pos="8640"/>
      </w:tabs>
      <w:overflowPunct w:val="0"/>
      <w:autoSpaceDE w:val="0"/>
      <w:autoSpaceDN w:val="0"/>
      <w:adjustRightInd w:val="0"/>
      <w:textAlignment w:val="baseline"/>
    </w:pPr>
    <w:rPr>
      <w:rFonts w:ascii="Times" w:hAnsi="Times" w:cs="Times"/>
      <w:sz w:val="20"/>
      <w:szCs w:val="20"/>
    </w:rPr>
  </w:style>
  <w:style w:type="paragraph" w:customStyle="1" w:styleId="Body">
    <w:name w:val="Body"/>
    <w:basedOn w:val="Normal"/>
    <w:rsid w:val="0039259D"/>
    <w:pPr>
      <w:overflowPunct w:val="0"/>
      <w:autoSpaceDE w:val="0"/>
      <w:autoSpaceDN w:val="0"/>
      <w:adjustRightInd w:val="0"/>
      <w:textAlignment w:val="baseline"/>
    </w:pPr>
    <w:rPr>
      <w:rFonts w:ascii="Times" w:hAnsi="Times" w:cs="Times"/>
      <w:color w:val="000000"/>
    </w:rPr>
  </w:style>
  <w:style w:type="paragraph" w:customStyle="1" w:styleId="Body001">
    <w:name w:val="Body001"/>
    <w:basedOn w:val="Normal"/>
    <w:rsid w:val="0039259D"/>
    <w:pPr>
      <w:tabs>
        <w:tab w:val="left" w:pos="1296"/>
        <w:tab w:val="left" w:pos="1872"/>
        <w:tab w:val="left" w:pos="2433"/>
        <w:tab w:val="left" w:pos="3019"/>
        <w:tab w:val="left" w:pos="4459"/>
        <w:tab w:val="left" w:pos="7200"/>
      </w:tabs>
      <w:overflowPunct w:val="0"/>
      <w:autoSpaceDE w:val="0"/>
      <w:autoSpaceDN w:val="0"/>
      <w:adjustRightInd w:val="0"/>
      <w:textAlignment w:val="baseline"/>
    </w:pPr>
    <w:rPr>
      <w:rFonts w:ascii="Times" w:hAnsi="Times" w:cs="Times"/>
      <w:color w:val="000000"/>
    </w:rPr>
  </w:style>
  <w:style w:type="character" w:styleId="PageNumber">
    <w:name w:val="page number"/>
    <w:basedOn w:val="DefaultParagraphFont"/>
    <w:rsid w:val="0039259D"/>
  </w:style>
  <w:style w:type="paragraph" w:styleId="FootnoteText">
    <w:name w:val="footnote text"/>
    <w:basedOn w:val="Normal"/>
    <w:semiHidden/>
    <w:rsid w:val="00736EA8"/>
    <w:rPr>
      <w:sz w:val="20"/>
      <w:szCs w:val="20"/>
    </w:rPr>
  </w:style>
  <w:style w:type="character" w:styleId="FootnoteReference">
    <w:name w:val="footnote reference"/>
    <w:basedOn w:val="DefaultParagraphFont"/>
    <w:semiHidden/>
    <w:rsid w:val="00736EA8"/>
    <w:rPr>
      <w:vertAlign w:val="superscript"/>
    </w:rPr>
  </w:style>
  <w:style w:type="paragraph" w:styleId="Header">
    <w:name w:val="header"/>
    <w:basedOn w:val="Normal"/>
    <w:link w:val="HeaderChar"/>
    <w:rsid w:val="00777398"/>
    <w:pPr>
      <w:tabs>
        <w:tab w:val="center" w:pos="4320"/>
        <w:tab w:val="right" w:pos="8640"/>
      </w:tabs>
    </w:pPr>
  </w:style>
  <w:style w:type="paragraph" w:styleId="BalloonText">
    <w:name w:val="Balloon Text"/>
    <w:basedOn w:val="Normal"/>
    <w:semiHidden/>
    <w:rsid w:val="00765459"/>
    <w:rPr>
      <w:rFonts w:ascii="Tahoma" w:hAnsi="Tahoma" w:cs="Tahoma"/>
      <w:sz w:val="16"/>
      <w:szCs w:val="16"/>
    </w:rPr>
  </w:style>
  <w:style w:type="character" w:styleId="Hyperlink">
    <w:name w:val="Hyperlink"/>
    <w:basedOn w:val="DefaultParagraphFont"/>
    <w:rsid w:val="00F31640"/>
    <w:rPr>
      <w:color w:val="0000FF"/>
      <w:u w:val="single"/>
    </w:rPr>
  </w:style>
  <w:style w:type="character" w:styleId="FollowedHyperlink">
    <w:name w:val="FollowedHyperlink"/>
    <w:basedOn w:val="DefaultParagraphFont"/>
    <w:rsid w:val="00BE3447"/>
    <w:rPr>
      <w:color w:val="800080"/>
      <w:u w:val="single"/>
    </w:rPr>
  </w:style>
  <w:style w:type="table" w:styleId="TableGrid">
    <w:name w:val="Table Grid"/>
    <w:basedOn w:val="TableNormal"/>
    <w:rsid w:val="00B7728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rsid w:val="0092575E"/>
    <w:pPr>
      <w:overflowPunct w:val="0"/>
      <w:autoSpaceDE w:val="0"/>
      <w:autoSpaceDN w:val="0"/>
      <w:adjustRightInd w:val="0"/>
      <w:spacing w:before="120" w:after="120" w:line="480" w:lineRule="auto"/>
      <w:ind w:firstLine="720"/>
      <w:textAlignment w:val="baseline"/>
    </w:pPr>
    <w:rPr>
      <w:rFonts w:ascii="Times" w:hAnsi="Times"/>
      <w:sz w:val="20"/>
      <w:szCs w:val="20"/>
    </w:rPr>
  </w:style>
  <w:style w:type="character" w:customStyle="1" w:styleId="BodyTextChar">
    <w:name w:val="Body Text Char"/>
    <w:basedOn w:val="DefaultParagraphFont"/>
    <w:link w:val="BodyText"/>
    <w:rsid w:val="0092575E"/>
    <w:rPr>
      <w:rFonts w:ascii="Times" w:hAnsi="Times"/>
    </w:rPr>
  </w:style>
  <w:style w:type="paragraph" w:customStyle="1" w:styleId="Reference">
    <w:name w:val="Reference"/>
    <w:basedOn w:val="BodyText"/>
    <w:rsid w:val="0092575E"/>
    <w:pPr>
      <w:overflowPunct/>
      <w:autoSpaceDE/>
      <w:autoSpaceDN/>
      <w:adjustRightInd/>
      <w:spacing w:before="0" w:after="60" w:line="360" w:lineRule="auto"/>
      <w:ind w:left="432" w:hanging="432"/>
      <w:textAlignment w:val="auto"/>
    </w:pPr>
  </w:style>
  <w:style w:type="paragraph" w:customStyle="1" w:styleId="reference0">
    <w:name w:val="reference"/>
    <w:basedOn w:val="Normal"/>
    <w:rsid w:val="00F26180"/>
    <w:pPr>
      <w:spacing w:before="100" w:beforeAutospacing="1" w:after="120"/>
      <w:ind w:left="936" w:right="720" w:hanging="720"/>
    </w:pPr>
    <w:rPr>
      <w:sz w:val="22"/>
      <w:szCs w:val="22"/>
    </w:rPr>
  </w:style>
  <w:style w:type="character" w:styleId="CommentReference">
    <w:name w:val="annotation reference"/>
    <w:basedOn w:val="DefaultParagraphFont"/>
    <w:rsid w:val="00F64A84"/>
    <w:rPr>
      <w:sz w:val="16"/>
      <w:szCs w:val="16"/>
    </w:rPr>
  </w:style>
  <w:style w:type="paragraph" w:styleId="CommentText">
    <w:name w:val="annotation text"/>
    <w:basedOn w:val="Normal"/>
    <w:link w:val="CommentTextChar"/>
    <w:rsid w:val="00F64A84"/>
    <w:rPr>
      <w:sz w:val="20"/>
      <w:szCs w:val="20"/>
    </w:rPr>
  </w:style>
  <w:style w:type="character" w:customStyle="1" w:styleId="CommentTextChar">
    <w:name w:val="Comment Text Char"/>
    <w:basedOn w:val="DefaultParagraphFont"/>
    <w:link w:val="CommentText"/>
    <w:rsid w:val="00F64A84"/>
  </w:style>
  <w:style w:type="paragraph" w:styleId="CommentSubject">
    <w:name w:val="annotation subject"/>
    <w:basedOn w:val="CommentText"/>
    <w:next w:val="CommentText"/>
    <w:link w:val="CommentSubjectChar"/>
    <w:rsid w:val="00F64A84"/>
    <w:rPr>
      <w:b/>
      <w:bCs/>
    </w:rPr>
  </w:style>
  <w:style w:type="character" w:customStyle="1" w:styleId="CommentSubjectChar">
    <w:name w:val="Comment Subject Char"/>
    <w:basedOn w:val="CommentTextChar"/>
    <w:link w:val="CommentSubject"/>
    <w:rsid w:val="00F64A84"/>
    <w:rPr>
      <w:b/>
      <w:bCs/>
    </w:rPr>
  </w:style>
  <w:style w:type="character" w:styleId="Emphasis">
    <w:name w:val="Emphasis"/>
    <w:basedOn w:val="DefaultParagraphFont"/>
    <w:qFormat/>
    <w:rsid w:val="00DE0ADF"/>
    <w:rPr>
      <w:i/>
      <w:iCs/>
    </w:rPr>
  </w:style>
  <w:style w:type="paragraph" w:customStyle="1" w:styleId="TableCellBody">
    <w:name w:val="TableCellBody"/>
    <w:basedOn w:val="BodyText"/>
    <w:rsid w:val="00472051"/>
    <w:pPr>
      <w:overflowPunct/>
      <w:autoSpaceDE/>
      <w:autoSpaceDN/>
      <w:adjustRightInd/>
      <w:spacing w:before="0" w:after="0" w:line="240" w:lineRule="auto"/>
      <w:ind w:firstLine="0"/>
      <w:textAlignment w:val="auto"/>
    </w:pPr>
    <w:rPr>
      <w:szCs w:val="24"/>
    </w:rPr>
  </w:style>
  <w:style w:type="character" w:customStyle="1" w:styleId="Heading1Char">
    <w:name w:val="Heading 1 Char"/>
    <w:basedOn w:val="DefaultParagraphFont"/>
    <w:link w:val="Heading1"/>
    <w:rsid w:val="002874E0"/>
    <w:rPr>
      <w:rFonts w:ascii="Times" w:hAnsi="Times"/>
      <w:noProof/>
    </w:rPr>
  </w:style>
  <w:style w:type="character" w:customStyle="1" w:styleId="HeaderChar">
    <w:name w:val="Header Char"/>
    <w:basedOn w:val="DefaultParagraphFont"/>
    <w:link w:val="Header"/>
    <w:rsid w:val="002874E0"/>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E1DA9"/>
    <w:rPr>
      <w:sz w:val="24"/>
      <w:szCs w:val="24"/>
    </w:rPr>
  </w:style>
  <w:style w:type="paragraph" w:styleId="Heading1">
    <w:name w:val="heading 1"/>
    <w:basedOn w:val="Normal"/>
    <w:next w:val="Normal"/>
    <w:link w:val="Heading1Char"/>
    <w:qFormat/>
    <w:rsid w:val="002874E0"/>
    <w:pPr>
      <w:overflowPunct w:val="0"/>
      <w:autoSpaceDE w:val="0"/>
      <w:autoSpaceDN w:val="0"/>
      <w:adjustRightInd w:val="0"/>
      <w:textAlignment w:val="baseline"/>
      <w:outlineLvl w:val="0"/>
    </w:pPr>
    <w:rPr>
      <w:rFonts w:ascii="Times" w:hAnsi="Times"/>
      <w:noProo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2E1DA9"/>
    <w:pPr>
      <w:widowControl w:val="0"/>
      <w:autoSpaceDE w:val="0"/>
      <w:autoSpaceDN w:val="0"/>
      <w:adjustRightInd w:val="0"/>
    </w:pPr>
    <w:rPr>
      <w:rFonts w:ascii="Times" w:hAnsi="Times" w:cs="Times"/>
      <w:color w:val="000000"/>
      <w:sz w:val="24"/>
      <w:szCs w:val="24"/>
    </w:rPr>
  </w:style>
  <w:style w:type="paragraph" w:customStyle="1" w:styleId="CM1">
    <w:name w:val="CM1"/>
    <w:basedOn w:val="Default"/>
    <w:next w:val="Default"/>
    <w:rsid w:val="002E1DA9"/>
    <w:pPr>
      <w:spacing w:line="480" w:lineRule="atLeast"/>
    </w:pPr>
    <w:rPr>
      <w:color w:val="auto"/>
    </w:rPr>
  </w:style>
  <w:style w:type="paragraph" w:customStyle="1" w:styleId="CM6">
    <w:name w:val="CM6"/>
    <w:basedOn w:val="Default"/>
    <w:next w:val="Default"/>
    <w:rsid w:val="002E1DA9"/>
    <w:pPr>
      <w:spacing w:after="278"/>
    </w:pPr>
    <w:rPr>
      <w:color w:val="auto"/>
    </w:rPr>
  </w:style>
  <w:style w:type="paragraph" w:customStyle="1" w:styleId="CM2">
    <w:name w:val="CM2"/>
    <w:basedOn w:val="Default"/>
    <w:next w:val="Default"/>
    <w:rsid w:val="002E1DA9"/>
    <w:pPr>
      <w:spacing w:line="240" w:lineRule="atLeast"/>
    </w:pPr>
    <w:rPr>
      <w:color w:val="auto"/>
    </w:rPr>
  </w:style>
  <w:style w:type="paragraph" w:customStyle="1" w:styleId="CM3">
    <w:name w:val="CM3"/>
    <w:basedOn w:val="Default"/>
    <w:next w:val="Default"/>
    <w:rsid w:val="002E1DA9"/>
    <w:pPr>
      <w:spacing w:line="240" w:lineRule="atLeast"/>
    </w:pPr>
    <w:rPr>
      <w:color w:val="auto"/>
    </w:rPr>
  </w:style>
  <w:style w:type="paragraph" w:customStyle="1" w:styleId="CM7">
    <w:name w:val="CM7"/>
    <w:basedOn w:val="Default"/>
    <w:next w:val="Default"/>
    <w:rsid w:val="002E1DA9"/>
    <w:pPr>
      <w:spacing w:after="215"/>
    </w:pPr>
    <w:rPr>
      <w:color w:val="auto"/>
    </w:rPr>
  </w:style>
  <w:style w:type="paragraph" w:customStyle="1" w:styleId="CM5">
    <w:name w:val="CM5"/>
    <w:basedOn w:val="Default"/>
    <w:next w:val="Default"/>
    <w:rsid w:val="002E1DA9"/>
    <w:rPr>
      <w:color w:val="auto"/>
    </w:rPr>
  </w:style>
  <w:style w:type="paragraph" w:customStyle="1" w:styleId="CM8">
    <w:name w:val="CM8"/>
    <w:basedOn w:val="Default"/>
    <w:next w:val="Default"/>
    <w:rsid w:val="002E1DA9"/>
    <w:pPr>
      <w:spacing w:after="165"/>
    </w:pPr>
    <w:rPr>
      <w:color w:val="auto"/>
    </w:rPr>
  </w:style>
  <w:style w:type="paragraph" w:customStyle="1" w:styleId="CM4">
    <w:name w:val="CM4"/>
    <w:basedOn w:val="Default"/>
    <w:next w:val="Default"/>
    <w:rsid w:val="002E1DA9"/>
    <w:pPr>
      <w:spacing w:line="280" w:lineRule="atLeast"/>
    </w:pPr>
    <w:rPr>
      <w:color w:val="auto"/>
    </w:rPr>
  </w:style>
  <w:style w:type="paragraph" w:styleId="Footer">
    <w:name w:val="footer"/>
    <w:basedOn w:val="Normal"/>
    <w:rsid w:val="0039259D"/>
    <w:pPr>
      <w:tabs>
        <w:tab w:val="center" w:pos="4320"/>
        <w:tab w:val="right" w:pos="8640"/>
      </w:tabs>
      <w:overflowPunct w:val="0"/>
      <w:autoSpaceDE w:val="0"/>
      <w:autoSpaceDN w:val="0"/>
      <w:adjustRightInd w:val="0"/>
      <w:textAlignment w:val="baseline"/>
    </w:pPr>
    <w:rPr>
      <w:rFonts w:ascii="Times" w:hAnsi="Times" w:cs="Times"/>
      <w:sz w:val="20"/>
      <w:szCs w:val="20"/>
    </w:rPr>
  </w:style>
  <w:style w:type="paragraph" w:customStyle="1" w:styleId="Body">
    <w:name w:val="Body"/>
    <w:basedOn w:val="Normal"/>
    <w:rsid w:val="0039259D"/>
    <w:pPr>
      <w:overflowPunct w:val="0"/>
      <w:autoSpaceDE w:val="0"/>
      <w:autoSpaceDN w:val="0"/>
      <w:adjustRightInd w:val="0"/>
      <w:textAlignment w:val="baseline"/>
    </w:pPr>
    <w:rPr>
      <w:rFonts w:ascii="Times" w:hAnsi="Times" w:cs="Times"/>
      <w:color w:val="000000"/>
    </w:rPr>
  </w:style>
  <w:style w:type="paragraph" w:customStyle="1" w:styleId="Body001">
    <w:name w:val="Body001"/>
    <w:basedOn w:val="Normal"/>
    <w:rsid w:val="0039259D"/>
    <w:pPr>
      <w:tabs>
        <w:tab w:val="left" w:pos="1296"/>
        <w:tab w:val="left" w:pos="1872"/>
        <w:tab w:val="left" w:pos="2433"/>
        <w:tab w:val="left" w:pos="3019"/>
        <w:tab w:val="left" w:pos="4459"/>
        <w:tab w:val="left" w:pos="7200"/>
      </w:tabs>
      <w:overflowPunct w:val="0"/>
      <w:autoSpaceDE w:val="0"/>
      <w:autoSpaceDN w:val="0"/>
      <w:adjustRightInd w:val="0"/>
      <w:textAlignment w:val="baseline"/>
    </w:pPr>
    <w:rPr>
      <w:rFonts w:ascii="Times" w:hAnsi="Times" w:cs="Times"/>
      <w:color w:val="000000"/>
    </w:rPr>
  </w:style>
  <w:style w:type="character" w:styleId="PageNumber">
    <w:name w:val="page number"/>
    <w:basedOn w:val="DefaultParagraphFont"/>
    <w:rsid w:val="0039259D"/>
  </w:style>
  <w:style w:type="paragraph" w:styleId="FootnoteText">
    <w:name w:val="footnote text"/>
    <w:basedOn w:val="Normal"/>
    <w:semiHidden/>
    <w:rsid w:val="00736EA8"/>
    <w:rPr>
      <w:sz w:val="20"/>
      <w:szCs w:val="20"/>
    </w:rPr>
  </w:style>
  <w:style w:type="character" w:styleId="FootnoteReference">
    <w:name w:val="footnote reference"/>
    <w:basedOn w:val="DefaultParagraphFont"/>
    <w:semiHidden/>
    <w:rsid w:val="00736EA8"/>
    <w:rPr>
      <w:vertAlign w:val="superscript"/>
    </w:rPr>
  </w:style>
  <w:style w:type="paragraph" w:styleId="Header">
    <w:name w:val="header"/>
    <w:basedOn w:val="Normal"/>
    <w:link w:val="HeaderChar"/>
    <w:rsid w:val="00777398"/>
    <w:pPr>
      <w:tabs>
        <w:tab w:val="center" w:pos="4320"/>
        <w:tab w:val="right" w:pos="8640"/>
      </w:tabs>
    </w:pPr>
  </w:style>
  <w:style w:type="paragraph" w:styleId="BalloonText">
    <w:name w:val="Balloon Text"/>
    <w:basedOn w:val="Normal"/>
    <w:semiHidden/>
    <w:rsid w:val="00765459"/>
    <w:rPr>
      <w:rFonts w:ascii="Tahoma" w:hAnsi="Tahoma" w:cs="Tahoma"/>
      <w:sz w:val="16"/>
      <w:szCs w:val="16"/>
    </w:rPr>
  </w:style>
  <w:style w:type="character" w:styleId="Hyperlink">
    <w:name w:val="Hyperlink"/>
    <w:basedOn w:val="DefaultParagraphFont"/>
    <w:rsid w:val="00F31640"/>
    <w:rPr>
      <w:color w:val="0000FF"/>
      <w:u w:val="single"/>
    </w:rPr>
  </w:style>
  <w:style w:type="character" w:styleId="FollowedHyperlink">
    <w:name w:val="FollowedHyperlink"/>
    <w:basedOn w:val="DefaultParagraphFont"/>
    <w:rsid w:val="00BE3447"/>
    <w:rPr>
      <w:color w:val="800080"/>
      <w:u w:val="single"/>
    </w:rPr>
  </w:style>
  <w:style w:type="table" w:styleId="TableGrid">
    <w:name w:val="Table Grid"/>
    <w:basedOn w:val="TableNormal"/>
    <w:rsid w:val="00B7728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rsid w:val="0092575E"/>
    <w:pPr>
      <w:overflowPunct w:val="0"/>
      <w:autoSpaceDE w:val="0"/>
      <w:autoSpaceDN w:val="0"/>
      <w:adjustRightInd w:val="0"/>
      <w:spacing w:before="120" w:after="120" w:line="480" w:lineRule="auto"/>
      <w:ind w:firstLine="720"/>
      <w:textAlignment w:val="baseline"/>
    </w:pPr>
    <w:rPr>
      <w:rFonts w:ascii="Times" w:hAnsi="Times"/>
      <w:sz w:val="20"/>
      <w:szCs w:val="20"/>
    </w:rPr>
  </w:style>
  <w:style w:type="character" w:customStyle="1" w:styleId="BodyTextChar">
    <w:name w:val="Body Text Char"/>
    <w:basedOn w:val="DefaultParagraphFont"/>
    <w:link w:val="BodyText"/>
    <w:rsid w:val="0092575E"/>
    <w:rPr>
      <w:rFonts w:ascii="Times" w:hAnsi="Times"/>
    </w:rPr>
  </w:style>
  <w:style w:type="paragraph" w:customStyle="1" w:styleId="Reference">
    <w:name w:val="Reference"/>
    <w:basedOn w:val="BodyText"/>
    <w:rsid w:val="0092575E"/>
    <w:pPr>
      <w:overflowPunct/>
      <w:autoSpaceDE/>
      <w:autoSpaceDN/>
      <w:adjustRightInd/>
      <w:spacing w:before="0" w:after="60" w:line="360" w:lineRule="auto"/>
      <w:ind w:left="432" w:hanging="432"/>
      <w:textAlignment w:val="auto"/>
    </w:pPr>
  </w:style>
  <w:style w:type="paragraph" w:customStyle="1" w:styleId="reference0">
    <w:name w:val="reference"/>
    <w:basedOn w:val="Normal"/>
    <w:rsid w:val="00F26180"/>
    <w:pPr>
      <w:spacing w:before="100" w:beforeAutospacing="1" w:after="120"/>
      <w:ind w:left="936" w:right="720" w:hanging="720"/>
    </w:pPr>
    <w:rPr>
      <w:sz w:val="22"/>
      <w:szCs w:val="22"/>
    </w:rPr>
  </w:style>
  <w:style w:type="character" w:styleId="CommentReference">
    <w:name w:val="annotation reference"/>
    <w:basedOn w:val="DefaultParagraphFont"/>
    <w:rsid w:val="00F64A84"/>
    <w:rPr>
      <w:sz w:val="16"/>
      <w:szCs w:val="16"/>
    </w:rPr>
  </w:style>
  <w:style w:type="paragraph" w:styleId="CommentText">
    <w:name w:val="annotation text"/>
    <w:basedOn w:val="Normal"/>
    <w:link w:val="CommentTextChar"/>
    <w:rsid w:val="00F64A84"/>
    <w:rPr>
      <w:sz w:val="20"/>
      <w:szCs w:val="20"/>
    </w:rPr>
  </w:style>
  <w:style w:type="character" w:customStyle="1" w:styleId="CommentTextChar">
    <w:name w:val="Comment Text Char"/>
    <w:basedOn w:val="DefaultParagraphFont"/>
    <w:link w:val="CommentText"/>
    <w:rsid w:val="00F64A84"/>
  </w:style>
  <w:style w:type="paragraph" w:styleId="CommentSubject">
    <w:name w:val="annotation subject"/>
    <w:basedOn w:val="CommentText"/>
    <w:next w:val="CommentText"/>
    <w:link w:val="CommentSubjectChar"/>
    <w:rsid w:val="00F64A84"/>
    <w:rPr>
      <w:b/>
      <w:bCs/>
    </w:rPr>
  </w:style>
  <w:style w:type="character" w:customStyle="1" w:styleId="CommentSubjectChar">
    <w:name w:val="Comment Subject Char"/>
    <w:basedOn w:val="CommentTextChar"/>
    <w:link w:val="CommentSubject"/>
    <w:rsid w:val="00F64A84"/>
    <w:rPr>
      <w:b/>
      <w:bCs/>
    </w:rPr>
  </w:style>
  <w:style w:type="character" w:styleId="Emphasis">
    <w:name w:val="Emphasis"/>
    <w:basedOn w:val="DefaultParagraphFont"/>
    <w:qFormat/>
    <w:rsid w:val="00DE0ADF"/>
    <w:rPr>
      <w:i/>
      <w:iCs/>
    </w:rPr>
  </w:style>
  <w:style w:type="paragraph" w:customStyle="1" w:styleId="TableCellBody">
    <w:name w:val="TableCellBody"/>
    <w:basedOn w:val="BodyText"/>
    <w:rsid w:val="00472051"/>
    <w:pPr>
      <w:overflowPunct/>
      <w:autoSpaceDE/>
      <w:autoSpaceDN/>
      <w:adjustRightInd/>
      <w:spacing w:before="0" w:after="0" w:line="240" w:lineRule="auto"/>
      <w:ind w:firstLine="0"/>
      <w:textAlignment w:val="auto"/>
    </w:pPr>
    <w:rPr>
      <w:szCs w:val="24"/>
    </w:rPr>
  </w:style>
  <w:style w:type="character" w:customStyle="1" w:styleId="Heading1Char">
    <w:name w:val="Heading 1 Char"/>
    <w:basedOn w:val="DefaultParagraphFont"/>
    <w:link w:val="Heading1"/>
    <w:rsid w:val="002874E0"/>
    <w:rPr>
      <w:rFonts w:ascii="Times" w:hAnsi="Times"/>
      <w:noProof/>
    </w:rPr>
  </w:style>
  <w:style w:type="character" w:customStyle="1" w:styleId="HeaderChar">
    <w:name w:val="Header Char"/>
    <w:basedOn w:val="DefaultParagraphFont"/>
    <w:link w:val="Header"/>
    <w:rsid w:val="002874E0"/>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368452463">
      <w:bodyDiv w:val="1"/>
      <w:marLeft w:val="0"/>
      <w:marRight w:val="0"/>
      <w:marTop w:val="0"/>
      <w:marBottom w:val="0"/>
      <w:divBdr>
        <w:top w:val="none" w:sz="0" w:space="0" w:color="auto"/>
        <w:left w:val="none" w:sz="0" w:space="0" w:color="auto"/>
        <w:bottom w:val="none" w:sz="0" w:space="0" w:color="auto"/>
        <w:right w:val="none" w:sz="0" w:space="0" w:color="auto"/>
      </w:divBdr>
    </w:div>
    <w:div w:id="1608804398">
      <w:bodyDiv w:val="1"/>
      <w:marLeft w:val="0"/>
      <w:marRight w:val="0"/>
      <w:marTop w:val="0"/>
      <w:marBottom w:val="0"/>
      <w:divBdr>
        <w:top w:val="none" w:sz="0" w:space="0" w:color="auto"/>
        <w:left w:val="none" w:sz="0" w:space="0" w:color="auto"/>
        <w:bottom w:val="none" w:sz="0" w:space="0" w:color="auto"/>
        <w:right w:val="none" w:sz="0" w:space="0" w:color="auto"/>
      </w:divBdr>
    </w:div>
    <w:div w:id="20488727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nhd.usgs.gov"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ned.usgs.gov"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ater.usgs.gov/osw/streamstats/ssonline.html" TargetMode="External"/><Relationship Id="rId5" Type="http://schemas.openxmlformats.org/officeDocument/2006/relationships/settings" Target="settings.xml"/><Relationship Id="rId15" Type="http://schemas.openxmlformats.org/officeDocument/2006/relationships/image" Target="media/image3.png"/><Relationship Id="rId10" Type="http://schemas.openxmlformats.org/officeDocument/2006/relationships/hyperlink" Target="http://water.usgs.gov/osw/programs/streamstats.html" TargetMode="Externa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0635F4-F28D-4049-9531-40D9FBEFFF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Pages>
  <Words>2005</Words>
  <Characters>12442</Characters>
  <Application>Microsoft Office Word</Application>
  <DocSecurity>0</DocSecurity>
  <Lines>103</Lines>
  <Paragraphs>28</Paragraphs>
  <ScaleCrop>false</ScaleCrop>
  <HeadingPairs>
    <vt:vector size="2" baseType="variant">
      <vt:variant>
        <vt:lpstr>Title</vt:lpstr>
      </vt:variant>
      <vt:variant>
        <vt:i4>1</vt:i4>
      </vt:variant>
    </vt:vector>
  </HeadingPairs>
  <TitlesOfParts>
    <vt:vector size="1" baseType="lpstr">
      <vt:lpstr>NC.flood_freq.proposal.April2005.doc</vt:lpstr>
    </vt:vector>
  </TitlesOfParts>
  <Company>USGS</Company>
  <LinksUpToDate>false</LinksUpToDate>
  <CharactersWithSpaces>14419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NC.flood_freq.proposal.April2005.doc</dc:title>
  <dc:creator>jcweaver</dc:creator>
  <cp:lastModifiedBy> Kernell G. Ries</cp:lastModifiedBy>
  <cp:revision>2</cp:revision>
  <cp:lastPrinted>2012-04-10T11:23:00Z</cp:lastPrinted>
  <dcterms:created xsi:type="dcterms:W3CDTF">2012-10-01T19:12:00Z</dcterms:created>
  <dcterms:modified xsi:type="dcterms:W3CDTF">2012-10-01T19:12:00Z</dcterms:modified>
</cp:coreProperties>
</file>