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drawings/drawing8.xml" ContentType="application/vnd.openxmlformats-officedocument.drawingml.chartshapes+xml"/>
  <Override PartName="/word/drawings/drawing9.xml" ContentType="application/vnd.openxmlformats-officedocument.drawingml.chartshapes+xml"/>
  <Override PartName="/word/theme/themeOverride1.xml" ContentType="application/vnd.openxmlformats-officedocument.themeOverride+xml"/>
  <Override PartName="/word/drawings/drawing6.xml" ContentType="application/vnd.openxmlformats-officedocument.drawingml.chartshapes+xml"/>
  <Override PartName="/word/drawings/drawing7.xml" ContentType="application/vnd.openxmlformats-officedocument.drawingml.chartshap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Default Extension="package" ContentType="application/vnd.openxmlformats-officedocument.package"/>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drawings/drawing12.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drawings/drawing10.xml" ContentType="application/vnd.openxmlformats-officedocument.drawingml.chartshapes+xml"/>
  <Override PartName="/word/drawings/drawing11.xml" ContentType="application/vnd.openxmlformats-officedocument.drawingml.chartshapes+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6.xml" ContentType="application/vnd.openxmlformats-officedocument.themeOverride+xml"/>
  <Override PartName="/docProps/core.xml" ContentType="application/vnd.openxmlformats-package.core-properties+xml"/>
  <Override PartName="/word/theme/themeOverride4.xml" ContentType="application/vnd.openxmlformats-officedocument.themeOverride+xml"/>
  <Default Extension="png" ContentType="image/png"/>
  <Default Extension="bin" ContentType="application/vnd.openxmlformats-officedocument.oleObject"/>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6C" w:rsidRDefault="00902D6C" w:rsidP="00902D6C">
      <w:pPr>
        <w:pStyle w:val="Title"/>
        <w:spacing w:before="5000"/>
        <w:jc w:val="center"/>
      </w:pPr>
      <w:r>
        <w:t xml:space="preserve">Determination of </w:t>
      </w:r>
      <w:r w:rsidR="0071726A">
        <w:t xml:space="preserve">Existing Shift Modifications </w:t>
      </w:r>
      <w:r w:rsidR="00CF2761">
        <w:t xml:space="preserve">using the </w:t>
      </w:r>
      <w:r w:rsidR="00643C26">
        <w:t xml:space="preserve">Standard Methods </w:t>
      </w:r>
      <w:r>
        <w:t>Automated Records Tool</w:t>
      </w:r>
      <w:r w:rsidR="00643C26">
        <w:t xml:space="preserve"> (SMART)</w:t>
      </w:r>
    </w:p>
    <w:p w:rsidR="00902D6C" w:rsidRDefault="00902D6C" w:rsidP="00902D6C">
      <w:pPr>
        <w:jc w:val="center"/>
      </w:pPr>
      <w:r>
        <w:t>by</w:t>
      </w:r>
    </w:p>
    <w:p w:rsidR="00902D6C" w:rsidRPr="00CF2761" w:rsidRDefault="00CF2761" w:rsidP="00CF2761">
      <w:pPr>
        <w:pStyle w:val="Title"/>
        <w:tabs>
          <w:tab w:val="center" w:pos="4680"/>
          <w:tab w:val="left" w:pos="8470"/>
        </w:tabs>
        <w:jc w:val="center"/>
        <w:rPr>
          <w:sz w:val="28"/>
          <w:szCs w:val="28"/>
        </w:rPr>
      </w:pPr>
      <w:r w:rsidRPr="00CF2761">
        <w:rPr>
          <w:sz w:val="28"/>
          <w:szCs w:val="28"/>
        </w:rPr>
        <w:t>James L.</w:t>
      </w:r>
      <w:r w:rsidR="00902D6C" w:rsidRPr="00CF2761">
        <w:rPr>
          <w:sz w:val="28"/>
          <w:szCs w:val="28"/>
        </w:rPr>
        <w:t xml:space="preserve"> Kiesler</w:t>
      </w:r>
      <w:r w:rsidRPr="00CF2761">
        <w:rPr>
          <w:sz w:val="28"/>
          <w:szCs w:val="28"/>
        </w:rPr>
        <w:t>, Jr</w:t>
      </w:r>
      <w:r w:rsidR="00EB1D49">
        <w:rPr>
          <w:sz w:val="28"/>
          <w:szCs w:val="28"/>
        </w:rPr>
        <w:t>.</w:t>
      </w:r>
      <w:r w:rsidR="00643C26">
        <w:rPr>
          <w:sz w:val="28"/>
          <w:szCs w:val="28"/>
        </w:rPr>
        <w:t xml:space="preserve"> (Indiana Water Science Center) and </w:t>
      </w:r>
      <w:r w:rsidR="00643C26">
        <w:rPr>
          <w:sz w:val="28"/>
          <w:szCs w:val="28"/>
        </w:rPr>
        <w:br/>
        <w:t>Joseph P. Nielsen (Office of Surface Water)</w:t>
      </w:r>
    </w:p>
    <w:p w:rsidR="00902D6C" w:rsidRPr="00B94A84" w:rsidRDefault="00902D6C" w:rsidP="00902D6C"/>
    <w:p w:rsidR="00902D6C" w:rsidRPr="00E124D4" w:rsidRDefault="00902D6C" w:rsidP="00902D6C">
      <w:pPr>
        <w:pStyle w:val="TOCHeading"/>
      </w:pPr>
      <w:r>
        <w:br w:type="page"/>
      </w:r>
      <w:r w:rsidRPr="00E124D4">
        <w:lastRenderedPageBreak/>
        <w:t>Table of Contents</w:t>
      </w:r>
    </w:p>
    <w:p w:rsidR="009C366C" w:rsidRDefault="00A36037">
      <w:pPr>
        <w:pStyle w:val="TOC1"/>
        <w:rPr>
          <w:rFonts w:asciiTheme="minorHAnsi" w:eastAsiaTheme="minorEastAsia" w:hAnsiTheme="minorHAnsi" w:cstheme="minorBidi"/>
          <w:noProof/>
        </w:rPr>
      </w:pPr>
      <w:r>
        <w:rPr>
          <w:rFonts w:ascii="Cambria" w:hAnsi="Cambria"/>
          <w:b/>
        </w:rPr>
        <w:fldChar w:fldCharType="begin"/>
      </w:r>
      <w:r w:rsidR="009C366C">
        <w:rPr>
          <w:rFonts w:ascii="Cambria" w:hAnsi="Cambria"/>
          <w:b/>
        </w:rPr>
        <w:instrText xml:space="preserve"> TOC \o "1-4" </w:instrText>
      </w:r>
      <w:r>
        <w:rPr>
          <w:rFonts w:ascii="Cambria" w:hAnsi="Cambria"/>
          <w:b/>
        </w:rPr>
        <w:fldChar w:fldCharType="separate"/>
      </w:r>
      <w:r w:rsidR="009C366C">
        <w:rPr>
          <w:noProof/>
        </w:rPr>
        <w:t>Introduction</w:t>
      </w:r>
      <w:r w:rsidR="009C366C">
        <w:rPr>
          <w:noProof/>
        </w:rPr>
        <w:tab/>
      </w:r>
      <w:r>
        <w:rPr>
          <w:noProof/>
        </w:rPr>
        <w:fldChar w:fldCharType="begin"/>
      </w:r>
      <w:r w:rsidR="009C366C">
        <w:rPr>
          <w:noProof/>
        </w:rPr>
        <w:instrText xml:space="preserve"> PAGEREF _Toc177185376 \h </w:instrText>
      </w:r>
      <w:r>
        <w:rPr>
          <w:noProof/>
        </w:rPr>
      </w:r>
      <w:r>
        <w:rPr>
          <w:noProof/>
        </w:rPr>
        <w:fldChar w:fldCharType="separate"/>
      </w:r>
      <w:r w:rsidR="00062BF5">
        <w:rPr>
          <w:noProof/>
        </w:rPr>
        <w:t>5</w:t>
      </w:r>
      <w:r>
        <w:rPr>
          <w:noProof/>
        </w:rPr>
        <w:fldChar w:fldCharType="end"/>
      </w:r>
    </w:p>
    <w:p w:rsidR="00B63AA2" w:rsidRDefault="009C366C">
      <w:pPr>
        <w:pStyle w:val="TOC2"/>
        <w:tabs>
          <w:tab w:val="clear" w:pos="9346"/>
          <w:tab w:val="right" w:leader="dot" w:pos="9350"/>
        </w:tabs>
        <w:rPr>
          <w:rFonts w:asciiTheme="minorHAnsi" w:eastAsiaTheme="minorEastAsia" w:hAnsiTheme="minorHAnsi" w:cstheme="minorBidi"/>
          <w:noProof/>
          <w:szCs w:val="24"/>
        </w:rPr>
      </w:pPr>
      <w:r>
        <w:rPr>
          <w:noProof/>
        </w:rPr>
        <w:t>Limitations</w:t>
      </w:r>
      <w:r>
        <w:rPr>
          <w:noProof/>
        </w:rPr>
        <w:tab/>
      </w:r>
      <w:r w:rsidR="00A36037">
        <w:rPr>
          <w:noProof/>
        </w:rPr>
        <w:fldChar w:fldCharType="begin"/>
      </w:r>
      <w:r>
        <w:rPr>
          <w:noProof/>
        </w:rPr>
        <w:instrText xml:space="preserve"> PAGEREF _Toc177185377 \h </w:instrText>
      </w:r>
      <w:r w:rsidR="00A36037">
        <w:rPr>
          <w:noProof/>
        </w:rPr>
      </w:r>
      <w:r w:rsidR="00A36037">
        <w:rPr>
          <w:noProof/>
        </w:rPr>
        <w:fldChar w:fldCharType="separate"/>
      </w:r>
      <w:r w:rsidR="00062BF5">
        <w:rPr>
          <w:noProof/>
        </w:rPr>
        <w:t>5</w:t>
      </w:r>
      <w:r w:rsidR="00A36037">
        <w:rPr>
          <w:noProof/>
        </w:rPr>
        <w:fldChar w:fldCharType="end"/>
      </w:r>
    </w:p>
    <w:p w:rsidR="009C366C" w:rsidRDefault="009C366C">
      <w:pPr>
        <w:pStyle w:val="TOC1"/>
        <w:rPr>
          <w:rFonts w:asciiTheme="minorHAnsi" w:eastAsiaTheme="minorEastAsia" w:hAnsiTheme="minorHAnsi" w:cstheme="minorBidi"/>
          <w:noProof/>
        </w:rPr>
      </w:pPr>
      <w:r>
        <w:rPr>
          <w:noProof/>
        </w:rPr>
        <w:t>Modifying an existing three-point shift-adjustment variation diagram</w:t>
      </w:r>
      <w:r>
        <w:rPr>
          <w:noProof/>
        </w:rPr>
        <w:tab/>
      </w:r>
      <w:r w:rsidR="00A36037">
        <w:rPr>
          <w:noProof/>
        </w:rPr>
        <w:fldChar w:fldCharType="begin"/>
      </w:r>
      <w:r>
        <w:rPr>
          <w:noProof/>
        </w:rPr>
        <w:instrText xml:space="preserve"> PAGEREF _Toc177185378 \h </w:instrText>
      </w:r>
      <w:r w:rsidR="00A36037">
        <w:rPr>
          <w:noProof/>
        </w:rPr>
      </w:r>
      <w:r w:rsidR="00A36037">
        <w:rPr>
          <w:noProof/>
        </w:rPr>
        <w:fldChar w:fldCharType="separate"/>
      </w:r>
      <w:r w:rsidR="00062BF5">
        <w:rPr>
          <w:noProof/>
        </w:rPr>
        <w:t>5</w:t>
      </w:r>
      <w:r w:rsidR="00A36037">
        <w:rPr>
          <w:noProof/>
        </w:rPr>
        <w:fldChar w:fldCharType="end"/>
      </w:r>
    </w:p>
    <w:p w:rsidR="00B63AA2" w:rsidRDefault="009C366C" w:rsidP="00B63AA2">
      <w:pPr>
        <w:pStyle w:val="TOC2"/>
        <w:tabs>
          <w:tab w:val="clear" w:pos="9346"/>
          <w:tab w:val="right" w:leader="dot" w:pos="9350"/>
        </w:tabs>
        <w:rPr>
          <w:rFonts w:asciiTheme="minorHAnsi" w:eastAsiaTheme="minorEastAsia" w:hAnsiTheme="minorHAnsi" w:cstheme="minorBidi"/>
          <w:noProof/>
          <w:szCs w:val="24"/>
        </w:rPr>
      </w:pPr>
      <w:r w:rsidRPr="00171D2E">
        <w:rPr>
          <w:noProof/>
        </w:rPr>
        <w:t>Step 1.</w:t>
      </w:r>
      <w:r>
        <w:rPr>
          <w:rFonts w:asciiTheme="minorHAnsi" w:eastAsiaTheme="minorEastAsia" w:hAnsiTheme="minorHAnsi" w:cstheme="minorBidi"/>
          <w:noProof/>
          <w:szCs w:val="24"/>
        </w:rPr>
        <w:tab/>
      </w:r>
      <w:r>
        <w:rPr>
          <w:noProof/>
        </w:rPr>
        <w:t xml:space="preserve">Computation of an optimum shift and comparison against existing shifted </w:t>
      </w:r>
      <w:r w:rsidR="00057228">
        <w:rPr>
          <w:noProof/>
        </w:rPr>
        <w:br/>
      </w:r>
      <w:r>
        <w:rPr>
          <w:noProof/>
        </w:rPr>
        <w:t>and base ratings</w:t>
      </w:r>
      <w:r>
        <w:rPr>
          <w:noProof/>
        </w:rPr>
        <w:tab/>
      </w:r>
      <w:r w:rsidR="00A36037">
        <w:rPr>
          <w:noProof/>
        </w:rPr>
        <w:fldChar w:fldCharType="begin"/>
      </w:r>
      <w:r>
        <w:rPr>
          <w:noProof/>
        </w:rPr>
        <w:instrText xml:space="preserve"> PAGEREF _Toc177185379 \h </w:instrText>
      </w:r>
      <w:r w:rsidR="00A36037">
        <w:rPr>
          <w:noProof/>
        </w:rPr>
      </w:r>
      <w:r w:rsidR="00A36037">
        <w:rPr>
          <w:noProof/>
        </w:rPr>
        <w:fldChar w:fldCharType="separate"/>
      </w:r>
      <w:r w:rsidR="00062BF5">
        <w:rPr>
          <w:noProof/>
        </w:rPr>
        <w:t>6</w:t>
      </w:r>
      <w:r w:rsidR="00A36037">
        <w:rPr>
          <w:noProof/>
        </w:rPr>
        <w:fldChar w:fldCharType="end"/>
      </w:r>
    </w:p>
    <w:p w:rsidR="00B63AA2" w:rsidRDefault="009C366C" w:rsidP="00B63AA2">
      <w:pPr>
        <w:pStyle w:val="TOC2"/>
        <w:tabs>
          <w:tab w:val="clear" w:pos="9346"/>
          <w:tab w:val="right" w:leader="dot" w:pos="9350"/>
        </w:tabs>
        <w:rPr>
          <w:rFonts w:asciiTheme="minorHAnsi" w:eastAsiaTheme="minorEastAsia" w:hAnsiTheme="minorHAnsi" w:cstheme="minorBidi"/>
          <w:noProof/>
          <w:szCs w:val="24"/>
        </w:rPr>
      </w:pPr>
      <w:r w:rsidRPr="00171D2E">
        <w:rPr>
          <w:noProof/>
        </w:rPr>
        <w:t>Step 2.</w:t>
      </w:r>
      <w:r>
        <w:rPr>
          <w:rFonts w:asciiTheme="minorHAnsi" w:eastAsiaTheme="minorEastAsia" w:hAnsiTheme="minorHAnsi" w:cstheme="minorBidi"/>
          <w:noProof/>
          <w:szCs w:val="24"/>
        </w:rPr>
        <w:tab/>
      </w:r>
      <w:r>
        <w:rPr>
          <w:noProof/>
        </w:rPr>
        <w:t>Modification of the shift-adjustment variation diagram</w:t>
      </w:r>
      <w:r>
        <w:rPr>
          <w:noProof/>
        </w:rPr>
        <w:tab/>
      </w:r>
      <w:r w:rsidR="00A36037">
        <w:rPr>
          <w:noProof/>
        </w:rPr>
        <w:fldChar w:fldCharType="begin"/>
      </w:r>
      <w:r>
        <w:rPr>
          <w:noProof/>
        </w:rPr>
        <w:instrText xml:space="preserve"> PAGEREF _Toc177185380 \h </w:instrText>
      </w:r>
      <w:r w:rsidR="00A36037">
        <w:rPr>
          <w:noProof/>
        </w:rPr>
      </w:r>
      <w:r w:rsidR="00A36037">
        <w:rPr>
          <w:noProof/>
        </w:rPr>
        <w:fldChar w:fldCharType="separate"/>
      </w:r>
      <w:r w:rsidR="00062BF5">
        <w:rPr>
          <w:noProof/>
        </w:rPr>
        <w:t>6</w:t>
      </w:r>
      <w:r w:rsidR="00A36037">
        <w:rPr>
          <w:noProof/>
        </w:rPr>
        <w:fldChar w:fldCharType="end"/>
      </w:r>
    </w:p>
    <w:p w:rsidR="009C366C" w:rsidRDefault="009C366C">
      <w:pPr>
        <w:pStyle w:val="TOC3"/>
        <w:tabs>
          <w:tab w:val="clear" w:pos="9346"/>
          <w:tab w:val="right" w:leader="dot" w:pos="9350"/>
        </w:tabs>
        <w:rPr>
          <w:rFonts w:asciiTheme="minorHAnsi" w:eastAsiaTheme="minorEastAsia" w:hAnsiTheme="minorHAnsi" w:cstheme="minorBidi"/>
          <w:noProof/>
          <w:szCs w:val="24"/>
        </w:rPr>
      </w:pPr>
      <w:r>
        <w:rPr>
          <w:noProof/>
        </w:rPr>
        <w:t>Shift Type 1: Half-house shaped shift-adjustment variation diagram</w:t>
      </w:r>
      <w:r>
        <w:rPr>
          <w:noProof/>
        </w:rPr>
        <w:tab/>
      </w:r>
      <w:r w:rsidR="00A36037">
        <w:rPr>
          <w:noProof/>
        </w:rPr>
        <w:fldChar w:fldCharType="begin"/>
      </w:r>
      <w:r>
        <w:rPr>
          <w:noProof/>
        </w:rPr>
        <w:instrText xml:space="preserve"> PAGEREF _Toc177185381 \h </w:instrText>
      </w:r>
      <w:r w:rsidR="00A36037">
        <w:rPr>
          <w:noProof/>
        </w:rPr>
      </w:r>
      <w:r w:rsidR="00A36037">
        <w:rPr>
          <w:noProof/>
        </w:rPr>
        <w:fldChar w:fldCharType="separate"/>
      </w:r>
      <w:r w:rsidR="00062BF5">
        <w:rPr>
          <w:noProof/>
        </w:rPr>
        <w:t>8</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Scenario 1A: Discharge measurement confirms the current shift</w:t>
      </w:r>
      <w:r>
        <w:rPr>
          <w:noProof/>
        </w:rPr>
        <w:tab/>
      </w:r>
      <w:r w:rsidR="00A36037">
        <w:rPr>
          <w:noProof/>
        </w:rPr>
        <w:fldChar w:fldCharType="begin"/>
      </w:r>
      <w:r>
        <w:rPr>
          <w:noProof/>
        </w:rPr>
        <w:instrText xml:space="preserve"> PAGEREF _Toc177185382 \h </w:instrText>
      </w:r>
      <w:r w:rsidR="00A36037">
        <w:rPr>
          <w:noProof/>
        </w:rPr>
      </w:r>
      <w:r w:rsidR="00A36037">
        <w:rPr>
          <w:noProof/>
        </w:rPr>
        <w:fldChar w:fldCharType="separate"/>
      </w:r>
      <w:r w:rsidR="00062BF5">
        <w:rPr>
          <w:noProof/>
        </w:rPr>
        <w:t>8</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Scenario 1B: Discharge measurement confirms the rating</w:t>
      </w:r>
      <w:r>
        <w:rPr>
          <w:noProof/>
        </w:rPr>
        <w:tab/>
      </w:r>
      <w:r w:rsidR="00A36037">
        <w:rPr>
          <w:noProof/>
        </w:rPr>
        <w:fldChar w:fldCharType="begin"/>
      </w:r>
      <w:r>
        <w:rPr>
          <w:noProof/>
        </w:rPr>
        <w:instrText xml:space="preserve"> PAGEREF _Toc177185383 \h </w:instrText>
      </w:r>
      <w:r w:rsidR="00A36037">
        <w:rPr>
          <w:noProof/>
        </w:rPr>
      </w:r>
      <w:r w:rsidR="00A36037">
        <w:rPr>
          <w:noProof/>
        </w:rPr>
        <w:fldChar w:fldCharType="separate"/>
      </w:r>
      <w:r w:rsidR="00062BF5">
        <w:rPr>
          <w:noProof/>
        </w:rPr>
        <w:t>9</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 xml:space="preserve">Scenario 1C: Measurement gage height is greater than or equal to the </w:t>
      </w:r>
      <w:r w:rsidR="00057228">
        <w:rPr>
          <w:noProof/>
        </w:rPr>
        <w:br/>
      </w:r>
      <w:r>
        <w:rPr>
          <w:noProof/>
        </w:rPr>
        <w:t xml:space="preserve">upper point gage height of the existing half-house shaped </w:t>
      </w:r>
      <w:r w:rsidR="00057228">
        <w:rPr>
          <w:noProof/>
        </w:rPr>
        <w:br/>
      </w:r>
      <w:r>
        <w:rPr>
          <w:noProof/>
        </w:rPr>
        <w:t>shift-adjustment variation diagram.</w:t>
      </w:r>
      <w:r>
        <w:rPr>
          <w:noProof/>
        </w:rPr>
        <w:tab/>
      </w:r>
      <w:r w:rsidR="00A36037">
        <w:rPr>
          <w:noProof/>
        </w:rPr>
        <w:fldChar w:fldCharType="begin"/>
      </w:r>
      <w:r>
        <w:rPr>
          <w:noProof/>
        </w:rPr>
        <w:instrText xml:space="preserve"> PAGEREF _Toc177185384 \h </w:instrText>
      </w:r>
      <w:r w:rsidR="00A36037">
        <w:rPr>
          <w:noProof/>
        </w:rPr>
      </w:r>
      <w:r w:rsidR="00A36037">
        <w:rPr>
          <w:noProof/>
        </w:rPr>
        <w:fldChar w:fldCharType="separate"/>
      </w:r>
      <w:r w:rsidR="00062BF5">
        <w:rPr>
          <w:noProof/>
        </w:rPr>
        <w:t>10</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 xml:space="preserve">Scenario 1D: Measurement gage height is less than the </w:t>
      </w:r>
      <w:r w:rsidR="00057228">
        <w:rPr>
          <w:noProof/>
        </w:rPr>
        <w:br/>
      </w:r>
      <w:r>
        <w:rPr>
          <w:noProof/>
        </w:rPr>
        <w:t xml:space="preserve">upper point gage height and is greater than the base point gage height </w:t>
      </w:r>
      <w:r w:rsidR="00057228">
        <w:rPr>
          <w:noProof/>
        </w:rPr>
        <w:br/>
      </w:r>
      <w:r>
        <w:rPr>
          <w:noProof/>
        </w:rPr>
        <w:t>of the existing half-house shaped shift-adjustment variation diagram.</w:t>
      </w:r>
      <w:r>
        <w:rPr>
          <w:noProof/>
        </w:rPr>
        <w:tab/>
      </w:r>
      <w:r w:rsidR="00A36037">
        <w:rPr>
          <w:noProof/>
        </w:rPr>
        <w:fldChar w:fldCharType="begin"/>
      </w:r>
      <w:r>
        <w:rPr>
          <w:noProof/>
        </w:rPr>
        <w:instrText xml:space="preserve"> PAGEREF _Toc177185385 \h </w:instrText>
      </w:r>
      <w:r w:rsidR="00A36037">
        <w:rPr>
          <w:noProof/>
        </w:rPr>
      </w:r>
      <w:r w:rsidR="00A36037">
        <w:rPr>
          <w:noProof/>
        </w:rPr>
        <w:fldChar w:fldCharType="separate"/>
      </w:r>
      <w:r w:rsidR="00062BF5">
        <w:rPr>
          <w:noProof/>
        </w:rPr>
        <w:t>11</w:t>
      </w:r>
      <w:r w:rsidR="00A36037">
        <w:rPr>
          <w:noProof/>
        </w:rPr>
        <w:fldChar w:fldCharType="end"/>
      </w:r>
    </w:p>
    <w:p w:rsidR="00B63AA2" w:rsidRDefault="009C366C">
      <w:pPr>
        <w:pStyle w:val="TOC4"/>
        <w:rPr>
          <w:rFonts w:asciiTheme="minorHAnsi" w:eastAsiaTheme="minorEastAsia" w:hAnsiTheme="minorHAnsi" w:cstheme="minorBidi"/>
          <w:noProof/>
          <w:szCs w:val="24"/>
        </w:rPr>
      </w:pPr>
      <w:r>
        <w:rPr>
          <w:noProof/>
        </w:rPr>
        <w:t xml:space="preserve">Scenario 1E: Measurement gage height is equal to or less than </w:t>
      </w:r>
      <w:r w:rsidR="00057228">
        <w:rPr>
          <w:noProof/>
        </w:rPr>
        <w:br/>
      </w:r>
      <w:r>
        <w:rPr>
          <w:noProof/>
        </w:rPr>
        <w:t xml:space="preserve">the base point gage height of the existing half-house shaped </w:t>
      </w:r>
      <w:r w:rsidR="00057228">
        <w:rPr>
          <w:noProof/>
        </w:rPr>
        <w:br/>
      </w:r>
      <w:r>
        <w:rPr>
          <w:noProof/>
        </w:rPr>
        <w:t>shift-adjustment variation diagram</w:t>
      </w:r>
      <w:r>
        <w:rPr>
          <w:noProof/>
        </w:rPr>
        <w:tab/>
      </w:r>
      <w:r w:rsidR="00A36037">
        <w:rPr>
          <w:noProof/>
        </w:rPr>
        <w:fldChar w:fldCharType="begin"/>
      </w:r>
      <w:r>
        <w:rPr>
          <w:noProof/>
        </w:rPr>
        <w:instrText xml:space="preserve"> PAGEREF _Toc177185386 \h </w:instrText>
      </w:r>
      <w:r w:rsidR="00A36037">
        <w:rPr>
          <w:noProof/>
        </w:rPr>
      </w:r>
      <w:r w:rsidR="00A36037">
        <w:rPr>
          <w:noProof/>
        </w:rPr>
        <w:fldChar w:fldCharType="separate"/>
      </w:r>
      <w:r w:rsidR="00062BF5">
        <w:rPr>
          <w:noProof/>
        </w:rPr>
        <w:t>12</w:t>
      </w:r>
      <w:r w:rsidR="00A36037">
        <w:rPr>
          <w:noProof/>
        </w:rPr>
        <w:fldChar w:fldCharType="end"/>
      </w:r>
    </w:p>
    <w:p w:rsidR="009C366C" w:rsidRDefault="009C366C">
      <w:pPr>
        <w:pStyle w:val="TOC3"/>
        <w:tabs>
          <w:tab w:val="clear" w:pos="9346"/>
          <w:tab w:val="right" w:leader="dot" w:pos="9350"/>
        </w:tabs>
        <w:rPr>
          <w:rFonts w:asciiTheme="minorHAnsi" w:eastAsiaTheme="minorEastAsia" w:hAnsiTheme="minorHAnsi" w:cstheme="minorBidi"/>
          <w:noProof/>
          <w:szCs w:val="24"/>
        </w:rPr>
      </w:pPr>
      <w:r>
        <w:rPr>
          <w:noProof/>
        </w:rPr>
        <w:t>Shift Type 2: Truss shaped shift-adjustment variation diagram</w:t>
      </w:r>
      <w:r>
        <w:rPr>
          <w:noProof/>
        </w:rPr>
        <w:tab/>
      </w:r>
      <w:r w:rsidR="00A36037">
        <w:rPr>
          <w:noProof/>
        </w:rPr>
        <w:fldChar w:fldCharType="begin"/>
      </w:r>
      <w:r>
        <w:rPr>
          <w:noProof/>
        </w:rPr>
        <w:instrText xml:space="preserve"> PAGEREF _Toc177185387 \h </w:instrText>
      </w:r>
      <w:r w:rsidR="00A36037">
        <w:rPr>
          <w:noProof/>
        </w:rPr>
      </w:r>
      <w:r w:rsidR="00A36037">
        <w:rPr>
          <w:noProof/>
        </w:rPr>
        <w:fldChar w:fldCharType="separate"/>
      </w:r>
      <w:r w:rsidR="00062BF5">
        <w:rPr>
          <w:noProof/>
        </w:rPr>
        <w:t>13</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Scenario 2A: Discharge measurement confirms the current shift</w:t>
      </w:r>
      <w:r>
        <w:rPr>
          <w:noProof/>
        </w:rPr>
        <w:tab/>
      </w:r>
      <w:r w:rsidR="00A36037">
        <w:rPr>
          <w:noProof/>
        </w:rPr>
        <w:fldChar w:fldCharType="begin"/>
      </w:r>
      <w:r>
        <w:rPr>
          <w:noProof/>
        </w:rPr>
        <w:instrText xml:space="preserve"> PAGEREF _Toc177185388 \h </w:instrText>
      </w:r>
      <w:r w:rsidR="00A36037">
        <w:rPr>
          <w:noProof/>
        </w:rPr>
      </w:r>
      <w:r w:rsidR="00A36037">
        <w:rPr>
          <w:noProof/>
        </w:rPr>
        <w:fldChar w:fldCharType="separate"/>
      </w:r>
      <w:r w:rsidR="00062BF5">
        <w:rPr>
          <w:noProof/>
        </w:rPr>
        <w:t>13</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Scenario 2B: Discharge measurement confirms the rating</w:t>
      </w:r>
      <w:r>
        <w:rPr>
          <w:noProof/>
        </w:rPr>
        <w:tab/>
      </w:r>
      <w:r w:rsidR="00A36037">
        <w:rPr>
          <w:noProof/>
        </w:rPr>
        <w:fldChar w:fldCharType="begin"/>
      </w:r>
      <w:r>
        <w:rPr>
          <w:noProof/>
        </w:rPr>
        <w:instrText xml:space="preserve"> PAGEREF _Toc177185389 \h </w:instrText>
      </w:r>
      <w:r w:rsidR="00A36037">
        <w:rPr>
          <w:noProof/>
        </w:rPr>
      </w:r>
      <w:r w:rsidR="00A36037">
        <w:rPr>
          <w:noProof/>
        </w:rPr>
        <w:fldChar w:fldCharType="separate"/>
      </w:r>
      <w:r w:rsidR="00062BF5">
        <w:rPr>
          <w:noProof/>
        </w:rPr>
        <w:t>14</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 xml:space="preserve">Scenario 2C: Measurement gage height is greater than or equal to the </w:t>
      </w:r>
      <w:r w:rsidR="00057228">
        <w:rPr>
          <w:noProof/>
        </w:rPr>
        <w:br/>
      </w:r>
      <w:r>
        <w:rPr>
          <w:noProof/>
        </w:rPr>
        <w:t xml:space="preserve">upper point gage height of the existing truss shaped </w:t>
      </w:r>
      <w:r w:rsidR="00057228">
        <w:rPr>
          <w:noProof/>
        </w:rPr>
        <w:br/>
      </w:r>
      <w:r>
        <w:rPr>
          <w:noProof/>
        </w:rPr>
        <w:t>shift-adjustment variation diagram</w:t>
      </w:r>
      <w:r>
        <w:rPr>
          <w:noProof/>
        </w:rPr>
        <w:tab/>
      </w:r>
      <w:r w:rsidR="00A36037">
        <w:rPr>
          <w:noProof/>
        </w:rPr>
        <w:fldChar w:fldCharType="begin"/>
      </w:r>
      <w:r>
        <w:rPr>
          <w:noProof/>
        </w:rPr>
        <w:instrText xml:space="preserve"> PAGEREF _Toc177185390 \h </w:instrText>
      </w:r>
      <w:r w:rsidR="00A36037">
        <w:rPr>
          <w:noProof/>
        </w:rPr>
      </w:r>
      <w:r w:rsidR="00A36037">
        <w:rPr>
          <w:noProof/>
        </w:rPr>
        <w:fldChar w:fldCharType="separate"/>
      </w:r>
      <w:r w:rsidR="00062BF5">
        <w:rPr>
          <w:noProof/>
        </w:rPr>
        <w:t>15</w:t>
      </w:r>
      <w:r w:rsidR="00A36037">
        <w:rPr>
          <w:noProof/>
        </w:rPr>
        <w:fldChar w:fldCharType="end"/>
      </w:r>
    </w:p>
    <w:p w:rsidR="00043F39" w:rsidRDefault="009C366C">
      <w:pPr>
        <w:pStyle w:val="TOC4"/>
        <w:rPr>
          <w:rFonts w:asciiTheme="minorHAnsi" w:eastAsiaTheme="minorEastAsia" w:hAnsiTheme="minorHAnsi" w:cstheme="minorBidi"/>
          <w:noProof/>
          <w:szCs w:val="24"/>
        </w:rPr>
      </w:pPr>
      <w:r>
        <w:rPr>
          <w:noProof/>
        </w:rPr>
        <w:t xml:space="preserve">Scenario 2D: Measurement gage height is less than the </w:t>
      </w:r>
      <w:r w:rsidR="00057228">
        <w:rPr>
          <w:noProof/>
        </w:rPr>
        <w:br/>
      </w:r>
      <w:r>
        <w:rPr>
          <w:noProof/>
        </w:rPr>
        <w:t xml:space="preserve">upper point gage height and greater than or eaual to the base point </w:t>
      </w:r>
      <w:r w:rsidR="00057228">
        <w:rPr>
          <w:noProof/>
        </w:rPr>
        <w:br/>
      </w:r>
      <w:r>
        <w:rPr>
          <w:noProof/>
        </w:rPr>
        <w:t>gage height of the existing truss shaped shift adjustment variation diagram.</w:t>
      </w:r>
      <w:r>
        <w:rPr>
          <w:noProof/>
        </w:rPr>
        <w:tab/>
      </w:r>
      <w:r w:rsidR="00A36037">
        <w:rPr>
          <w:noProof/>
        </w:rPr>
        <w:fldChar w:fldCharType="begin"/>
      </w:r>
      <w:r>
        <w:rPr>
          <w:noProof/>
        </w:rPr>
        <w:instrText xml:space="preserve"> PAGEREF _Toc177185391 \h </w:instrText>
      </w:r>
      <w:r w:rsidR="00A36037">
        <w:rPr>
          <w:noProof/>
        </w:rPr>
      </w:r>
      <w:r w:rsidR="00A36037">
        <w:rPr>
          <w:noProof/>
        </w:rPr>
        <w:fldChar w:fldCharType="separate"/>
      </w:r>
      <w:r w:rsidR="00062BF5">
        <w:rPr>
          <w:noProof/>
        </w:rPr>
        <w:t>16</w:t>
      </w:r>
      <w:r w:rsidR="00A36037">
        <w:rPr>
          <w:noProof/>
        </w:rPr>
        <w:fldChar w:fldCharType="end"/>
      </w:r>
    </w:p>
    <w:p w:rsidR="00B63AA2" w:rsidRDefault="009C366C">
      <w:pPr>
        <w:pStyle w:val="TOC4"/>
        <w:rPr>
          <w:rFonts w:asciiTheme="minorHAnsi" w:eastAsiaTheme="minorEastAsia" w:hAnsiTheme="minorHAnsi" w:cstheme="minorBidi"/>
          <w:noProof/>
          <w:szCs w:val="24"/>
        </w:rPr>
      </w:pPr>
      <w:r>
        <w:rPr>
          <w:noProof/>
        </w:rPr>
        <w:t xml:space="preserve">Scenario 2E: Measurement gage height is less than the base point </w:t>
      </w:r>
      <w:r w:rsidR="00057228">
        <w:rPr>
          <w:noProof/>
        </w:rPr>
        <w:br/>
      </w:r>
      <w:r>
        <w:rPr>
          <w:noProof/>
        </w:rPr>
        <w:t xml:space="preserve">gage height but greater than the lower point gage height of the existing </w:t>
      </w:r>
      <w:r w:rsidR="00057228">
        <w:rPr>
          <w:noProof/>
        </w:rPr>
        <w:br/>
      </w:r>
      <w:r>
        <w:rPr>
          <w:noProof/>
        </w:rPr>
        <w:t>truss shaped shift-adjustment variation diagram.</w:t>
      </w:r>
      <w:r>
        <w:rPr>
          <w:noProof/>
        </w:rPr>
        <w:tab/>
      </w:r>
      <w:r w:rsidR="00A36037">
        <w:rPr>
          <w:noProof/>
        </w:rPr>
        <w:fldChar w:fldCharType="begin"/>
      </w:r>
      <w:r>
        <w:rPr>
          <w:noProof/>
        </w:rPr>
        <w:instrText xml:space="preserve"> PAGEREF _Toc177185392 \h </w:instrText>
      </w:r>
      <w:r w:rsidR="00A36037">
        <w:rPr>
          <w:noProof/>
        </w:rPr>
      </w:r>
      <w:r w:rsidR="00A36037">
        <w:rPr>
          <w:noProof/>
        </w:rPr>
        <w:fldChar w:fldCharType="separate"/>
      </w:r>
      <w:r w:rsidR="00062BF5">
        <w:rPr>
          <w:noProof/>
        </w:rPr>
        <w:t>17</w:t>
      </w:r>
      <w:r w:rsidR="00A36037">
        <w:rPr>
          <w:noProof/>
        </w:rPr>
        <w:fldChar w:fldCharType="end"/>
      </w:r>
    </w:p>
    <w:p w:rsidR="00B63AA2" w:rsidRDefault="009C366C">
      <w:pPr>
        <w:pStyle w:val="TOC4"/>
        <w:rPr>
          <w:rFonts w:asciiTheme="minorHAnsi" w:eastAsiaTheme="minorEastAsia" w:hAnsiTheme="minorHAnsi" w:cstheme="minorBidi"/>
          <w:noProof/>
          <w:szCs w:val="24"/>
        </w:rPr>
      </w:pPr>
      <w:r>
        <w:rPr>
          <w:noProof/>
        </w:rPr>
        <w:t xml:space="preserve">Scenario 2F: Measurement gage height is equal to or less than the </w:t>
      </w:r>
      <w:r w:rsidR="00057228">
        <w:rPr>
          <w:noProof/>
        </w:rPr>
        <w:br/>
      </w:r>
      <w:r>
        <w:rPr>
          <w:noProof/>
        </w:rPr>
        <w:t xml:space="preserve">lower point gage height of the existing truss shaped </w:t>
      </w:r>
      <w:r w:rsidR="00057228">
        <w:rPr>
          <w:noProof/>
        </w:rPr>
        <w:br/>
      </w:r>
      <w:r>
        <w:rPr>
          <w:noProof/>
        </w:rPr>
        <w:t>shift adjustment variation diagram</w:t>
      </w:r>
      <w:r>
        <w:rPr>
          <w:noProof/>
        </w:rPr>
        <w:tab/>
      </w:r>
      <w:r w:rsidR="00A36037">
        <w:rPr>
          <w:noProof/>
        </w:rPr>
        <w:fldChar w:fldCharType="begin"/>
      </w:r>
      <w:r>
        <w:rPr>
          <w:noProof/>
        </w:rPr>
        <w:instrText xml:space="preserve"> PAGEREF _Toc177185393 \h </w:instrText>
      </w:r>
      <w:r w:rsidR="00A36037">
        <w:rPr>
          <w:noProof/>
        </w:rPr>
      </w:r>
      <w:r w:rsidR="00A36037">
        <w:rPr>
          <w:noProof/>
        </w:rPr>
        <w:fldChar w:fldCharType="separate"/>
      </w:r>
      <w:r w:rsidR="00062BF5">
        <w:rPr>
          <w:noProof/>
        </w:rPr>
        <w:t>18</w:t>
      </w:r>
      <w:r w:rsidR="00A36037">
        <w:rPr>
          <w:noProof/>
        </w:rPr>
        <w:fldChar w:fldCharType="end"/>
      </w:r>
    </w:p>
    <w:p w:rsidR="00B63AA2" w:rsidRDefault="009C366C">
      <w:pPr>
        <w:pStyle w:val="TOC4"/>
        <w:rPr>
          <w:rFonts w:asciiTheme="minorHAnsi" w:eastAsiaTheme="minorEastAsia" w:hAnsiTheme="minorHAnsi" w:cstheme="minorBidi"/>
          <w:noProof/>
          <w:szCs w:val="24"/>
        </w:rPr>
      </w:pPr>
      <w:r>
        <w:rPr>
          <w:noProof/>
        </w:rPr>
        <w:t xml:space="preserve">Scenario 2G: Optimal shift is on the opposite side of the rating from </w:t>
      </w:r>
      <w:r w:rsidR="00057228">
        <w:rPr>
          <w:noProof/>
        </w:rPr>
        <w:br/>
      </w:r>
      <w:r>
        <w:rPr>
          <w:noProof/>
        </w:rPr>
        <w:t>the truss-shaped shift</w:t>
      </w:r>
      <w:r>
        <w:rPr>
          <w:noProof/>
        </w:rPr>
        <w:tab/>
      </w:r>
      <w:r w:rsidR="00A36037">
        <w:rPr>
          <w:noProof/>
        </w:rPr>
        <w:fldChar w:fldCharType="begin"/>
      </w:r>
      <w:r>
        <w:rPr>
          <w:noProof/>
        </w:rPr>
        <w:instrText xml:space="preserve"> PAGEREF _Toc177185394 \h </w:instrText>
      </w:r>
      <w:r w:rsidR="00A36037">
        <w:rPr>
          <w:noProof/>
        </w:rPr>
      </w:r>
      <w:r w:rsidR="00A36037">
        <w:rPr>
          <w:noProof/>
        </w:rPr>
        <w:fldChar w:fldCharType="separate"/>
      </w:r>
      <w:r w:rsidR="00062BF5">
        <w:rPr>
          <w:noProof/>
        </w:rPr>
        <w:t>19</w:t>
      </w:r>
      <w:r w:rsidR="00A36037">
        <w:rPr>
          <w:noProof/>
        </w:rPr>
        <w:fldChar w:fldCharType="end"/>
      </w:r>
    </w:p>
    <w:p w:rsidR="009C366C" w:rsidRDefault="009C366C">
      <w:pPr>
        <w:pStyle w:val="TOC3"/>
        <w:tabs>
          <w:tab w:val="clear" w:pos="9346"/>
          <w:tab w:val="right" w:leader="dot" w:pos="9350"/>
        </w:tabs>
        <w:rPr>
          <w:rFonts w:asciiTheme="minorHAnsi" w:eastAsiaTheme="minorEastAsia" w:hAnsiTheme="minorHAnsi" w:cstheme="minorBidi"/>
          <w:noProof/>
          <w:szCs w:val="24"/>
        </w:rPr>
      </w:pPr>
      <w:r>
        <w:rPr>
          <w:noProof/>
        </w:rPr>
        <w:t>Shift Type 3: Reversed half house shift-adjustment variation diagram</w:t>
      </w:r>
      <w:r>
        <w:rPr>
          <w:noProof/>
        </w:rPr>
        <w:tab/>
      </w:r>
      <w:r w:rsidR="00A36037">
        <w:rPr>
          <w:noProof/>
        </w:rPr>
        <w:fldChar w:fldCharType="begin"/>
      </w:r>
      <w:r>
        <w:rPr>
          <w:noProof/>
        </w:rPr>
        <w:instrText xml:space="preserve"> PAGEREF _Toc177185395 \h </w:instrText>
      </w:r>
      <w:r w:rsidR="00A36037">
        <w:rPr>
          <w:noProof/>
        </w:rPr>
      </w:r>
      <w:r w:rsidR="00A36037">
        <w:rPr>
          <w:noProof/>
        </w:rPr>
        <w:fldChar w:fldCharType="separate"/>
      </w:r>
      <w:r w:rsidR="00062BF5">
        <w:rPr>
          <w:noProof/>
        </w:rPr>
        <w:t>19</w:t>
      </w:r>
      <w:r w:rsidR="00A36037">
        <w:rPr>
          <w:noProof/>
        </w:rPr>
        <w:fldChar w:fldCharType="end"/>
      </w:r>
    </w:p>
    <w:p w:rsidR="009C366C" w:rsidRDefault="009C366C">
      <w:pPr>
        <w:pStyle w:val="TOC3"/>
        <w:tabs>
          <w:tab w:val="clear" w:pos="9346"/>
          <w:tab w:val="right" w:leader="dot" w:pos="9350"/>
        </w:tabs>
        <w:rPr>
          <w:rFonts w:asciiTheme="minorHAnsi" w:eastAsiaTheme="minorEastAsia" w:hAnsiTheme="minorHAnsi" w:cstheme="minorBidi"/>
          <w:noProof/>
          <w:szCs w:val="24"/>
        </w:rPr>
      </w:pPr>
      <w:r>
        <w:rPr>
          <w:noProof/>
        </w:rPr>
        <w:t>Shift Type 4: One and Two point shift-adjustment variation diagram</w:t>
      </w:r>
      <w:r>
        <w:rPr>
          <w:noProof/>
        </w:rPr>
        <w:tab/>
      </w:r>
      <w:r w:rsidR="00A36037">
        <w:rPr>
          <w:noProof/>
        </w:rPr>
        <w:fldChar w:fldCharType="begin"/>
      </w:r>
      <w:r>
        <w:rPr>
          <w:noProof/>
        </w:rPr>
        <w:instrText xml:space="preserve"> PAGEREF _Toc177185396 \h </w:instrText>
      </w:r>
      <w:r w:rsidR="00A36037">
        <w:rPr>
          <w:noProof/>
        </w:rPr>
      </w:r>
      <w:r w:rsidR="00A36037">
        <w:rPr>
          <w:noProof/>
        </w:rPr>
        <w:fldChar w:fldCharType="separate"/>
      </w:r>
      <w:r w:rsidR="00062BF5">
        <w:rPr>
          <w:noProof/>
        </w:rPr>
        <w:t>19</w:t>
      </w:r>
      <w:r w:rsidR="00A36037">
        <w:rPr>
          <w:noProof/>
        </w:rPr>
        <w:fldChar w:fldCharType="end"/>
      </w:r>
    </w:p>
    <w:p w:rsidR="00B63AA2" w:rsidRDefault="009C366C" w:rsidP="00B63AA2">
      <w:pPr>
        <w:pStyle w:val="TOC2"/>
        <w:tabs>
          <w:tab w:val="clear" w:pos="9346"/>
          <w:tab w:val="right" w:leader="dot" w:pos="9350"/>
        </w:tabs>
        <w:rPr>
          <w:rFonts w:asciiTheme="minorHAnsi" w:eastAsiaTheme="minorEastAsia" w:hAnsiTheme="minorHAnsi" w:cstheme="minorBidi"/>
          <w:noProof/>
          <w:szCs w:val="24"/>
        </w:rPr>
      </w:pPr>
      <w:r w:rsidRPr="00171D2E">
        <w:rPr>
          <w:noProof/>
        </w:rPr>
        <w:t>Step 3.</w:t>
      </w:r>
      <w:r>
        <w:rPr>
          <w:rFonts w:asciiTheme="minorHAnsi" w:eastAsiaTheme="minorEastAsia" w:hAnsiTheme="minorHAnsi" w:cstheme="minorBidi"/>
          <w:noProof/>
          <w:szCs w:val="24"/>
        </w:rPr>
        <w:tab/>
      </w:r>
      <w:r>
        <w:rPr>
          <w:noProof/>
        </w:rPr>
        <w:t xml:space="preserve">Validate the slope and position of the modified </w:t>
      </w:r>
      <w:r w:rsidR="00057228">
        <w:rPr>
          <w:noProof/>
        </w:rPr>
        <w:br/>
      </w:r>
      <w:r>
        <w:rPr>
          <w:noProof/>
        </w:rPr>
        <w:t>shift-adjustment variation diagram</w:t>
      </w:r>
      <w:r>
        <w:rPr>
          <w:noProof/>
        </w:rPr>
        <w:tab/>
      </w:r>
      <w:r w:rsidR="00A36037">
        <w:rPr>
          <w:noProof/>
        </w:rPr>
        <w:fldChar w:fldCharType="begin"/>
      </w:r>
      <w:r>
        <w:rPr>
          <w:noProof/>
        </w:rPr>
        <w:instrText xml:space="preserve"> PAGEREF _Toc177185397 \h </w:instrText>
      </w:r>
      <w:r w:rsidR="00A36037">
        <w:rPr>
          <w:noProof/>
        </w:rPr>
      </w:r>
      <w:r w:rsidR="00A36037">
        <w:rPr>
          <w:noProof/>
        </w:rPr>
        <w:fldChar w:fldCharType="separate"/>
      </w:r>
      <w:r w:rsidR="00062BF5">
        <w:rPr>
          <w:noProof/>
        </w:rPr>
        <w:t>20</w:t>
      </w:r>
      <w:r w:rsidR="00A36037">
        <w:rPr>
          <w:noProof/>
        </w:rPr>
        <w:fldChar w:fldCharType="end"/>
      </w:r>
    </w:p>
    <w:p w:rsidR="00B63AA2" w:rsidRDefault="009C366C" w:rsidP="00B63AA2">
      <w:pPr>
        <w:pStyle w:val="TOC2"/>
        <w:tabs>
          <w:tab w:val="clear" w:pos="9346"/>
          <w:tab w:val="right" w:leader="dot" w:pos="9350"/>
        </w:tabs>
        <w:rPr>
          <w:rFonts w:asciiTheme="minorHAnsi" w:eastAsiaTheme="minorEastAsia" w:hAnsiTheme="minorHAnsi" w:cstheme="minorBidi"/>
          <w:noProof/>
          <w:szCs w:val="24"/>
        </w:rPr>
      </w:pPr>
      <w:r w:rsidRPr="00171D2E">
        <w:rPr>
          <w:noProof/>
        </w:rPr>
        <w:t>Step 4.</w:t>
      </w:r>
      <w:r>
        <w:rPr>
          <w:rFonts w:asciiTheme="minorHAnsi" w:eastAsiaTheme="minorEastAsia" w:hAnsiTheme="minorHAnsi" w:cstheme="minorBidi"/>
          <w:noProof/>
          <w:szCs w:val="24"/>
        </w:rPr>
        <w:tab/>
      </w:r>
      <w:r>
        <w:rPr>
          <w:noProof/>
        </w:rPr>
        <w:t>Determine when a modified shift-adjustment variation diagram is applied</w:t>
      </w:r>
      <w:r>
        <w:rPr>
          <w:noProof/>
        </w:rPr>
        <w:tab/>
      </w:r>
      <w:r w:rsidR="00A36037">
        <w:rPr>
          <w:noProof/>
        </w:rPr>
        <w:fldChar w:fldCharType="begin"/>
      </w:r>
      <w:r>
        <w:rPr>
          <w:noProof/>
        </w:rPr>
        <w:instrText xml:space="preserve"> PAGEREF _Toc177185398 \h </w:instrText>
      </w:r>
      <w:r w:rsidR="00A36037">
        <w:rPr>
          <w:noProof/>
        </w:rPr>
      </w:r>
      <w:r w:rsidR="00A36037">
        <w:rPr>
          <w:noProof/>
        </w:rPr>
        <w:fldChar w:fldCharType="separate"/>
      </w:r>
      <w:r w:rsidR="00062BF5">
        <w:rPr>
          <w:noProof/>
        </w:rPr>
        <w:t>21</w:t>
      </w:r>
      <w:r w:rsidR="00A36037">
        <w:rPr>
          <w:noProof/>
        </w:rPr>
        <w:fldChar w:fldCharType="end"/>
      </w:r>
    </w:p>
    <w:p w:rsidR="009C366C" w:rsidRDefault="009C366C">
      <w:pPr>
        <w:pStyle w:val="TOC1"/>
        <w:rPr>
          <w:rFonts w:asciiTheme="minorHAnsi" w:eastAsiaTheme="minorEastAsia" w:hAnsiTheme="minorHAnsi" w:cstheme="minorBidi"/>
          <w:noProof/>
        </w:rPr>
      </w:pPr>
      <w:r>
        <w:rPr>
          <w:noProof/>
        </w:rPr>
        <w:t>Program Limitations</w:t>
      </w:r>
      <w:r>
        <w:rPr>
          <w:noProof/>
        </w:rPr>
        <w:tab/>
      </w:r>
      <w:r w:rsidR="00A36037">
        <w:rPr>
          <w:noProof/>
        </w:rPr>
        <w:fldChar w:fldCharType="begin"/>
      </w:r>
      <w:r>
        <w:rPr>
          <w:noProof/>
        </w:rPr>
        <w:instrText xml:space="preserve"> PAGEREF _Toc177185399 \h </w:instrText>
      </w:r>
      <w:r w:rsidR="00A36037">
        <w:rPr>
          <w:noProof/>
        </w:rPr>
      </w:r>
      <w:r w:rsidR="00A36037">
        <w:rPr>
          <w:noProof/>
        </w:rPr>
        <w:fldChar w:fldCharType="separate"/>
      </w:r>
      <w:r w:rsidR="00062BF5">
        <w:rPr>
          <w:noProof/>
        </w:rPr>
        <w:t>24</w:t>
      </w:r>
      <w:r w:rsidR="00A36037">
        <w:rPr>
          <w:noProof/>
        </w:rPr>
        <w:fldChar w:fldCharType="end"/>
      </w:r>
    </w:p>
    <w:p w:rsidR="009C366C" w:rsidRDefault="009C366C">
      <w:pPr>
        <w:pStyle w:val="TOC1"/>
        <w:rPr>
          <w:rFonts w:asciiTheme="minorHAnsi" w:eastAsiaTheme="minorEastAsia" w:hAnsiTheme="minorHAnsi" w:cstheme="minorBidi"/>
          <w:noProof/>
        </w:rPr>
      </w:pPr>
      <w:r>
        <w:rPr>
          <w:noProof/>
        </w:rPr>
        <w:t>Summary</w:t>
      </w:r>
      <w:r>
        <w:rPr>
          <w:noProof/>
        </w:rPr>
        <w:tab/>
      </w:r>
      <w:r w:rsidR="00A36037">
        <w:rPr>
          <w:noProof/>
        </w:rPr>
        <w:fldChar w:fldCharType="begin"/>
      </w:r>
      <w:r>
        <w:rPr>
          <w:noProof/>
        </w:rPr>
        <w:instrText xml:space="preserve"> PAGEREF _Toc177185400 \h </w:instrText>
      </w:r>
      <w:r w:rsidR="00A36037">
        <w:rPr>
          <w:noProof/>
        </w:rPr>
      </w:r>
      <w:r w:rsidR="00A36037">
        <w:rPr>
          <w:noProof/>
        </w:rPr>
        <w:fldChar w:fldCharType="separate"/>
      </w:r>
      <w:r w:rsidR="00062BF5">
        <w:rPr>
          <w:noProof/>
        </w:rPr>
        <w:t>24</w:t>
      </w:r>
      <w:r w:rsidR="00A36037">
        <w:rPr>
          <w:noProof/>
        </w:rPr>
        <w:fldChar w:fldCharType="end"/>
      </w:r>
    </w:p>
    <w:p w:rsidR="009C366C" w:rsidRDefault="009C366C">
      <w:pPr>
        <w:pStyle w:val="TOC1"/>
        <w:rPr>
          <w:rFonts w:asciiTheme="minorHAnsi" w:eastAsiaTheme="minorEastAsia" w:hAnsiTheme="minorHAnsi" w:cstheme="minorBidi"/>
          <w:noProof/>
        </w:rPr>
      </w:pPr>
      <w:r>
        <w:rPr>
          <w:noProof/>
        </w:rPr>
        <w:t xml:space="preserve">APPENDIX A—Flow chart showing the logic used by Indiana’s </w:t>
      </w:r>
      <w:r w:rsidR="00057228">
        <w:rPr>
          <w:noProof/>
        </w:rPr>
        <w:br/>
      </w:r>
      <w:r>
        <w:rPr>
          <w:noProof/>
        </w:rPr>
        <w:t>Automated Records Tool to compute a shift and modify the existing V-diagrams.</w:t>
      </w:r>
      <w:r>
        <w:rPr>
          <w:noProof/>
        </w:rPr>
        <w:tab/>
      </w:r>
      <w:r w:rsidR="00A36037">
        <w:rPr>
          <w:noProof/>
        </w:rPr>
        <w:fldChar w:fldCharType="begin"/>
      </w:r>
      <w:r>
        <w:rPr>
          <w:noProof/>
        </w:rPr>
        <w:instrText xml:space="preserve"> PAGEREF _Toc177185401 \h </w:instrText>
      </w:r>
      <w:r w:rsidR="00A36037">
        <w:rPr>
          <w:noProof/>
        </w:rPr>
      </w:r>
      <w:r w:rsidR="00A36037">
        <w:rPr>
          <w:noProof/>
        </w:rPr>
        <w:fldChar w:fldCharType="separate"/>
      </w:r>
      <w:r w:rsidR="00062BF5">
        <w:rPr>
          <w:noProof/>
        </w:rPr>
        <w:t>25</w:t>
      </w:r>
      <w:r w:rsidR="00A36037">
        <w:rPr>
          <w:noProof/>
        </w:rPr>
        <w:fldChar w:fldCharType="end"/>
      </w:r>
    </w:p>
    <w:p w:rsidR="00902D6C" w:rsidRPr="00C16F71" w:rsidRDefault="00A36037" w:rsidP="00902D6C">
      <w:pPr>
        <w:pStyle w:val="TOCHeading"/>
        <w:rPr>
          <w:rFonts w:ascii="Cambria" w:hAnsi="Cambria"/>
          <w:b/>
        </w:rPr>
      </w:pPr>
      <w:r>
        <w:rPr>
          <w:rFonts w:ascii="Cambria" w:hAnsi="Cambria"/>
          <w:b/>
        </w:rPr>
        <w:fldChar w:fldCharType="end"/>
      </w:r>
    </w:p>
    <w:p w:rsidR="00B63AA2" w:rsidRDefault="00902D6C" w:rsidP="00B63AA2">
      <w:pPr>
        <w:pStyle w:val="TableofFigures"/>
        <w:pageBreakBefore/>
        <w:tabs>
          <w:tab w:val="clear" w:pos="9346"/>
          <w:tab w:val="right" w:pos="9350"/>
        </w:tabs>
        <w:jc w:val="center"/>
      </w:pPr>
      <w:r w:rsidRPr="00C16F71">
        <w:t>List of Figures</w:t>
      </w:r>
    </w:p>
    <w:p w:rsidR="00B63AA2" w:rsidRDefault="00A36037" w:rsidP="00B63AA2">
      <w:pPr>
        <w:pStyle w:val="TableofFigures"/>
        <w:rPr>
          <w:rFonts w:eastAsiaTheme="minorEastAsia" w:cstheme="minorBidi"/>
          <w:caps/>
          <w:noProof/>
        </w:rPr>
      </w:pPr>
      <w:r>
        <w:fldChar w:fldCharType="begin"/>
      </w:r>
      <w:r w:rsidR="00BC2ACC">
        <w:instrText xml:space="preserve"> TOC \t "Caption" \c "Figure" </w:instrText>
      </w:r>
      <w:r>
        <w:fldChar w:fldCharType="separate"/>
      </w:r>
      <w:r w:rsidR="00BC2ACC">
        <w:rPr>
          <w:noProof/>
        </w:rPr>
        <w:t xml:space="preserve">Figure 1.– The two </w:t>
      </w:r>
      <w:r w:rsidR="00BC2ACC" w:rsidRPr="00BC2ACC">
        <w:rPr>
          <w:noProof/>
        </w:rPr>
        <w:t>shapes</w:t>
      </w:r>
      <w:r w:rsidR="00BC2ACC">
        <w:rPr>
          <w:noProof/>
        </w:rPr>
        <w:t xml:space="preserve"> of V-diagrams (blue) which are modified by </w:t>
      </w:r>
      <w:r w:rsidR="00917030">
        <w:rPr>
          <w:noProof/>
        </w:rPr>
        <w:br/>
      </w:r>
      <w:r w:rsidR="00BC2ACC">
        <w:rPr>
          <w:noProof/>
        </w:rPr>
        <w:t>SMART</w:t>
      </w:r>
      <w:r w:rsidR="00917030">
        <w:rPr>
          <w:noProof/>
        </w:rPr>
        <w:t xml:space="preserve"> </w:t>
      </w:r>
      <w:r w:rsidR="00BC2ACC">
        <w:rPr>
          <w:noProof/>
        </w:rPr>
        <w:t>and one (red) which is not.</w:t>
      </w:r>
      <w:r w:rsidR="00BC2ACC">
        <w:rPr>
          <w:noProof/>
        </w:rPr>
        <w:tab/>
      </w:r>
      <w:r>
        <w:rPr>
          <w:noProof/>
        </w:rPr>
        <w:fldChar w:fldCharType="begin"/>
      </w:r>
      <w:r w:rsidR="00BC2ACC">
        <w:rPr>
          <w:noProof/>
        </w:rPr>
        <w:instrText xml:space="preserve"> PAGEREF _Toc177186108 \h </w:instrText>
      </w:r>
      <w:r>
        <w:rPr>
          <w:noProof/>
        </w:rPr>
      </w:r>
      <w:r>
        <w:rPr>
          <w:noProof/>
        </w:rPr>
        <w:fldChar w:fldCharType="separate"/>
      </w:r>
      <w:r w:rsidR="00062BF5">
        <w:rPr>
          <w:noProof/>
        </w:rPr>
        <w:t>7</w:t>
      </w:r>
      <w:r>
        <w:rPr>
          <w:noProof/>
        </w:rPr>
        <w:fldChar w:fldCharType="end"/>
      </w:r>
    </w:p>
    <w:p w:rsidR="00B63AA2" w:rsidRDefault="00BC2ACC" w:rsidP="00B63AA2">
      <w:pPr>
        <w:pStyle w:val="TableofFigures"/>
        <w:rPr>
          <w:rFonts w:eastAsiaTheme="minorEastAsia" w:cstheme="minorBidi"/>
          <w:caps/>
          <w:noProof/>
        </w:rPr>
      </w:pPr>
      <w:r>
        <w:rPr>
          <w:noProof/>
        </w:rPr>
        <w:t xml:space="preserve">Figure 2.– A half-house shaped V-diagram when the discharge measurement </w:t>
      </w:r>
      <w:r w:rsidR="00057228">
        <w:rPr>
          <w:noProof/>
        </w:rPr>
        <w:br/>
      </w:r>
      <w:r>
        <w:rPr>
          <w:noProof/>
        </w:rPr>
        <w:t>confirms the current shift.</w:t>
      </w:r>
      <w:r>
        <w:rPr>
          <w:noProof/>
        </w:rPr>
        <w:tab/>
      </w:r>
      <w:r w:rsidR="00A36037">
        <w:rPr>
          <w:noProof/>
        </w:rPr>
        <w:fldChar w:fldCharType="begin"/>
      </w:r>
      <w:r>
        <w:rPr>
          <w:noProof/>
        </w:rPr>
        <w:instrText xml:space="preserve"> PAGEREF _Toc177186109 \h </w:instrText>
      </w:r>
      <w:r w:rsidR="00A36037">
        <w:rPr>
          <w:noProof/>
        </w:rPr>
      </w:r>
      <w:r w:rsidR="00A36037">
        <w:rPr>
          <w:noProof/>
        </w:rPr>
        <w:fldChar w:fldCharType="separate"/>
      </w:r>
      <w:r w:rsidR="00062BF5">
        <w:rPr>
          <w:noProof/>
        </w:rPr>
        <w:t>8</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3.– Modification of a half-house shaped V-diagram when the </w:t>
      </w:r>
      <w:r w:rsidR="00057228">
        <w:rPr>
          <w:noProof/>
        </w:rPr>
        <w:br/>
      </w:r>
      <w:r>
        <w:rPr>
          <w:noProof/>
        </w:rPr>
        <w:t xml:space="preserve">discharge measurement confirms the current stage-discharge rating and </w:t>
      </w:r>
      <w:r w:rsidR="00057228">
        <w:rPr>
          <w:noProof/>
        </w:rPr>
        <w:br/>
      </w:r>
      <w:r>
        <w:rPr>
          <w:noProof/>
        </w:rPr>
        <w:t xml:space="preserve">the measurement gage height is less than or equal to the upper point </w:t>
      </w:r>
      <w:r w:rsidR="00057228">
        <w:rPr>
          <w:noProof/>
        </w:rPr>
        <w:br/>
      </w:r>
      <w:r>
        <w:rPr>
          <w:noProof/>
        </w:rPr>
        <w:t>gage height of the existing V-diagram.</w:t>
      </w:r>
      <w:r>
        <w:rPr>
          <w:noProof/>
        </w:rPr>
        <w:tab/>
      </w:r>
      <w:r w:rsidR="00A36037">
        <w:rPr>
          <w:noProof/>
        </w:rPr>
        <w:fldChar w:fldCharType="begin"/>
      </w:r>
      <w:r>
        <w:rPr>
          <w:noProof/>
        </w:rPr>
        <w:instrText xml:space="preserve"> PAGEREF _Toc177186110 \h </w:instrText>
      </w:r>
      <w:r w:rsidR="00A36037">
        <w:rPr>
          <w:noProof/>
        </w:rPr>
      </w:r>
      <w:r w:rsidR="00A36037">
        <w:rPr>
          <w:noProof/>
        </w:rPr>
        <w:fldChar w:fldCharType="separate"/>
      </w:r>
      <w:r w:rsidR="00062BF5">
        <w:rPr>
          <w:noProof/>
        </w:rPr>
        <w:t>9</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4.– Modification of a half-house shaped V-diagram when the </w:t>
      </w:r>
      <w:r w:rsidR="00057228">
        <w:rPr>
          <w:noProof/>
        </w:rPr>
        <w:br/>
      </w:r>
      <w:r>
        <w:rPr>
          <w:noProof/>
        </w:rPr>
        <w:t xml:space="preserve">measurement gage height is equal to the upper point gage height of the </w:t>
      </w:r>
      <w:r w:rsidR="00057228">
        <w:rPr>
          <w:noProof/>
        </w:rPr>
        <w:br/>
      </w:r>
      <w:r>
        <w:rPr>
          <w:noProof/>
        </w:rPr>
        <w:t xml:space="preserve">existing V-diagram and the upper point shift of the existing </w:t>
      </w:r>
      <w:r w:rsidR="00917030">
        <w:rPr>
          <w:noProof/>
        </w:rPr>
        <w:br/>
      </w:r>
      <w:r>
        <w:rPr>
          <w:noProof/>
        </w:rPr>
        <w:t>V-diagram is not equal to zero.</w:t>
      </w:r>
      <w:r>
        <w:rPr>
          <w:noProof/>
        </w:rPr>
        <w:tab/>
      </w:r>
      <w:r w:rsidR="00A36037">
        <w:rPr>
          <w:noProof/>
        </w:rPr>
        <w:fldChar w:fldCharType="begin"/>
      </w:r>
      <w:r>
        <w:rPr>
          <w:noProof/>
        </w:rPr>
        <w:instrText xml:space="preserve"> PAGEREF _Toc177186111 \h </w:instrText>
      </w:r>
      <w:r w:rsidR="00A36037">
        <w:rPr>
          <w:noProof/>
        </w:rPr>
      </w:r>
      <w:r w:rsidR="00A36037">
        <w:rPr>
          <w:noProof/>
        </w:rPr>
        <w:fldChar w:fldCharType="separate"/>
      </w:r>
      <w:r w:rsidR="00062BF5">
        <w:rPr>
          <w:noProof/>
        </w:rPr>
        <w:t>10</w:t>
      </w:r>
      <w:r w:rsidR="00A36037">
        <w:rPr>
          <w:noProof/>
        </w:rPr>
        <w:fldChar w:fldCharType="end"/>
      </w:r>
    </w:p>
    <w:p w:rsidR="00B63AA2" w:rsidRDefault="00BC2ACC" w:rsidP="00B63AA2">
      <w:pPr>
        <w:pStyle w:val="TableofFigures"/>
        <w:rPr>
          <w:rFonts w:eastAsiaTheme="minorEastAsia" w:cstheme="minorBidi"/>
          <w:caps/>
          <w:noProof/>
        </w:rPr>
      </w:pPr>
      <w:r>
        <w:rPr>
          <w:noProof/>
        </w:rPr>
        <w:t>Figure 5.– Modification a hal</w:t>
      </w:r>
      <w:r w:rsidR="00831DA8">
        <w:rPr>
          <w:noProof/>
        </w:rPr>
        <w:t>f</w:t>
      </w:r>
      <w:r>
        <w:rPr>
          <w:noProof/>
        </w:rPr>
        <w:t xml:space="preserve">-house shaped V-diagram when the </w:t>
      </w:r>
      <w:r w:rsidR="00917030">
        <w:rPr>
          <w:noProof/>
        </w:rPr>
        <w:br/>
      </w:r>
      <w:r>
        <w:rPr>
          <w:noProof/>
        </w:rPr>
        <w:t xml:space="preserve">measurement gage height is greater than the base point gage height </w:t>
      </w:r>
      <w:r w:rsidR="00917030">
        <w:rPr>
          <w:noProof/>
        </w:rPr>
        <w:br/>
      </w:r>
      <w:r>
        <w:rPr>
          <w:noProof/>
        </w:rPr>
        <w:t>and less than the upper point gage height of the existing V-diagram.</w:t>
      </w:r>
      <w:r>
        <w:rPr>
          <w:noProof/>
        </w:rPr>
        <w:tab/>
      </w:r>
      <w:r w:rsidR="00A36037">
        <w:rPr>
          <w:noProof/>
        </w:rPr>
        <w:fldChar w:fldCharType="begin"/>
      </w:r>
      <w:r>
        <w:rPr>
          <w:noProof/>
        </w:rPr>
        <w:instrText xml:space="preserve"> PAGEREF _Toc177186112 \h </w:instrText>
      </w:r>
      <w:r w:rsidR="00A36037">
        <w:rPr>
          <w:noProof/>
        </w:rPr>
      </w:r>
      <w:r w:rsidR="00A36037">
        <w:rPr>
          <w:noProof/>
        </w:rPr>
        <w:fldChar w:fldCharType="separate"/>
      </w:r>
      <w:r w:rsidR="00062BF5">
        <w:rPr>
          <w:noProof/>
        </w:rPr>
        <w:t>11</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6.– Modification of a half-house shaped V-diagram when the </w:t>
      </w:r>
      <w:r w:rsidR="00917030">
        <w:rPr>
          <w:noProof/>
        </w:rPr>
        <w:br/>
      </w:r>
      <w:r>
        <w:rPr>
          <w:noProof/>
        </w:rPr>
        <w:t xml:space="preserve">measurement gage height is equal to or less than the  base point </w:t>
      </w:r>
      <w:r w:rsidR="00917030">
        <w:rPr>
          <w:noProof/>
        </w:rPr>
        <w:br/>
      </w:r>
      <w:r>
        <w:rPr>
          <w:noProof/>
        </w:rPr>
        <w:t>gage height of the existing V-diagram.</w:t>
      </w:r>
      <w:r>
        <w:rPr>
          <w:noProof/>
        </w:rPr>
        <w:tab/>
      </w:r>
      <w:r w:rsidR="00A36037">
        <w:rPr>
          <w:noProof/>
        </w:rPr>
        <w:fldChar w:fldCharType="begin"/>
      </w:r>
      <w:r>
        <w:rPr>
          <w:noProof/>
        </w:rPr>
        <w:instrText xml:space="preserve"> PAGEREF _Toc177186113 \h </w:instrText>
      </w:r>
      <w:r w:rsidR="00A36037">
        <w:rPr>
          <w:noProof/>
        </w:rPr>
      </w:r>
      <w:r w:rsidR="00A36037">
        <w:rPr>
          <w:noProof/>
        </w:rPr>
        <w:fldChar w:fldCharType="separate"/>
      </w:r>
      <w:r w:rsidR="00062BF5">
        <w:rPr>
          <w:noProof/>
        </w:rPr>
        <w:t>12</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7.– A truss shaped V-diagram when the discharge measurement </w:t>
      </w:r>
      <w:r w:rsidR="00917030">
        <w:rPr>
          <w:noProof/>
        </w:rPr>
        <w:br/>
      </w:r>
      <w:r>
        <w:rPr>
          <w:noProof/>
        </w:rPr>
        <w:t>confirms the shift.</w:t>
      </w:r>
      <w:r>
        <w:rPr>
          <w:noProof/>
        </w:rPr>
        <w:tab/>
      </w:r>
      <w:r w:rsidR="00A36037">
        <w:rPr>
          <w:noProof/>
        </w:rPr>
        <w:fldChar w:fldCharType="begin"/>
      </w:r>
      <w:r>
        <w:rPr>
          <w:noProof/>
        </w:rPr>
        <w:instrText xml:space="preserve"> PAGEREF _Toc177186114 \h </w:instrText>
      </w:r>
      <w:r w:rsidR="00A36037">
        <w:rPr>
          <w:noProof/>
        </w:rPr>
      </w:r>
      <w:r w:rsidR="00A36037">
        <w:rPr>
          <w:noProof/>
        </w:rPr>
        <w:fldChar w:fldCharType="separate"/>
      </w:r>
      <w:r w:rsidR="00062BF5">
        <w:rPr>
          <w:noProof/>
        </w:rPr>
        <w:t>13</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8.– Modification of a truss shaped V-diagram when the discharge </w:t>
      </w:r>
      <w:r w:rsidR="00917030">
        <w:rPr>
          <w:noProof/>
        </w:rPr>
        <w:br/>
      </w:r>
      <w:r>
        <w:rPr>
          <w:noProof/>
        </w:rPr>
        <w:t>measurement confirms the current stage-discharge rating.</w:t>
      </w:r>
      <w:r>
        <w:rPr>
          <w:noProof/>
        </w:rPr>
        <w:tab/>
      </w:r>
      <w:r w:rsidR="00A36037">
        <w:rPr>
          <w:noProof/>
        </w:rPr>
        <w:fldChar w:fldCharType="begin"/>
      </w:r>
      <w:r>
        <w:rPr>
          <w:noProof/>
        </w:rPr>
        <w:instrText xml:space="preserve"> PAGEREF _Toc177186115 \h </w:instrText>
      </w:r>
      <w:r w:rsidR="00A36037">
        <w:rPr>
          <w:noProof/>
        </w:rPr>
      </w:r>
      <w:r w:rsidR="00A36037">
        <w:rPr>
          <w:noProof/>
        </w:rPr>
        <w:fldChar w:fldCharType="separate"/>
      </w:r>
      <w:r w:rsidR="00062BF5">
        <w:rPr>
          <w:noProof/>
        </w:rPr>
        <w:t>14</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9.– Modification of a truss shaped V-diagram when the measurement </w:t>
      </w:r>
      <w:r w:rsidR="00917030">
        <w:rPr>
          <w:noProof/>
        </w:rPr>
        <w:br/>
      </w:r>
      <w:r>
        <w:rPr>
          <w:noProof/>
        </w:rPr>
        <w:t xml:space="preserve">gage height is equal to or greater than the upper point gage height of the </w:t>
      </w:r>
      <w:r w:rsidR="00917030">
        <w:rPr>
          <w:noProof/>
        </w:rPr>
        <w:br/>
      </w:r>
      <w:r>
        <w:rPr>
          <w:noProof/>
        </w:rPr>
        <w:t>existing V-diagram.</w:t>
      </w:r>
      <w:r>
        <w:rPr>
          <w:noProof/>
        </w:rPr>
        <w:tab/>
      </w:r>
      <w:r w:rsidR="00A36037">
        <w:rPr>
          <w:noProof/>
        </w:rPr>
        <w:fldChar w:fldCharType="begin"/>
      </w:r>
      <w:r>
        <w:rPr>
          <w:noProof/>
        </w:rPr>
        <w:instrText xml:space="preserve"> PAGEREF _Toc177186116 \h </w:instrText>
      </w:r>
      <w:r w:rsidR="00A36037">
        <w:rPr>
          <w:noProof/>
        </w:rPr>
      </w:r>
      <w:r w:rsidR="00A36037">
        <w:rPr>
          <w:noProof/>
        </w:rPr>
        <w:fldChar w:fldCharType="separate"/>
      </w:r>
      <w:r w:rsidR="00062BF5">
        <w:rPr>
          <w:noProof/>
        </w:rPr>
        <w:t>15</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10.– Modification of a truss shaped V-diagram when the measurement </w:t>
      </w:r>
      <w:r w:rsidR="00917030">
        <w:rPr>
          <w:noProof/>
        </w:rPr>
        <w:br/>
      </w:r>
      <w:r>
        <w:rPr>
          <w:noProof/>
        </w:rPr>
        <w:t xml:space="preserve">gage height is greater than the base point gage height and less than the </w:t>
      </w:r>
      <w:r w:rsidR="00917030">
        <w:rPr>
          <w:noProof/>
        </w:rPr>
        <w:br/>
      </w:r>
      <w:r>
        <w:rPr>
          <w:noProof/>
        </w:rPr>
        <w:t>upper point gage height of the existing V-diagram.</w:t>
      </w:r>
      <w:r>
        <w:rPr>
          <w:noProof/>
        </w:rPr>
        <w:tab/>
      </w:r>
      <w:r w:rsidR="00A36037">
        <w:rPr>
          <w:noProof/>
        </w:rPr>
        <w:fldChar w:fldCharType="begin"/>
      </w:r>
      <w:r>
        <w:rPr>
          <w:noProof/>
        </w:rPr>
        <w:instrText xml:space="preserve"> PAGEREF _Toc177186117 \h </w:instrText>
      </w:r>
      <w:r w:rsidR="00A36037">
        <w:rPr>
          <w:noProof/>
        </w:rPr>
      </w:r>
      <w:r w:rsidR="00A36037">
        <w:rPr>
          <w:noProof/>
        </w:rPr>
        <w:fldChar w:fldCharType="separate"/>
      </w:r>
      <w:r w:rsidR="00062BF5">
        <w:rPr>
          <w:noProof/>
        </w:rPr>
        <w:t>16</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11.– Modification of a truss shaped V-diagram when the measurement </w:t>
      </w:r>
      <w:r w:rsidR="00917030">
        <w:rPr>
          <w:noProof/>
        </w:rPr>
        <w:br/>
      </w:r>
      <w:r>
        <w:rPr>
          <w:noProof/>
        </w:rPr>
        <w:t xml:space="preserve">gage height is less than the base point gage height and greater than the </w:t>
      </w:r>
      <w:r w:rsidR="00917030">
        <w:rPr>
          <w:noProof/>
        </w:rPr>
        <w:br/>
      </w:r>
      <w:r>
        <w:rPr>
          <w:noProof/>
        </w:rPr>
        <w:t>lower point gage height of the existing V-diagram.</w:t>
      </w:r>
      <w:r>
        <w:rPr>
          <w:noProof/>
        </w:rPr>
        <w:tab/>
      </w:r>
      <w:r w:rsidR="00A36037">
        <w:rPr>
          <w:noProof/>
        </w:rPr>
        <w:fldChar w:fldCharType="begin"/>
      </w:r>
      <w:r>
        <w:rPr>
          <w:noProof/>
        </w:rPr>
        <w:instrText xml:space="preserve"> PAGEREF _Toc177186118 \h </w:instrText>
      </w:r>
      <w:r w:rsidR="00A36037">
        <w:rPr>
          <w:noProof/>
        </w:rPr>
      </w:r>
      <w:r w:rsidR="00A36037">
        <w:rPr>
          <w:noProof/>
        </w:rPr>
        <w:fldChar w:fldCharType="separate"/>
      </w:r>
      <w:r w:rsidR="00062BF5">
        <w:rPr>
          <w:noProof/>
        </w:rPr>
        <w:t>17</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12.– Modification of a truss shaped V-diagram when the measurement </w:t>
      </w:r>
      <w:r w:rsidR="00917030">
        <w:rPr>
          <w:noProof/>
        </w:rPr>
        <w:br/>
      </w:r>
      <w:r>
        <w:rPr>
          <w:noProof/>
        </w:rPr>
        <w:t xml:space="preserve">gage height is equal to or less than the lower point gage height of the existing </w:t>
      </w:r>
      <w:r w:rsidR="00917030">
        <w:rPr>
          <w:noProof/>
        </w:rPr>
        <w:br/>
      </w:r>
      <w:r>
        <w:rPr>
          <w:noProof/>
        </w:rPr>
        <w:t>V-diagram.</w:t>
      </w:r>
      <w:r>
        <w:rPr>
          <w:noProof/>
        </w:rPr>
        <w:tab/>
      </w:r>
      <w:r w:rsidR="00A36037">
        <w:rPr>
          <w:noProof/>
        </w:rPr>
        <w:fldChar w:fldCharType="begin"/>
      </w:r>
      <w:r>
        <w:rPr>
          <w:noProof/>
        </w:rPr>
        <w:instrText xml:space="preserve"> PAGEREF _Toc177186119 \h </w:instrText>
      </w:r>
      <w:r w:rsidR="00A36037">
        <w:rPr>
          <w:noProof/>
        </w:rPr>
      </w:r>
      <w:r w:rsidR="00A36037">
        <w:rPr>
          <w:noProof/>
        </w:rPr>
        <w:fldChar w:fldCharType="separate"/>
      </w:r>
      <w:r w:rsidR="00062BF5">
        <w:rPr>
          <w:noProof/>
        </w:rPr>
        <w:t>18</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13.– A truss shaped V-diagram when the optimum shift is on the </w:t>
      </w:r>
      <w:r w:rsidR="00917030">
        <w:rPr>
          <w:noProof/>
        </w:rPr>
        <w:br/>
      </w:r>
      <w:r>
        <w:rPr>
          <w:noProof/>
        </w:rPr>
        <w:t>opposite side of the rating from the existing truss-shaped shift.</w:t>
      </w:r>
      <w:r>
        <w:rPr>
          <w:noProof/>
        </w:rPr>
        <w:tab/>
      </w:r>
      <w:r w:rsidR="00A36037">
        <w:rPr>
          <w:noProof/>
        </w:rPr>
        <w:fldChar w:fldCharType="begin"/>
      </w:r>
      <w:r>
        <w:rPr>
          <w:noProof/>
        </w:rPr>
        <w:instrText xml:space="preserve"> PAGEREF _Toc177186120 \h </w:instrText>
      </w:r>
      <w:r w:rsidR="00A36037">
        <w:rPr>
          <w:noProof/>
        </w:rPr>
      </w:r>
      <w:r w:rsidR="00A36037">
        <w:rPr>
          <w:noProof/>
        </w:rPr>
        <w:fldChar w:fldCharType="separate"/>
      </w:r>
      <w:r w:rsidR="00062BF5">
        <w:rPr>
          <w:noProof/>
        </w:rPr>
        <w:t>19</w:t>
      </w:r>
      <w:r w:rsidR="00A36037">
        <w:rPr>
          <w:noProof/>
        </w:rPr>
        <w:fldChar w:fldCharType="end"/>
      </w:r>
    </w:p>
    <w:p w:rsidR="00B63AA2" w:rsidRDefault="00BC2ACC" w:rsidP="00B63AA2">
      <w:pPr>
        <w:pStyle w:val="TableofFigures"/>
        <w:rPr>
          <w:rFonts w:eastAsiaTheme="minorEastAsia" w:cstheme="minorBidi"/>
          <w:caps/>
          <w:noProof/>
        </w:rPr>
      </w:pPr>
      <w:r>
        <w:rPr>
          <w:noProof/>
        </w:rPr>
        <w:t xml:space="preserve">Figure 14.– Figure showing a gage-height hydrograph and the points used to </w:t>
      </w:r>
      <w:r w:rsidR="00917030">
        <w:rPr>
          <w:noProof/>
        </w:rPr>
        <w:br/>
      </w:r>
      <w:r>
        <w:rPr>
          <w:noProof/>
        </w:rPr>
        <w:t>apply a modified V-diagram</w:t>
      </w:r>
      <w:r>
        <w:rPr>
          <w:noProof/>
        </w:rPr>
        <w:tab/>
      </w:r>
      <w:r w:rsidR="00A36037">
        <w:rPr>
          <w:noProof/>
        </w:rPr>
        <w:fldChar w:fldCharType="begin"/>
      </w:r>
      <w:r>
        <w:rPr>
          <w:noProof/>
        </w:rPr>
        <w:instrText xml:space="preserve"> PAGEREF _Toc177186121 \h </w:instrText>
      </w:r>
      <w:r w:rsidR="00A36037">
        <w:rPr>
          <w:noProof/>
        </w:rPr>
      </w:r>
      <w:r w:rsidR="00A36037">
        <w:rPr>
          <w:noProof/>
        </w:rPr>
        <w:fldChar w:fldCharType="separate"/>
      </w:r>
      <w:r w:rsidR="00062BF5">
        <w:rPr>
          <w:noProof/>
        </w:rPr>
        <w:t>23</w:t>
      </w:r>
      <w:r w:rsidR="00A36037">
        <w:rPr>
          <w:noProof/>
        </w:rPr>
        <w:fldChar w:fldCharType="end"/>
      </w:r>
    </w:p>
    <w:p w:rsidR="00917030" w:rsidRDefault="00A36037" w:rsidP="00917030">
      <w:pPr>
        <w:pStyle w:val="TableofFigures"/>
      </w:pPr>
      <w:r>
        <w:fldChar w:fldCharType="end"/>
      </w:r>
    </w:p>
    <w:p w:rsidR="00917030" w:rsidRDefault="00917030">
      <w:pPr>
        <w:keepLines w:val="0"/>
        <w:tabs>
          <w:tab w:val="clear" w:pos="9346"/>
        </w:tabs>
        <w:spacing w:after="0"/>
        <w:rPr>
          <w:szCs w:val="20"/>
        </w:rPr>
      </w:pPr>
      <w:r>
        <w:br w:type="page"/>
      </w:r>
    </w:p>
    <w:p w:rsidR="00043F39" w:rsidRDefault="00902D6C">
      <w:pPr>
        <w:pStyle w:val="Heading1"/>
      </w:pPr>
      <w:bookmarkStart w:id="0" w:name="_Toc177185376"/>
      <w:r>
        <w:t>Introduction</w:t>
      </w:r>
      <w:bookmarkEnd w:id="0"/>
    </w:p>
    <w:p w:rsidR="00902D6C" w:rsidRDefault="00902D6C" w:rsidP="00902D6C">
      <w:pPr>
        <w:pStyle w:val="NormalRpt"/>
      </w:pPr>
      <w:r>
        <w:t xml:space="preserve">The </w:t>
      </w:r>
      <w:r w:rsidR="00643C26">
        <w:t>Standard Methods</w:t>
      </w:r>
      <w:r>
        <w:t xml:space="preserve"> Automated Records Tool (</w:t>
      </w:r>
      <w:r w:rsidR="00643C26">
        <w:t>SM</w:t>
      </w:r>
      <w:r>
        <w:t xml:space="preserve">ART) is designed to automate many steps involved in the computation of continuous records of streamflow.  </w:t>
      </w:r>
      <w:r w:rsidR="00CF2761">
        <w:t>This</w:t>
      </w:r>
      <w:r>
        <w:t xml:space="preserve"> paper describe</w:t>
      </w:r>
      <w:r w:rsidR="00CF2761">
        <w:t>s</w:t>
      </w:r>
      <w:r>
        <w:t xml:space="preserve"> the methods used </w:t>
      </w:r>
      <w:r w:rsidR="00643C26">
        <w:t>in SM</w:t>
      </w:r>
      <w:r>
        <w:t xml:space="preserve">ART to apply shift corrections to a standard stage-discharge rating using a three-point shift-adjustment variation diagram (V-diagram).  Specific steps </w:t>
      </w:r>
      <w:r w:rsidR="00CF2761">
        <w:t>that are</w:t>
      </w:r>
      <w:r>
        <w:t xml:space="preserve"> described </w:t>
      </w:r>
      <w:r w:rsidR="00CF2761">
        <w:t>include how:</w:t>
      </w:r>
      <w:r>
        <w:t xml:space="preserve"> to determine the </w:t>
      </w:r>
      <w:r w:rsidR="007031A1">
        <w:t>optimum shift</w:t>
      </w:r>
      <w:r>
        <w:t xml:space="preserve"> for a discharge measurement, to use the </w:t>
      </w:r>
      <w:r w:rsidR="007031A1">
        <w:t>optimum shift</w:t>
      </w:r>
      <w:r>
        <w:t xml:space="preserve"> to modify the existing V-diagram, to check the validity </w:t>
      </w:r>
      <w:r w:rsidR="008D17A1">
        <w:t>of</w:t>
      </w:r>
      <w:r>
        <w:t xml:space="preserve"> the modified V-diagram, and to examine the gage-height record between measurements to determine when to apply the modified V-diagram.  The flow</w:t>
      </w:r>
      <w:r w:rsidR="00CF2761">
        <w:t xml:space="preserve"> chart of </w:t>
      </w:r>
      <w:r w:rsidR="007031A1">
        <w:t xml:space="preserve">decisions and </w:t>
      </w:r>
      <w:r w:rsidR="00643C26">
        <w:t>computations made by SM</w:t>
      </w:r>
      <w:r w:rsidR="00CF2761">
        <w:t xml:space="preserve">ART is shown </w:t>
      </w:r>
      <w:r>
        <w:t>appendix A.</w:t>
      </w:r>
    </w:p>
    <w:p w:rsidR="00643C26" w:rsidRDefault="00643C26" w:rsidP="00902D6C">
      <w:pPr>
        <w:pStyle w:val="NormalRpt"/>
      </w:pPr>
      <w:r>
        <w:t xml:space="preserve">SMART is based on the Automated Records Tool (ART) originally developed by Indiana Water Science Center and used in </w:t>
      </w:r>
      <w:r w:rsidR="0024233E">
        <w:t>several</w:t>
      </w:r>
      <w:r>
        <w:t xml:space="preserve"> Water Science Centers. SMART, however, takes a more restrictive view of allowable shifting that is thought more hydraulically justifiable in a national application.  Some of the shifts applied by ART will be rejected in SMART.</w:t>
      </w:r>
    </w:p>
    <w:p w:rsidR="00902D6C" w:rsidRDefault="00902D6C" w:rsidP="00902D6C">
      <w:pPr>
        <w:pStyle w:val="Heading2"/>
      </w:pPr>
      <w:bookmarkStart w:id="1" w:name="_Toc177185377"/>
      <w:r>
        <w:t>Limitations</w:t>
      </w:r>
      <w:bookmarkEnd w:id="1"/>
    </w:p>
    <w:p w:rsidR="00902D6C" w:rsidRPr="0071726A" w:rsidRDefault="00902D6C" w:rsidP="00902D6C">
      <w:pPr>
        <w:pStyle w:val="NormalRpt"/>
        <w:rPr>
          <w:b/>
          <w:i/>
        </w:rPr>
      </w:pPr>
      <w:r>
        <w:t xml:space="preserve">There are several limitations to the methodologies implemented in </w:t>
      </w:r>
      <w:r w:rsidR="00643C26">
        <w:t>SM</w:t>
      </w:r>
      <w:r w:rsidR="003C536A">
        <w:t xml:space="preserve">ART.  </w:t>
      </w:r>
      <w:r w:rsidR="00CF2761">
        <w:t>Three specific limitations</w:t>
      </w:r>
      <w:r>
        <w:t xml:space="preserve"> relate to the application of shift corrections using a V-diagram.  Shift corrections using V-diagrams can be applied only at sites with a standard stage-di</w:t>
      </w:r>
      <w:r w:rsidR="00CF2761">
        <w:t>scharge rating.  The method</w:t>
      </w:r>
      <w:r>
        <w:t xml:space="preserve"> to create a V-diagram has not been implemented</w:t>
      </w:r>
      <w:r w:rsidR="003C536A">
        <w:t xml:space="preserve"> in SM</w:t>
      </w:r>
      <w:r w:rsidR="00CF2761">
        <w:t>ART</w:t>
      </w:r>
      <w:r w:rsidR="00135523">
        <w:t>; only the method</w:t>
      </w:r>
      <w:r>
        <w:t xml:space="preserve"> to modify an existing V-diagram.  </w:t>
      </w:r>
      <w:r w:rsidR="00643C26" w:rsidRPr="00643C26">
        <w:t>T</w:t>
      </w:r>
      <w:r w:rsidR="00135523" w:rsidRPr="00643C26">
        <w:t xml:space="preserve">his method is designed </w:t>
      </w:r>
      <w:r w:rsidR="00643C26" w:rsidRPr="00643C26">
        <w:t xml:space="preserve">to </w:t>
      </w:r>
      <w:r w:rsidR="00135523" w:rsidRPr="00643C26">
        <w:t xml:space="preserve">shift </w:t>
      </w:r>
      <w:r w:rsidR="00643C26" w:rsidRPr="00643C26">
        <w:t xml:space="preserve">only </w:t>
      </w:r>
      <w:r w:rsidR="00135523" w:rsidRPr="00643C26">
        <w:t xml:space="preserve">the low-water </w:t>
      </w:r>
      <w:r w:rsidRPr="00643C26">
        <w:t>section of the stage-discharge rating.</w:t>
      </w:r>
      <w:r w:rsidR="00643C26">
        <w:t xml:space="preserve"> Existing high-end shifts may be retained but will not be created or modified.</w:t>
      </w:r>
      <w:r w:rsidR="0071726A">
        <w:t xml:space="preserve"> </w:t>
      </w:r>
      <w:r w:rsidR="0071726A" w:rsidRPr="0071726A">
        <w:rPr>
          <w:b/>
          <w:i/>
        </w:rPr>
        <w:t xml:space="preserve">SMART cannot be used as a substitute for the application of hydraulic knowledge by experienced hydrographers. </w:t>
      </w:r>
      <w:r w:rsidR="0071726A">
        <w:rPr>
          <w:b/>
          <w:i/>
        </w:rPr>
        <w:t xml:space="preserve">In </w:t>
      </w:r>
      <w:r w:rsidR="0024233E">
        <w:rPr>
          <w:b/>
          <w:i/>
        </w:rPr>
        <w:t xml:space="preserve">some </w:t>
      </w:r>
      <w:r w:rsidR="0071726A">
        <w:rPr>
          <w:b/>
          <w:i/>
        </w:rPr>
        <w:t xml:space="preserve">cases SMART based shifts will require modifications. In ALL cases SMART based shifts need thorough review and evaluation. </w:t>
      </w:r>
    </w:p>
    <w:p w:rsidR="00902D6C" w:rsidRDefault="00902D6C" w:rsidP="00902D6C">
      <w:pPr>
        <w:pStyle w:val="Heading1"/>
      </w:pPr>
      <w:bookmarkStart w:id="2" w:name="_Toc177185378"/>
      <w:r>
        <w:t>Modifying an existing three-point shift-adjustment variation diagram</w:t>
      </w:r>
      <w:bookmarkEnd w:id="2"/>
      <w:r>
        <w:t xml:space="preserve"> </w:t>
      </w:r>
    </w:p>
    <w:p w:rsidR="00135523" w:rsidRDefault="00902D6C" w:rsidP="00902D6C">
      <w:pPr>
        <w:pStyle w:val="NormalRpt"/>
      </w:pPr>
      <w:r>
        <w:t xml:space="preserve">The steps to apply a shift correction using a V-diagram </w:t>
      </w:r>
      <w:r w:rsidR="003C536A">
        <w:t>in SM</w:t>
      </w:r>
      <w:r w:rsidR="008D17A1">
        <w:t xml:space="preserve">ART </w:t>
      </w:r>
      <w:r>
        <w:t>are</w:t>
      </w:r>
      <w:r w:rsidR="00135523">
        <w:t>;</w:t>
      </w:r>
    </w:p>
    <w:p w:rsidR="00135523" w:rsidRDefault="00135523" w:rsidP="00135523">
      <w:pPr>
        <w:pStyle w:val="NormalRpt"/>
        <w:numPr>
          <w:ilvl w:val="0"/>
          <w:numId w:val="8"/>
          <w:numberingChange w:id="3" w:author="James Kiesler" w:date="2011-09-08T16:36:00Z" w:original="%1:1:0:."/>
        </w:numPr>
        <w:spacing w:after="0"/>
      </w:pPr>
      <w:r>
        <w:t>C</w:t>
      </w:r>
      <w:r w:rsidR="00902D6C">
        <w:t xml:space="preserve">ompute the </w:t>
      </w:r>
      <w:r w:rsidR="007031A1">
        <w:t>optimum shift</w:t>
      </w:r>
      <w:r w:rsidR="00902D6C">
        <w:t xml:space="preserve"> for the discharge measurement</w:t>
      </w:r>
      <w:r w:rsidR="00666387">
        <w:t xml:space="preserve"> and compare </w:t>
      </w:r>
      <w:r w:rsidR="0024233E">
        <w:t xml:space="preserve">that shift </w:t>
      </w:r>
      <w:r w:rsidR="00666387">
        <w:t>against the rating</w:t>
      </w:r>
      <w:r w:rsidR="008726B2">
        <w:t>s</w:t>
      </w:r>
      <w:r w:rsidR="00902D6C">
        <w:t>,</w:t>
      </w:r>
    </w:p>
    <w:p w:rsidR="00135523" w:rsidRDefault="003C536A" w:rsidP="00135523">
      <w:pPr>
        <w:pStyle w:val="NormalRpt"/>
        <w:numPr>
          <w:ilvl w:val="0"/>
          <w:numId w:val="8"/>
          <w:numberingChange w:id="4" w:author="James Kiesler" w:date="2011-09-08T16:36:00Z" w:original="%1:2:0:."/>
        </w:numPr>
        <w:spacing w:after="0"/>
      </w:pPr>
      <w:r>
        <w:t xml:space="preserve">Check the </w:t>
      </w:r>
      <w:r w:rsidR="0024233E">
        <w:t xml:space="preserve">optimum shift </w:t>
      </w:r>
      <w:r>
        <w:t>against the existing V-diagram and m</w:t>
      </w:r>
      <w:r w:rsidR="00902D6C">
        <w:t xml:space="preserve">odify </w:t>
      </w:r>
      <w:r>
        <w:t>the V-diagram subject to the SMART application rules</w:t>
      </w:r>
      <w:r w:rsidR="00902D6C">
        <w:t xml:space="preserve">, </w:t>
      </w:r>
    </w:p>
    <w:p w:rsidR="00135523" w:rsidRDefault="00135523" w:rsidP="00135523">
      <w:pPr>
        <w:pStyle w:val="NormalRpt"/>
        <w:numPr>
          <w:ilvl w:val="0"/>
          <w:numId w:val="8"/>
          <w:numberingChange w:id="5" w:author="James Kiesler" w:date="2011-09-08T16:36:00Z" w:original="%1:3:0:."/>
        </w:numPr>
        <w:spacing w:after="0"/>
      </w:pPr>
      <w:r>
        <w:t xml:space="preserve">Validate </w:t>
      </w:r>
      <w:r w:rsidR="00902D6C">
        <w:t xml:space="preserve">the modified V-diagram to </w:t>
      </w:r>
      <w:r>
        <w:t>assure that</w:t>
      </w:r>
      <w:r w:rsidR="00902D6C">
        <w:t xml:space="preserve"> it </w:t>
      </w:r>
      <w:r>
        <w:t xml:space="preserve">has a valid slope and </w:t>
      </w:r>
      <w:r w:rsidR="00902D6C">
        <w:t xml:space="preserve">does not cross the </w:t>
      </w:r>
      <w:r>
        <w:t>stage-discharge rating</w:t>
      </w:r>
      <w:r w:rsidR="00902D6C">
        <w:t xml:space="preserve">, </w:t>
      </w:r>
    </w:p>
    <w:p w:rsidR="00135523" w:rsidRDefault="00135523" w:rsidP="00135523">
      <w:pPr>
        <w:pStyle w:val="NormalRpt"/>
        <w:numPr>
          <w:ilvl w:val="0"/>
          <w:numId w:val="8"/>
          <w:numberingChange w:id="6" w:author="James Kiesler" w:date="2011-09-08T16:36:00Z" w:original="%1:4:0:."/>
        </w:numPr>
        <w:spacing w:after="0"/>
      </w:pPr>
      <w:r>
        <w:t>D</w:t>
      </w:r>
      <w:r w:rsidR="00902D6C">
        <w:t>etermine whether the modified V-diagram is applied on</w:t>
      </w:r>
      <w:r w:rsidR="00E5493C">
        <w:t xml:space="preserve"> the rising or rec</w:t>
      </w:r>
      <w:r w:rsidR="00902D6C">
        <w:t xml:space="preserve">eding limb of the hydrograph and the date and time of the application, and </w:t>
      </w:r>
    </w:p>
    <w:p w:rsidR="00135523" w:rsidRDefault="00135523" w:rsidP="00135523">
      <w:pPr>
        <w:pStyle w:val="NormalRpt"/>
        <w:numPr>
          <w:ilvl w:val="0"/>
          <w:numId w:val="8"/>
          <w:numberingChange w:id="7" w:author="James Kiesler" w:date="2011-09-08T16:36:00Z" w:original="%1:5:0:."/>
        </w:numPr>
      </w:pPr>
      <w:r>
        <w:t>A</w:t>
      </w:r>
      <w:r w:rsidR="00902D6C">
        <w:t xml:space="preserve">pply the modified V-diagram.  </w:t>
      </w:r>
    </w:p>
    <w:p w:rsidR="00902D6C" w:rsidRDefault="00902D6C" w:rsidP="00135523">
      <w:pPr>
        <w:pStyle w:val="NormalRpt"/>
      </w:pPr>
      <w:r>
        <w:t xml:space="preserve">Each of </w:t>
      </w:r>
      <w:r w:rsidR="00135523">
        <w:t>the first four s</w:t>
      </w:r>
      <w:r>
        <w:t xml:space="preserve">teps will be discussed in more detail in </w:t>
      </w:r>
      <w:r w:rsidR="00135523">
        <w:t>this</w:t>
      </w:r>
      <w:r>
        <w:t xml:space="preserve"> paper.</w:t>
      </w:r>
    </w:p>
    <w:p w:rsidR="00666387" w:rsidRDefault="00666387" w:rsidP="00135523">
      <w:pPr>
        <w:pStyle w:val="NormalRpt"/>
      </w:pPr>
    </w:p>
    <w:p w:rsidR="00902D6C" w:rsidRPr="00684F9F" w:rsidRDefault="00902D6C" w:rsidP="00842672">
      <w:pPr>
        <w:pStyle w:val="Header2"/>
        <w:numPr>
          <w:numberingChange w:id="8" w:author="James Kiesler" w:date="2011-09-08T16:36:00Z" w:original="Step %1:1:0:."/>
        </w:numPr>
      </w:pPr>
      <w:bookmarkStart w:id="9" w:name="_Toc177185379"/>
      <w:r w:rsidRPr="00842672">
        <w:t>Computation</w:t>
      </w:r>
      <w:r>
        <w:t xml:space="preserve"> of </w:t>
      </w:r>
      <w:r w:rsidR="00842672">
        <w:t>an</w:t>
      </w:r>
      <w:r>
        <w:t xml:space="preserve"> </w:t>
      </w:r>
      <w:r w:rsidR="007031A1">
        <w:t>optimum shift</w:t>
      </w:r>
      <w:r w:rsidR="00666387">
        <w:t xml:space="preserve"> and comparison against existing shifted </w:t>
      </w:r>
      <w:r w:rsidR="008726B2">
        <w:t xml:space="preserve">and base </w:t>
      </w:r>
      <w:r w:rsidR="00666387">
        <w:t>rating</w:t>
      </w:r>
      <w:r w:rsidR="008726B2">
        <w:t>s</w:t>
      </w:r>
      <w:bookmarkEnd w:id="9"/>
    </w:p>
    <w:p w:rsidR="00902D6C" w:rsidRDefault="00666387" w:rsidP="00902D6C">
      <w:pPr>
        <w:pStyle w:val="NormalRpt"/>
      </w:pPr>
      <w:r>
        <w:br/>
      </w:r>
      <w:r w:rsidR="00902D6C">
        <w:t xml:space="preserve">To compute the </w:t>
      </w:r>
      <w:r w:rsidR="007031A1">
        <w:t>optimum shift</w:t>
      </w:r>
      <w:r w:rsidR="003C536A">
        <w:t xml:space="preserve"> SM</w:t>
      </w:r>
      <w:r w:rsidR="00842672">
        <w:t xml:space="preserve">ART first calculates the </w:t>
      </w:r>
      <w:r w:rsidR="00902D6C">
        <w:t xml:space="preserve">percent difference between the </w:t>
      </w:r>
      <w:r>
        <w:t xml:space="preserve">measured discharge and both the current base </w:t>
      </w:r>
      <w:r w:rsidR="008726B2">
        <w:t xml:space="preserve">(unshifted) </w:t>
      </w:r>
      <w:r>
        <w:t xml:space="preserve">and shift-adjusted ratings as retrieved from the National Water Information System (NWIS) database. </w:t>
      </w:r>
      <w:r w:rsidR="00902D6C">
        <w:t>The percent difference between the measured and rated discharges is computed using the equation</w:t>
      </w:r>
    </w:p>
    <w:p w:rsidR="00902D6C" w:rsidRPr="00842672" w:rsidRDefault="00902D6C" w:rsidP="00E5493C">
      <w:pPr>
        <w:pStyle w:val="NormalRpt"/>
        <w:tabs>
          <w:tab w:val="left" w:pos="8460"/>
        </w:tabs>
        <w:rPr>
          <w:i/>
        </w:rPr>
      </w:pPr>
      <w:r w:rsidRPr="00842672">
        <w:rPr>
          <w:i/>
        </w:rPr>
        <w:t xml:space="preserve">percent difference = </w:t>
      </w:r>
      <w:r w:rsidR="00582636">
        <w:rPr>
          <w:i/>
        </w:rPr>
        <w:t>(</w:t>
      </w:r>
      <w:r w:rsidRPr="00842672">
        <w:rPr>
          <w:i/>
        </w:rPr>
        <w:t>(measured discharge – rated discharge) / rated discharge</w:t>
      </w:r>
      <w:r w:rsidR="00582636">
        <w:rPr>
          <w:i/>
        </w:rPr>
        <w:t>)</w:t>
      </w:r>
      <w:r w:rsidR="003C536A">
        <w:rPr>
          <w:i/>
        </w:rPr>
        <w:t xml:space="preserve"> </w:t>
      </w:r>
      <w:r w:rsidR="00582636">
        <w:rPr>
          <w:i/>
        </w:rPr>
        <w:t>x100</w:t>
      </w:r>
      <w:r w:rsidRPr="00842672">
        <w:rPr>
          <w:i/>
        </w:rPr>
        <w:tab/>
        <w:t>(eq 1)</w:t>
      </w:r>
    </w:p>
    <w:p w:rsidR="003348CD" w:rsidRDefault="00666387" w:rsidP="00902D6C">
      <w:pPr>
        <w:pStyle w:val="NormalRpt"/>
      </w:pPr>
      <w:r>
        <w:t>This</w:t>
      </w:r>
      <w:r w:rsidR="00902D6C">
        <w:t xml:space="preserve"> percent difference is then compared to the percentage associated with the measurement </w:t>
      </w:r>
      <w:r>
        <w:t xml:space="preserve">uncertainty </w:t>
      </w:r>
      <w:r w:rsidR="00902D6C">
        <w:t xml:space="preserve">rating.  Field personnel </w:t>
      </w:r>
      <w:r w:rsidR="00842672">
        <w:t xml:space="preserve">(hydrographers) </w:t>
      </w:r>
      <w:r w:rsidR="00902D6C">
        <w:t xml:space="preserve">rate the </w:t>
      </w:r>
      <w:r>
        <w:t>uncertainty</w:t>
      </w:r>
      <w:r w:rsidR="00902D6C">
        <w:t xml:space="preserve"> of each discharge measurement </w:t>
      </w:r>
      <w:r>
        <w:t xml:space="preserve">based on </w:t>
      </w:r>
      <w:r w:rsidR="00902D6C">
        <w:t xml:space="preserve">site conditions and other criteria (Rantz in WSP 2175 Vol. 1, chapter 5 pp 179-183).  The rating choices </w:t>
      </w:r>
      <w:r w:rsidR="003348CD">
        <w:t xml:space="preserve">used by field personnel </w:t>
      </w:r>
      <w:r w:rsidR="00902D6C">
        <w:t>are</w:t>
      </w:r>
      <w:r w:rsidR="003348CD">
        <w:t>;</w:t>
      </w:r>
      <w:r w:rsidR="00902D6C">
        <w:t xml:space="preserve"> </w:t>
      </w:r>
    </w:p>
    <w:p w:rsidR="003348CD" w:rsidRDefault="003348CD" w:rsidP="003348CD">
      <w:pPr>
        <w:pStyle w:val="NormalRpt"/>
        <w:numPr>
          <w:ilvl w:val="0"/>
          <w:numId w:val="10"/>
          <w:numberingChange w:id="10" w:author="James Kiesler" w:date="2011-09-08T16:36:00Z" w:original=""/>
        </w:numPr>
        <w:spacing w:after="0"/>
      </w:pPr>
      <w:r>
        <w:t>E</w:t>
      </w:r>
      <w:r w:rsidR="00902D6C">
        <w:t>xcellent</w:t>
      </w:r>
      <w:r>
        <w:t xml:space="preserve">; </w:t>
      </w:r>
      <w:r w:rsidR="00666387">
        <w:t>uncertainty</w:t>
      </w:r>
      <w:r>
        <w:t xml:space="preserve"> of two percent or less,</w:t>
      </w:r>
    </w:p>
    <w:p w:rsidR="003348CD" w:rsidRDefault="003348CD" w:rsidP="003348CD">
      <w:pPr>
        <w:pStyle w:val="NormalRpt"/>
        <w:numPr>
          <w:ilvl w:val="0"/>
          <w:numId w:val="10"/>
          <w:numberingChange w:id="11" w:author="James Kiesler" w:date="2011-09-08T16:36:00Z" w:original=""/>
        </w:numPr>
        <w:spacing w:after="0"/>
      </w:pPr>
      <w:r>
        <w:t xml:space="preserve">Good; </w:t>
      </w:r>
      <w:r w:rsidR="00902D6C">
        <w:t xml:space="preserve"> </w:t>
      </w:r>
      <w:r w:rsidR="00666387">
        <w:t>uncertainty</w:t>
      </w:r>
      <w:r>
        <w:t xml:space="preserve"> ranging from more than 2 percent to five percent,</w:t>
      </w:r>
    </w:p>
    <w:p w:rsidR="003348CD" w:rsidRDefault="003348CD" w:rsidP="003348CD">
      <w:pPr>
        <w:pStyle w:val="NormalRpt"/>
        <w:numPr>
          <w:ilvl w:val="0"/>
          <w:numId w:val="10"/>
          <w:numberingChange w:id="12" w:author="James Kiesler" w:date="2011-09-08T16:36:00Z" w:original=""/>
        </w:numPr>
        <w:spacing w:after="0"/>
      </w:pPr>
      <w:r>
        <w:t>F</w:t>
      </w:r>
      <w:r w:rsidR="00902D6C">
        <w:t>air</w:t>
      </w:r>
      <w:r>
        <w:t xml:space="preserve">; </w:t>
      </w:r>
      <w:r w:rsidR="00666387">
        <w:t>uncertainty</w:t>
      </w:r>
      <w:r>
        <w:t xml:space="preserve"> ranging from more than 5 percent to eight percent</w:t>
      </w:r>
      <w:r w:rsidR="00902D6C">
        <w:t xml:space="preserve">, or </w:t>
      </w:r>
    </w:p>
    <w:p w:rsidR="003348CD" w:rsidRDefault="003348CD" w:rsidP="003348CD">
      <w:pPr>
        <w:pStyle w:val="NormalRpt"/>
        <w:numPr>
          <w:ilvl w:val="0"/>
          <w:numId w:val="10"/>
          <w:numberingChange w:id="13" w:author="James Kiesler" w:date="2011-09-08T16:36:00Z" w:original=""/>
        </w:numPr>
      </w:pPr>
      <w:r>
        <w:t>P</w:t>
      </w:r>
      <w:r w:rsidR="00902D6C">
        <w:t>oor</w:t>
      </w:r>
      <w:r>
        <w:t xml:space="preserve">; </w:t>
      </w:r>
      <w:r w:rsidR="00666387">
        <w:t xml:space="preserve">uncertainty </w:t>
      </w:r>
      <w:r>
        <w:t>more than eight percent</w:t>
      </w:r>
      <w:r w:rsidR="00902D6C">
        <w:t xml:space="preserve">.  </w:t>
      </w:r>
    </w:p>
    <w:p w:rsidR="003721E0" w:rsidRDefault="003721E0" w:rsidP="00902D6C">
      <w:pPr>
        <w:pStyle w:val="NormalRpt"/>
      </w:pPr>
      <w:r>
        <w:t>SMART treats a measurement with an uncertainty of poor as if the uncertainty rating is fair.</w:t>
      </w:r>
    </w:p>
    <w:p w:rsidR="008726B2" w:rsidRDefault="00902D6C" w:rsidP="00902D6C">
      <w:pPr>
        <w:pStyle w:val="NormalRpt"/>
      </w:pPr>
      <w:r>
        <w:t xml:space="preserve">If the </w:t>
      </w:r>
      <w:r w:rsidR="00666387">
        <w:t xml:space="preserve">actual </w:t>
      </w:r>
      <w:r>
        <w:t xml:space="preserve">percent difference </w:t>
      </w:r>
      <w:r w:rsidR="003348CD">
        <w:t xml:space="preserve">between measured and rated discharge </w:t>
      </w:r>
      <w:r>
        <w:t xml:space="preserve">is less than or equal to the </w:t>
      </w:r>
      <w:r w:rsidR="00666387">
        <w:t>uncertainty</w:t>
      </w:r>
      <w:r>
        <w:t xml:space="preserve"> rating, the measurement is considered to confirm </w:t>
      </w:r>
      <w:r w:rsidR="0024233E">
        <w:t xml:space="preserve">either </w:t>
      </w:r>
      <w:r w:rsidR="003721E0">
        <w:t xml:space="preserve">the base or shift adjusted </w:t>
      </w:r>
      <w:r>
        <w:t>rating</w:t>
      </w:r>
      <w:r w:rsidR="003348CD">
        <w:t xml:space="preserve">.  </w:t>
      </w:r>
      <w:r w:rsidR="00666387">
        <w:t xml:space="preserve">SMART performs this check initially against the current shift-adjusted rating. If the shift-adjusted rating is confirmed </w:t>
      </w:r>
      <w:r w:rsidR="008726B2">
        <w:t xml:space="preserve">the optimal shift is set to the existing shift at the measurement gage height. This will lead to continuation of the existing shift. </w:t>
      </w:r>
      <w:r w:rsidR="00666387">
        <w:t>If the current shift-adjusted rating is not confir</w:t>
      </w:r>
      <w:r w:rsidR="008726B2">
        <w:t xml:space="preserve">med by the measurement then a further check is made against the base rating. If the </w:t>
      </w:r>
      <w:r w:rsidR="0024233E">
        <w:t xml:space="preserve">measurement confirms the </w:t>
      </w:r>
      <w:r w:rsidR="008726B2">
        <w:t xml:space="preserve">base rating </w:t>
      </w:r>
      <w:r>
        <w:t xml:space="preserve">the </w:t>
      </w:r>
      <w:r w:rsidR="007031A1">
        <w:t>optimum shift</w:t>
      </w:r>
      <w:r>
        <w:t xml:space="preserve"> for that discharge measurement is </w:t>
      </w:r>
      <w:r w:rsidR="008726B2">
        <w:t xml:space="preserve">set to </w:t>
      </w:r>
      <w:r>
        <w:t>zero</w:t>
      </w:r>
      <w:r w:rsidR="008726B2">
        <w:t xml:space="preserve">. This will lead to no shift being applied. </w:t>
      </w:r>
    </w:p>
    <w:p w:rsidR="00902D6C" w:rsidRDefault="00902D6C" w:rsidP="00902D6C">
      <w:pPr>
        <w:pStyle w:val="NormalRpt"/>
      </w:pPr>
      <w:r>
        <w:t xml:space="preserve">If the discharge measurement does not confirm the current </w:t>
      </w:r>
      <w:r w:rsidR="008726B2">
        <w:t xml:space="preserve">shift-adjusted or base </w:t>
      </w:r>
      <w:r>
        <w:t>stage-discharge rating</w:t>
      </w:r>
      <w:r w:rsidR="008726B2">
        <w:t xml:space="preserve">, </w:t>
      </w:r>
      <w:r>
        <w:t xml:space="preserve">the </w:t>
      </w:r>
      <w:r w:rsidR="007031A1">
        <w:t>optimum shift</w:t>
      </w:r>
      <w:r>
        <w:t xml:space="preserve"> for the discharge measurement is computed using the c</w:t>
      </w:r>
      <w:r w:rsidR="008726B2">
        <w:t xml:space="preserve">urrent </w:t>
      </w:r>
      <w:r w:rsidR="0024233E">
        <w:t xml:space="preserve">base </w:t>
      </w:r>
      <w:r w:rsidR="008726B2">
        <w:t xml:space="preserve">stage-discharge rating. </w:t>
      </w:r>
      <w:r>
        <w:t xml:space="preserve">The rated discharge is found and the gage height associated with </w:t>
      </w:r>
      <w:r w:rsidR="0024233E">
        <w:t xml:space="preserve">the </w:t>
      </w:r>
      <w:r>
        <w:t xml:space="preserve">discharge is used to compute the </w:t>
      </w:r>
      <w:r w:rsidR="007031A1">
        <w:t>optimum shift</w:t>
      </w:r>
      <w:r w:rsidR="008726B2">
        <w:t xml:space="preserve">. </w:t>
      </w:r>
      <w:r>
        <w:t xml:space="preserve">The </w:t>
      </w:r>
      <w:r w:rsidR="007031A1">
        <w:t>optimum shift</w:t>
      </w:r>
      <w:r>
        <w:t xml:space="preserve"> is computed using the equation.</w:t>
      </w:r>
    </w:p>
    <w:p w:rsidR="00902D6C" w:rsidRPr="003348CD" w:rsidRDefault="007031A1" w:rsidP="00E5493C">
      <w:pPr>
        <w:pStyle w:val="NormalRpt"/>
        <w:tabs>
          <w:tab w:val="left" w:pos="8460"/>
        </w:tabs>
        <w:rPr>
          <w:i/>
        </w:rPr>
      </w:pPr>
      <w:r>
        <w:rPr>
          <w:i/>
        </w:rPr>
        <w:t>Optimum shift</w:t>
      </w:r>
      <w:r w:rsidR="00902D6C" w:rsidRPr="003348CD">
        <w:rPr>
          <w:i/>
        </w:rPr>
        <w:t xml:space="preserve"> = rating gage height – measurement gage height</w:t>
      </w:r>
      <w:r w:rsidR="00902D6C" w:rsidRPr="003348CD">
        <w:rPr>
          <w:i/>
        </w:rPr>
        <w:tab/>
        <w:t>(eq 2)</w:t>
      </w:r>
    </w:p>
    <w:p w:rsidR="00902D6C" w:rsidRDefault="003348CD" w:rsidP="00902D6C">
      <w:pPr>
        <w:pStyle w:val="Header2"/>
        <w:numPr>
          <w:numberingChange w:id="14" w:author="James Kiesler" w:date="2011-09-08T16:36:00Z" w:original="Step %1:2:0:."/>
        </w:numPr>
      </w:pPr>
      <w:bookmarkStart w:id="15" w:name="_Toc177185380"/>
      <w:r>
        <w:t>Modification</w:t>
      </w:r>
      <w:r w:rsidR="00902D6C">
        <w:t xml:space="preserve"> of </w:t>
      </w:r>
      <w:r>
        <w:t>the</w:t>
      </w:r>
      <w:r w:rsidR="00902D6C">
        <w:t xml:space="preserve"> shift-adjustment variation diagram</w:t>
      </w:r>
      <w:bookmarkEnd w:id="15"/>
    </w:p>
    <w:p w:rsidR="00617D33" w:rsidRDefault="008726B2" w:rsidP="00902D6C">
      <w:pPr>
        <w:pStyle w:val="NormalRpt"/>
      </w:pPr>
      <w:r>
        <w:br/>
        <w:t>The existing</w:t>
      </w:r>
      <w:r w:rsidR="00902D6C">
        <w:t xml:space="preserve"> three-p</w:t>
      </w:r>
      <w:r w:rsidR="003348CD">
        <w:t>oint V-</w:t>
      </w:r>
      <w:r w:rsidR="00902D6C">
        <w:t xml:space="preserve">diagram is modified </w:t>
      </w:r>
      <w:r w:rsidR="003348CD">
        <w:t xml:space="preserve">by adjusting </w:t>
      </w:r>
      <w:r w:rsidR="00902D6C">
        <w:t xml:space="preserve">the shift associated with the upper, base, and lower </w:t>
      </w:r>
      <w:r w:rsidR="00E24A19">
        <w:t>point</w:t>
      </w:r>
      <w:r w:rsidR="008D17A1">
        <w:t>s</w:t>
      </w:r>
      <w:r>
        <w:t xml:space="preserve"> but not the gage height </w:t>
      </w:r>
      <w:r w:rsidR="00AA1D9C">
        <w:t>associated with those points</w:t>
      </w:r>
      <w:r w:rsidR="00902D6C">
        <w:t xml:space="preserve">.  The upper, base, and lower </w:t>
      </w:r>
      <w:r w:rsidR="008D17A1">
        <w:t xml:space="preserve">point </w:t>
      </w:r>
      <w:r w:rsidR="00902D6C">
        <w:t xml:space="preserve">gage heights </w:t>
      </w:r>
      <w:r w:rsidR="00304F7A">
        <w:t xml:space="preserve">are </w:t>
      </w:r>
      <w:r w:rsidR="00902D6C">
        <w:t>identified by the hydrographer</w:t>
      </w:r>
      <w:r>
        <w:t xml:space="preserve"> based on an analysis of the channel and overbank geometry and rating characteristics and should not be automatically modified by any process that does not respect that </w:t>
      </w:r>
      <w:r w:rsidR="00617D33">
        <w:t>analysis</w:t>
      </w:r>
      <w:r w:rsidR="00304F7A">
        <w:t xml:space="preserve">.  </w:t>
      </w:r>
    </w:p>
    <w:p w:rsidR="00902D6C" w:rsidRDefault="00617D33" w:rsidP="00902D6C">
      <w:pPr>
        <w:pStyle w:val="NormalRpt"/>
      </w:pPr>
      <w:r>
        <w:t>Two</w:t>
      </w:r>
      <w:r w:rsidR="00902D6C">
        <w:t xml:space="preserve"> shapes of V-diagrams are modified using the procedures employed </w:t>
      </w:r>
      <w:r>
        <w:t>in SM</w:t>
      </w:r>
      <w:r w:rsidR="00902D6C">
        <w:t xml:space="preserve">ART.  They are the </w:t>
      </w:r>
      <w:r w:rsidR="00E24A19">
        <w:t>“</w:t>
      </w:r>
      <w:r w:rsidR="00902D6C">
        <w:t>half house</w:t>
      </w:r>
      <w:r>
        <w:t xml:space="preserve">” </w:t>
      </w:r>
      <w:r w:rsidR="00902D6C">
        <w:t xml:space="preserve">and the </w:t>
      </w:r>
      <w:r w:rsidR="00E24A19">
        <w:t>“</w:t>
      </w:r>
      <w:r w:rsidR="00902D6C">
        <w:t>truss</w:t>
      </w:r>
      <w:r w:rsidR="00E24A19">
        <w:t>”</w:t>
      </w:r>
      <w:r w:rsidR="00902D6C">
        <w:t xml:space="preserve"> shaped V-diagrams (</w:t>
      </w:r>
      <w:r w:rsidR="00A36037">
        <w:fldChar w:fldCharType="begin"/>
      </w:r>
      <w:r w:rsidR="00917030">
        <w:instrText xml:space="preserve"> REF _Ref134004392 \h </w:instrText>
      </w:r>
      <w:r w:rsidR="00A36037">
        <w:fldChar w:fldCharType="separate"/>
      </w:r>
      <w:r w:rsidR="004E1B1E">
        <w:t xml:space="preserve">Figure </w:t>
      </w:r>
      <w:r w:rsidR="004E1B1E">
        <w:rPr>
          <w:noProof/>
        </w:rPr>
        <w:t>1</w:t>
      </w:r>
      <w:r w:rsidR="00A36037">
        <w:fldChar w:fldCharType="end"/>
      </w:r>
      <w:r w:rsidR="00917030">
        <w:t xml:space="preserve">). </w:t>
      </w:r>
      <w:r>
        <w:t xml:space="preserve">A third shape of V-diagram, the “reversed half house,” </w:t>
      </w:r>
      <w:r w:rsidR="00AA1D9C">
        <w:t xml:space="preserve">is </w:t>
      </w:r>
      <w:r>
        <w:t xml:space="preserve">not modified by SMART as </w:t>
      </w:r>
      <w:r w:rsidR="00AA1D9C">
        <w:t xml:space="preserve">SMART </w:t>
      </w:r>
      <w:r>
        <w:t xml:space="preserve">is limited to modifications to the lower end of the rating.  </w:t>
      </w:r>
      <w:r w:rsidR="00902D6C">
        <w:t>The following sections describe the methodology for modifying each of these V-diagram shapes with different measurement gage heights.</w:t>
      </w:r>
    </w:p>
    <w:p w:rsidR="00902D6C" w:rsidRDefault="000E18FB" w:rsidP="00902D6C">
      <w:pPr>
        <w:keepNext/>
      </w:pPr>
      <w:r>
        <w:rPr>
          <w:noProof/>
        </w:rPr>
        <w:drawing>
          <wp:inline distT="0" distB="0" distL="0" distR="0">
            <wp:extent cx="5486400" cy="3302000"/>
            <wp:effectExtent l="19050" t="0" r="19050" b="0"/>
            <wp:docPr id="9" name="C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02D6C" w:rsidRDefault="00902D6C" w:rsidP="00902D6C">
      <w:pPr>
        <w:pStyle w:val="Caption"/>
      </w:pPr>
      <w:bookmarkStart w:id="16" w:name="_Ref134004392"/>
      <w:bookmarkStart w:id="17" w:name="_Toc134093409"/>
      <w:bookmarkStart w:id="18" w:name="_Toc177186108"/>
      <w:r>
        <w:t xml:space="preserve">Figure </w:t>
      </w:r>
      <w:fldSimple w:instr=" SEQ Figure \* ARABIC ">
        <w:r w:rsidR="004E1B1E">
          <w:rPr>
            <w:noProof/>
          </w:rPr>
          <w:t>1</w:t>
        </w:r>
      </w:fldSimple>
      <w:bookmarkEnd w:id="16"/>
      <w:r w:rsidR="00D00FDD">
        <w:t>.–</w:t>
      </w:r>
      <w:r w:rsidR="00EB0026">
        <w:t xml:space="preserve"> </w:t>
      </w:r>
      <w:r w:rsidR="00617D33">
        <w:t>The two shapes of V-diagrams (blue) which are modified by SMART and one (red) which is not</w:t>
      </w:r>
      <w:bookmarkEnd w:id="17"/>
      <w:r w:rsidR="00617D33">
        <w:t>.</w:t>
      </w:r>
      <w:bookmarkEnd w:id="18"/>
    </w:p>
    <w:p w:rsidR="00D00FDD" w:rsidRDefault="00D00FDD">
      <w:pPr>
        <w:keepLines w:val="0"/>
        <w:spacing w:after="0"/>
        <w:rPr>
          <w:rFonts w:ascii="Times New Roman Bold" w:eastAsia="Times New Roman" w:hAnsi="Times New Roman Bold"/>
          <w:b/>
          <w:bCs/>
        </w:rPr>
      </w:pPr>
      <w:r>
        <w:br w:type="page"/>
      </w:r>
    </w:p>
    <w:p w:rsidR="00902D6C" w:rsidRDefault="004E3A16" w:rsidP="00902D6C">
      <w:pPr>
        <w:pStyle w:val="Heading3"/>
      </w:pPr>
      <w:bookmarkStart w:id="19" w:name="_Toc177185381"/>
      <w:r>
        <w:t xml:space="preserve">Shift Type 1: </w:t>
      </w:r>
      <w:r w:rsidR="00656391">
        <w:t>Half-house shaped</w:t>
      </w:r>
      <w:r w:rsidR="00902D6C">
        <w:t xml:space="preserve"> shift-adjustment variation diagram</w:t>
      </w:r>
      <w:bookmarkEnd w:id="19"/>
    </w:p>
    <w:p w:rsidR="00902D6C" w:rsidRPr="00BF5907" w:rsidRDefault="00902D6C" w:rsidP="00902D6C">
      <w:pPr>
        <w:pStyle w:val="NormalRpt"/>
      </w:pPr>
      <w:r>
        <w:t xml:space="preserve">A </w:t>
      </w:r>
      <w:r w:rsidR="00656391">
        <w:t>half-house shaped</w:t>
      </w:r>
      <w:r>
        <w:t xml:space="preserve"> V-diagram </w:t>
      </w:r>
      <w:r w:rsidR="00E24A19">
        <w:t>represents a condition in which</w:t>
      </w:r>
      <w:r>
        <w:t xml:space="preserve"> the shifts associated with the base and lower </w:t>
      </w:r>
      <w:r w:rsidR="007031A1">
        <w:t>points</w:t>
      </w:r>
      <w:r w:rsidR="00E24A19">
        <w:t xml:space="preserve"> are equal.  T</w:t>
      </w:r>
      <w:r>
        <w:t xml:space="preserve">he shift associated with the upper </w:t>
      </w:r>
      <w:r w:rsidR="007031A1">
        <w:t>point</w:t>
      </w:r>
      <w:r>
        <w:t xml:space="preserve"> </w:t>
      </w:r>
      <w:r w:rsidR="00E24A19">
        <w:t xml:space="preserve">typically </w:t>
      </w:r>
      <w:r>
        <w:t xml:space="preserve">is equal to zero but does not have to be equal to zero.  </w:t>
      </w:r>
    </w:p>
    <w:p w:rsidR="00075E58" w:rsidRDefault="00075E58" w:rsidP="00075E58">
      <w:pPr>
        <w:pStyle w:val="Heading4"/>
      </w:pPr>
      <w:bookmarkStart w:id="20" w:name="_Toc177185382"/>
      <w:r>
        <w:t>Scenario 1A: Discharge measurement confirms the current shift</w:t>
      </w:r>
      <w:bookmarkEnd w:id="20"/>
    </w:p>
    <w:p w:rsidR="00075E58" w:rsidRDefault="00075E58" w:rsidP="00075E58">
      <w:pPr>
        <w:pStyle w:val="NormalRpt"/>
      </w:pPr>
      <w:r>
        <w:t>When the discharge measurement confirms the current shift, the current shift is continued in effect without modification.</w:t>
      </w:r>
    </w:p>
    <w:p w:rsidR="00075E58" w:rsidRDefault="00075E58" w:rsidP="00075E58">
      <w:pPr>
        <w:pStyle w:val="NormalRpt"/>
      </w:pPr>
    </w:p>
    <w:p w:rsidR="00075E58" w:rsidRDefault="005A56F6" w:rsidP="00075E58">
      <w:pPr>
        <w:pStyle w:val="NormalRpt"/>
      </w:pPr>
      <w:r w:rsidRPr="005A56F6">
        <w:rPr>
          <w:noProof/>
        </w:rPr>
        <w:drawing>
          <wp:inline distT="0" distB="0" distL="0" distR="0">
            <wp:extent cx="5943600" cy="2844800"/>
            <wp:effectExtent l="19050" t="0" r="19050" b="0"/>
            <wp:docPr id="22"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63AA2" w:rsidRDefault="00917030" w:rsidP="00B63AA2">
      <w:pPr>
        <w:pStyle w:val="Caption"/>
      </w:pPr>
      <w:bookmarkStart w:id="21" w:name="_Ref177187434"/>
      <w:bookmarkStart w:id="22" w:name="_Toc177186109"/>
      <w:r>
        <w:t xml:space="preserve">Figure </w:t>
      </w:r>
      <w:r w:rsidR="00A36037">
        <w:fldChar w:fldCharType="begin"/>
      </w:r>
      <w:r>
        <w:instrText xml:space="preserve"> SEQ Figure \* ARABIC </w:instrText>
      </w:r>
      <w:r w:rsidR="00A36037">
        <w:fldChar w:fldCharType="separate"/>
      </w:r>
      <w:r w:rsidR="004E1B1E">
        <w:rPr>
          <w:noProof/>
        </w:rPr>
        <w:t>2</w:t>
      </w:r>
      <w:r w:rsidR="00A36037">
        <w:fldChar w:fldCharType="end"/>
      </w:r>
      <w:bookmarkEnd w:id="21"/>
      <w:r>
        <w:t>.– A half-house shaped V-diagram when the discharge measurement confirms the current shift.</w:t>
      </w:r>
      <w:bookmarkEnd w:id="22"/>
    </w:p>
    <w:p w:rsidR="008A024E" w:rsidRDefault="008A024E">
      <w:pPr>
        <w:keepLines w:val="0"/>
        <w:spacing w:after="0"/>
        <w:rPr>
          <w:rFonts w:ascii="Times New Roman Bold Italic" w:eastAsia="Times New Roman" w:hAnsi="Times New Roman Bold Italic"/>
          <w:b/>
          <w:bCs/>
          <w:i/>
          <w:iCs/>
        </w:rPr>
      </w:pPr>
      <w:r>
        <w:br w:type="page"/>
      </w:r>
    </w:p>
    <w:p w:rsidR="00902D6C" w:rsidRDefault="00075E58" w:rsidP="00902D6C">
      <w:pPr>
        <w:pStyle w:val="Heading4"/>
      </w:pPr>
      <w:bookmarkStart w:id="23" w:name="_Toc177185383"/>
      <w:r>
        <w:t>Scenario 1B</w:t>
      </w:r>
      <w:r w:rsidR="004E3A16">
        <w:t xml:space="preserve">: </w:t>
      </w:r>
      <w:r w:rsidR="00902D6C">
        <w:t>Discharge measurement confirms the rating</w:t>
      </w:r>
      <w:bookmarkEnd w:id="23"/>
    </w:p>
    <w:p w:rsidR="00D02F7C" w:rsidRDefault="00902D6C" w:rsidP="00902D6C">
      <w:pPr>
        <w:pStyle w:val="NormalRpt"/>
      </w:pPr>
      <w:r>
        <w:t xml:space="preserve">When the discharge measurement confirms the rating and the measurement gage height is less than or equal to the upper </w:t>
      </w:r>
      <w:r w:rsidR="007031A1">
        <w:t xml:space="preserve">point </w:t>
      </w:r>
      <w:r>
        <w:t>gage height</w:t>
      </w:r>
      <w:r w:rsidR="00052524">
        <w:t xml:space="preserve"> of the existing V-diagram</w:t>
      </w:r>
      <w:r>
        <w:t xml:space="preserve">, </w:t>
      </w:r>
      <w:r w:rsidR="00AA1D9C">
        <w:t xml:space="preserve">the modified V-diagram is created by setting </w:t>
      </w:r>
      <w:r>
        <w:t xml:space="preserve">the shifts associated with the upper, base, and lower </w:t>
      </w:r>
      <w:r w:rsidR="007031A1">
        <w:t>points</w:t>
      </w:r>
      <w:r>
        <w:t xml:space="preserve"> </w:t>
      </w:r>
      <w:r w:rsidR="00D02F7C">
        <w:t>of the existing V-</w:t>
      </w:r>
      <w:r w:rsidR="00AA1D9C">
        <w:t xml:space="preserve">diagram </w:t>
      </w:r>
      <w:r>
        <w:t xml:space="preserve">to zero.  This </w:t>
      </w:r>
      <w:r w:rsidR="00052524">
        <w:t xml:space="preserve">method </w:t>
      </w:r>
      <w:r>
        <w:t xml:space="preserve">effectively converts any shaped V-diagram into a straight-line </w:t>
      </w:r>
      <w:r w:rsidR="00EC6558">
        <w:t>V-</w:t>
      </w:r>
      <w:r w:rsidR="00052524">
        <w:t xml:space="preserve">diagram </w:t>
      </w:r>
      <w:r w:rsidR="007031A1">
        <w:t xml:space="preserve">but </w:t>
      </w:r>
      <w:r>
        <w:t>maintains the existing V-diagram</w:t>
      </w:r>
      <w:r w:rsidR="007031A1">
        <w:t>’s upper, base, and lower point gage heights allowing the diagram</w:t>
      </w:r>
      <w:r>
        <w:t xml:space="preserve"> to be modified when subsequent discharge measurements are processed.  </w:t>
      </w:r>
      <w:r w:rsidR="004E222C">
        <w:t xml:space="preserve">The dashed line in </w:t>
      </w:r>
      <w:r w:rsidR="00A36037">
        <w:fldChar w:fldCharType="begin"/>
      </w:r>
      <w:r w:rsidR="00917030">
        <w:instrText xml:space="preserve"> REF _Ref177187714 \h </w:instrText>
      </w:r>
      <w:r w:rsidR="00A36037">
        <w:fldChar w:fldCharType="separate"/>
      </w:r>
      <w:r w:rsidR="004E1B1E">
        <w:t xml:space="preserve">Figure </w:t>
      </w:r>
      <w:r w:rsidR="004E1B1E">
        <w:rPr>
          <w:noProof/>
        </w:rPr>
        <w:t>3</w:t>
      </w:r>
      <w:r w:rsidR="00A36037">
        <w:fldChar w:fldCharType="end"/>
      </w:r>
      <w:r w:rsidR="00917030">
        <w:t xml:space="preserve"> </w:t>
      </w:r>
      <w:r>
        <w:t xml:space="preserve">shows the modified V-diagram when measurement A is used to modify the existing V-diagram. </w:t>
      </w:r>
    </w:p>
    <w:p w:rsidR="00902D6C" w:rsidRDefault="00902D6C" w:rsidP="00902D6C">
      <w:pPr>
        <w:pStyle w:val="NormalRpt"/>
      </w:pPr>
      <w:r>
        <w:t xml:space="preserve">If the measurement gage height is greater than the existing V-diagram’s upper </w:t>
      </w:r>
      <w:r w:rsidR="007031A1">
        <w:t xml:space="preserve">point </w:t>
      </w:r>
      <w:r>
        <w:t xml:space="preserve">gage height and the upper </w:t>
      </w:r>
      <w:r w:rsidR="007031A1">
        <w:t>point</w:t>
      </w:r>
      <w:r>
        <w:t xml:space="preserve"> shift is equal to zero, the base and lower </w:t>
      </w:r>
      <w:r w:rsidR="007031A1">
        <w:t xml:space="preserve">point </w:t>
      </w:r>
      <w:r>
        <w:t>gage heights and shifts are not modified.</w:t>
      </w:r>
      <w:r w:rsidR="00D02F7C">
        <w:t xml:space="preserve">  If the upper point shift is not equal to zero the modified V-diagram is created by setting the upper point shift to zero.</w:t>
      </w:r>
    </w:p>
    <w:p w:rsidR="00902D6C" w:rsidRDefault="000E18FB" w:rsidP="00902D6C">
      <w:pPr>
        <w:keepNext/>
      </w:pPr>
      <w:r>
        <w:rPr>
          <w:noProof/>
        </w:rPr>
        <w:drawing>
          <wp:inline distT="0" distB="0" distL="0" distR="0">
            <wp:extent cx="5924263" cy="2836164"/>
            <wp:effectExtent l="19050" t="0" r="19337" b="2286"/>
            <wp:docPr id="10"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43F39" w:rsidRDefault="00917030">
      <w:pPr>
        <w:pStyle w:val="Caption"/>
      </w:pPr>
      <w:bookmarkStart w:id="24" w:name="_Ref177187714"/>
      <w:bookmarkStart w:id="25" w:name="_Ref134004480"/>
      <w:bookmarkStart w:id="26" w:name="_Toc134093410"/>
      <w:bookmarkStart w:id="27" w:name="_Toc177186110"/>
      <w:r>
        <w:t xml:space="preserve">Figure </w:t>
      </w:r>
      <w:r w:rsidR="00A36037">
        <w:fldChar w:fldCharType="begin"/>
      </w:r>
      <w:r>
        <w:instrText xml:space="preserve"> SEQ Figure \* ARABIC </w:instrText>
      </w:r>
      <w:r w:rsidR="00A36037">
        <w:fldChar w:fldCharType="separate"/>
      </w:r>
      <w:r w:rsidR="004E1B1E">
        <w:rPr>
          <w:noProof/>
        </w:rPr>
        <w:t>3</w:t>
      </w:r>
      <w:r w:rsidR="00A36037">
        <w:fldChar w:fldCharType="end"/>
      </w:r>
      <w:bookmarkEnd w:id="24"/>
      <w:r>
        <w:t>.– Modification of a half-house shaped V-diagram when the discharge measurement confirms the current stage-discharge rating and the measurement gage height is less than or equal to the upper point gage height of the existing V-diagram.</w:t>
      </w:r>
      <w:bookmarkEnd w:id="25"/>
      <w:bookmarkEnd w:id="26"/>
      <w:bookmarkEnd w:id="27"/>
    </w:p>
    <w:p w:rsidR="00D00FDD" w:rsidRDefault="00D00FDD">
      <w:pPr>
        <w:keepLines w:val="0"/>
        <w:spacing w:after="0"/>
        <w:rPr>
          <w:rFonts w:ascii="Times New Roman Bold Italic" w:eastAsia="Times New Roman" w:hAnsi="Times New Roman Bold Italic"/>
          <w:b/>
          <w:bCs/>
          <w:i/>
          <w:iCs/>
        </w:rPr>
      </w:pPr>
      <w:r>
        <w:br w:type="page"/>
      </w:r>
    </w:p>
    <w:p w:rsidR="00902D6C" w:rsidRPr="00BF5907" w:rsidRDefault="00075E58" w:rsidP="00902D6C">
      <w:pPr>
        <w:pStyle w:val="Heading4"/>
      </w:pPr>
      <w:bookmarkStart w:id="28" w:name="_Toc177185384"/>
      <w:r>
        <w:t>Scenario 1C</w:t>
      </w:r>
      <w:r w:rsidR="004E3A16">
        <w:t xml:space="preserve">: </w:t>
      </w:r>
      <w:r w:rsidR="00902D6C">
        <w:t xml:space="preserve">Measurement gage height is greater than or equal to the upper </w:t>
      </w:r>
      <w:r w:rsidR="007031A1">
        <w:t xml:space="preserve">point </w:t>
      </w:r>
      <w:r w:rsidR="00902D6C">
        <w:t>gage height</w:t>
      </w:r>
      <w:r w:rsidR="00052524">
        <w:t xml:space="preserve"> of the existing </w:t>
      </w:r>
      <w:r w:rsidR="00211F9C">
        <w:t xml:space="preserve">half-house shaped </w:t>
      </w:r>
      <w:r w:rsidR="00052524">
        <w:t>shift-adjustment variation diagram</w:t>
      </w:r>
      <w:r w:rsidR="00902D6C">
        <w:t>.</w:t>
      </w:r>
      <w:bookmarkEnd w:id="28"/>
    </w:p>
    <w:p w:rsidR="00902D6C" w:rsidRDefault="004E3A16" w:rsidP="00902D6C">
      <w:pPr>
        <w:pStyle w:val="NormalRpt"/>
      </w:pPr>
      <w:r>
        <w:t>SM</w:t>
      </w:r>
      <w:r w:rsidR="009031BC">
        <w:t xml:space="preserve">ART </w:t>
      </w:r>
      <w:r w:rsidR="00902D6C">
        <w:t>does not modify the existing V-diagram</w:t>
      </w:r>
      <w:r w:rsidR="009031BC">
        <w:t xml:space="preserve"> when the measurement gage height is greater than the upper </w:t>
      </w:r>
      <w:r w:rsidR="007031A1">
        <w:t xml:space="preserve">point </w:t>
      </w:r>
      <w:r w:rsidR="009031BC">
        <w:t>gage height of the existing V-diagram</w:t>
      </w:r>
      <w:r w:rsidR="00D02F7C">
        <w:t xml:space="preserve"> and the upper point shift is equal to zero</w:t>
      </w:r>
      <w:r w:rsidR="00902D6C">
        <w:t xml:space="preserve">.  </w:t>
      </w:r>
      <w:r>
        <w:t>For that condition SM</w:t>
      </w:r>
      <w:r w:rsidR="009031BC">
        <w:t>ART places a</w:t>
      </w:r>
      <w:r w:rsidR="00902D6C">
        <w:t xml:space="preserve"> message in a summary that </w:t>
      </w:r>
      <w:r w:rsidR="009031BC">
        <w:t xml:space="preserve">states </w:t>
      </w:r>
      <w:r w:rsidR="00902D6C">
        <w:t>the measurement gage height</w:t>
      </w:r>
      <w:r w:rsidR="009031BC">
        <w:t xml:space="preserve"> is greater than the upper</w:t>
      </w:r>
      <w:r w:rsidR="00902D6C">
        <w:t xml:space="preserve"> </w:t>
      </w:r>
      <w:r w:rsidR="007031A1">
        <w:t xml:space="preserve">point </w:t>
      </w:r>
      <w:r w:rsidR="00902D6C">
        <w:t xml:space="preserve">gage height and </w:t>
      </w:r>
      <w:r w:rsidR="009031BC">
        <w:t>that</w:t>
      </w:r>
      <w:r w:rsidR="00902D6C">
        <w:t xml:space="preserve"> the existing V-diagram will be used. </w:t>
      </w:r>
    </w:p>
    <w:p w:rsidR="00902D6C" w:rsidRDefault="00902D6C" w:rsidP="00902D6C">
      <w:pPr>
        <w:pStyle w:val="NormalRpt"/>
      </w:pPr>
      <w:r>
        <w:t xml:space="preserve">When the measurement gage height is </w:t>
      </w:r>
      <w:r w:rsidR="00D02F7C">
        <w:t xml:space="preserve">greater than or </w:t>
      </w:r>
      <w:r>
        <w:t xml:space="preserve">equal to the existing V-diagram’s upper </w:t>
      </w:r>
      <w:r w:rsidR="007031A1">
        <w:t xml:space="preserve">point </w:t>
      </w:r>
      <w:r>
        <w:t>gage height</w:t>
      </w:r>
      <w:r w:rsidR="00D02F7C">
        <w:t xml:space="preserve"> and the upper point shift is not equal to zero the modified V-diagram is created by setting the upper point shift to the optimum measurement shift</w:t>
      </w:r>
      <w:r>
        <w:t xml:space="preserve">.  </w:t>
      </w:r>
      <w:r w:rsidR="00A36037">
        <w:fldChar w:fldCharType="begin"/>
      </w:r>
      <w:r w:rsidR="00917030">
        <w:instrText xml:space="preserve"> REF _Ref177187756 \h </w:instrText>
      </w:r>
      <w:r w:rsidR="00A36037">
        <w:fldChar w:fldCharType="separate"/>
      </w:r>
      <w:r w:rsidR="004E1B1E">
        <w:t xml:space="preserve">Figure </w:t>
      </w:r>
      <w:r w:rsidR="004E1B1E">
        <w:rPr>
          <w:noProof/>
        </w:rPr>
        <w:t>4</w:t>
      </w:r>
      <w:r w:rsidR="00A36037">
        <w:fldChar w:fldCharType="end"/>
      </w:r>
      <w:r>
        <w:t xml:space="preserve"> shows the modified V-diagram when measurement A is used to modify the existing V-diagram.</w:t>
      </w:r>
    </w:p>
    <w:p w:rsidR="00902D6C" w:rsidRDefault="00902D6C" w:rsidP="00902D6C">
      <w:pPr>
        <w:pStyle w:val="NormalRpt"/>
      </w:pPr>
      <w:r>
        <w:t xml:space="preserve">When the </w:t>
      </w:r>
      <w:r w:rsidR="007031A1">
        <w:t>optimum shift</w:t>
      </w:r>
      <w:r>
        <w:t xml:space="preserve"> for a discharge measurement is equal to zero and the upper </w:t>
      </w:r>
      <w:r w:rsidR="007031A1">
        <w:t>point</w:t>
      </w:r>
      <w:r>
        <w:t xml:space="preserve"> shift </w:t>
      </w:r>
      <w:r w:rsidR="007276C3">
        <w:t>of the existing</w:t>
      </w:r>
      <w:r>
        <w:t xml:space="preserve"> V-diagram is not equal to zero, the upper </w:t>
      </w:r>
      <w:r w:rsidR="00656391">
        <w:t>point</w:t>
      </w:r>
      <w:r>
        <w:t xml:space="preserve"> shift </w:t>
      </w:r>
      <w:r w:rsidR="007276C3">
        <w:t>of the modified</w:t>
      </w:r>
      <w:r>
        <w:t xml:space="preserve"> V-diagram will be set equal to zero.  Modifications by future discharge measurements will never again modify the upper </w:t>
      </w:r>
      <w:r w:rsidR="00656391">
        <w:t>point</w:t>
      </w:r>
      <w:r>
        <w:t xml:space="preserve"> shift.</w:t>
      </w:r>
    </w:p>
    <w:p w:rsidR="00902D6C" w:rsidRDefault="000E18FB" w:rsidP="00902D6C">
      <w:pPr>
        <w:keepNext/>
      </w:pPr>
      <w:r>
        <w:rPr>
          <w:noProof/>
        </w:rPr>
        <w:drawing>
          <wp:inline distT="0" distB="0" distL="0" distR="0">
            <wp:extent cx="5924263" cy="2836164"/>
            <wp:effectExtent l="19050" t="0" r="19337" b="2286"/>
            <wp:docPr id="11"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43F39" w:rsidRDefault="00917030">
      <w:pPr>
        <w:pStyle w:val="Caption"/>
      </w:pPr>
      <w:bookmarkStart w:id="29" w:name="_Ref177187756"/>
      <w:bookmarkStart w:id="30" w:name="_Ref134005557"/>
      <w:bookmarkStart w:id="31" w:name="_Toc134093411"/>
      <w:bookmarkStart w:id="32" w:name="_Toc177186111"/>
      <w:r>
        <w:t xml:space="preserve">Figure </w:t>
      </w:r>
      <w:r w:rsidR="00A36037">
        <w:fldChar w:fldCharType="begin"/>
      </w:r>
      <w:r>
        <w:instrText xml:space="preserve"> SEQ Figure \* ARABIC </w:instrText>
      </w:r>
      <w:r w:rsidR="00A36037">
        <w:fldChar w:fldCharType="separate"/>
      </w:r>
      <w:r w:rsidR="004E1B1E">
        <w:rPr>
          <w:noProof/>
        </w:rPr>
        <w:t>4</w:t>
      </w:r>
      <w:r w:rsidR="00A36037">
        <w:fldChar w:fldCharType="end"/>
      </w:r>
      <w:bookmarkEnd w:id="29"/>
      <w:r>
        <w:t xml:space="preserve">.– Modification of a half-house shaped V-diagram when the measurement gage height is equal to the upper point gage height of the existing V-diagram and the upper point shift of the existing V-diagram is not equal to </w:t>
      </w:r>
      <w:bookmarkEnd w:id="30"/>
      <w:r w:rsidR="007A3859">
        <w:t>zero</w:t>
      </w:r>
      <w:r w:rsidR="00902D6C">
        <w:t>.</w:t>
      </w:r>
      <w:bookmarkEnd w:id="31"/>
      <w:bookmarkEnd w:id="32"/>
    </w:p>
    <w:p w:rsidR="00656391" w:rsidRPr="00656391" w:rsidRDefault="00656391" w:rsidP="00656391"/>
    <w:p w:rsidR="00902D6C" w:rsidRDefault="00075E58" w:rsidP="00902D6C">
      <w:pPr>
        <w:pStyle w:val="Heading4"/>
      </w:pPr>
      <w:bookmarkStart w:id="33" w:name="_Toc177185385"/>
      <w:r>
        <w:t>Scenario 1D</w:t>
      </w:r>
      <w:r w:rsidR="004E3A16">
        <w:t xml:space="preserve">: </w:t>
      </w:r>
      <w:r w:rsidR="00902D6C">
        <w:t xml:space="preserve">Measurement gage height is less than </w:t>
      </w:r>
      <w:r w:rsidR="006720FE">
        <w:t xml:space="preserve">the </w:t>
      </w:r>
      <w:r w:rsidR="00902D6C">
        <w:t xml:space="preserve">upper </w:t>
      </w:r>
      <w:r w:rsidR="00656391">
        <w:t xml:space="preserve">point </w:t>
      </w:r>
      <w:r w:rsidR="00902D6C">
        <w:t>gage height and is greater than the ba</w:t>
      </w:r>
      <w:r w:rsidR="006720FE">
        <w:t xml:space="preserve">se </w:t>
      </w:r>
      <w:r w:rsidR="00656391">
        <w:t xml:space="preserve">point </w:t>
      </w:r>
      <w:r w:rsidR="006720FE">
        <w:t xml:space="preserve">gage height of the existing </w:t>
      </w:r>
      <w:r w:rsidR="00211F9C">
        <w:t xml:space="preserve">half-house shaped </w:t>
      </w:r>
      <w:r w:rsidR="006720FE">
        <w:t xml:space="preserve">shift-adjustment variation </w:t>
      </w:r>
      <w:r w:rsidR="00902D6C">
        <w:t>diagram.</w:t>
      </w:r>
      <w:bookmarkEnd w:id="33"/>
    </w:p>
    <w:p w:rsidR="00902D6C" w:rsidRDefault="00902D6C" w:rsidP="00902D6C">
      <w:pPr>
        <w:pStyle w:val="NormalRpt"/>
      </w:pPr>
      <w:r>
        <w:t xml:space="preserve">When the measurement gage height is greater than the base </w:t>
      </w:r>
      <w:r w:rsidR="00656391">
        <w:t xml:space="preserve">point </w:t>
      </w:r>
      <w:r>
        <w:t xml:space="preserve">gage height but less than the upper </w:t>
      </w:r>
      <w:r w:rsidR="00656391">
        <w:t xml:space="preserve">point </w:t>
      </w:r>
      <w:r>
        <w:t>gage height of the existing V-diagram</w:t>
      </w:r>
      <w:r w:rsidR="006720FE">
        <w:t>,</w:t>
      </w:r>
      <w:r>
        <w:t xml:space="preserve"> a line is developed using the existing V-diagram’s upper </w:t>
      </w:r>
      <w:r w:rsidR="00656391">
        <w:t xml:space="preserve">point </w:t>
      </w:r>
      <w:r>
        <w:t xml:space="preserve">gage height and shift and the measurement gage height and the </w:t>
      </w:r>
      <w:r w:rsidR="007031A1">
        <w:t>optimum shift</w:t>
      </w:r>
      <w:r>
        <w:t xml:space="preserve">.  The line is extended to the existing V-diagram’s base </w:t>
      </w:r>
      <w:r w:rsidR="00656391">
        <w:t xml:space="preserve">point </w:t>
      </w:r>
      <w:r>
        <w:t xml:space="preserve">gage height to determine the base </w:t>
      </w:r>
      <w:r w:rsidR="00656391">
        <w:t>point</w:t>
      </w:r>
      <w:r>
        <w:t xml:space="preserve"> shift for the modified V-diagram.  The lower </w:t>
      </w:r>
      <w:r w:rsidR="00656391">
        <w:t>point</w:t>
      </w:r>
      <w:r>
        <w:t xml:space="preserve"> shift is set equal to the base </w:t>
      </w:r>
      <w:r w:rsidR="00656391">
        <w:t>point</w:t>
      </w:r>
      <w:r>
        <w:t xml:space="preserve"> shift </w:t>
      </w:r>
      <w:r w:rsidR="007276C3">
        <w:t>of the modified</w:t>
      </w:r>
      <w:r>
        <w:t xml:space="preserve"> V-diagram.  </w:t>
      </w:r>
      <w:r w:rsidR="00A36037">
        <w:fldChar w:fldCharType="begin"/>
      </w:r>
      <w:r w:rsidR="00917030">
        <w:instrText xml:space="preserve"> REF _Ref177187882 \h </w:instrText>
      </w:r>
      <w:r w:rsidR="00A36037">
        <w:fldChar w:fldCharType="separate"/>
      </w:r>
      <w:r w:rsidR="004E1B1E">
        <w:t xml:space="preserve">Figure </w:t>
      </w:r>
      <w:r w:rsidR="004E1B1E">
        <w:rPr>
          <w:noProof/>
        </w:rPr>
        <w:t>5</w:t>
      </w:r>
      <w:r w:rsidR="00A36037">
        <w:fldChar w:fldCharType="end"/>
      </w:r>
      <w:r>
        <w:t xml:space="preserve"> shows the modified V-diagram when measurement A is used to modify the existing V-diagram.  The shift for the base </w:t>
      </w:r>
      <w:r w:rsidR="00656391">
        <w:t>point</w:t>
      </w:r>
      <w:r>
        <w:t xml:space="preserve"> is computed using the equation</w:t>
      </w:r>
    </w:p>
    <w:p w:rsidR="00902D6C" w:rsidRPr="00FD4C74" w:rsidRDefault="00902D6C" w:rsidP="00E5493C">
      <w:pPr>
        <w:pStyle w:val="NormalRpt"/>
        <w:tabs>
          <w:tab w:val="left" w:pos="8460"/>
        </w:tabs>
        <w:rPr>
          <w:i/>
        </w:rPr>
      </w:pPr>
      <w:r>
        <w:rPr>
          <w:i/>
        </w:rPr>
        <w:t>newbase</w:t>
      </w:r>
      <w:r w:rsidRPr="00FD4C74">
        <w:rPr>
          <w:i/>
        </w:rPr>
        <w:t xml:space="preserve">shift = </w:t>
      </w:r>
      <w:r>
        <w:rPr>
          <w:i/>
        </w:rPr>
        <w:t xml:space="preserve">(baseght – (measght – ((upght – measght) / (upshift-measshift)) * measshift))  /  </w:t>
      </w:r>
      <w:r>
        <w:rPr>
          <w:i/>
        </w:rPr>
        <w:br/>
        <w:t>((upght – measght) / (upshift-measshift))</w:t>
      </w:r>
      <w:r>
        <w:rPr>
          <w:i/>
        </w:rPr>
        <w:tab/>
      </w:r>
      <w:r w:rsidRPr="00FD4C74">
        <w:t>(eq 3)</w:t>
      </w:r>
    </w:p>
    <w:p w:rsidR="004E1B1E" w:rsidRDefault="00902D6C" w:rsidP="006720FE">
      <w:pPr>
        <w:pStyle w:val="NormalRpt"/>
        <w:spacing w:after="0"/>
      </w:pPr>
      <w:r>
        <w:t xml:space="preserve">where </w:t>
      </w:r>
    </w:p>
    <w:p w:rsidR="00EF4B3C" w:rsidRDefault="00902D6C">
      <w:pPr>
        <w:pStyle w:val="NormalRpt"/>
        <w:tabs>
          <w:tab w:val="left" w:pos="720"/>
        </w:tabs>
        <w:spacing w:after="0"/>
        <w:ind w:left="720"/>
      </w:pPr>
      <w:r>
        <w:t>newbaseshift = base point shift for the modified V-diagram</w:t>
      </w:r>
    </w:p>
    <w:p w:rsidR="00EF4B3C" w:rsidRDefault="00902D6C">
      <w:pPr>
        <w:pStyle w:val="NormalRpt"/>
        <w:tabs>
          <w:tab w:val="left" w:pos="720"/>
        </w:tabs>
        <w:spacing w:after="0"/>
        <w:ind w:left="720"/>
      </w:pPr>
      <w:r>
        <w:t>baseght = base point gage height of the existing V-diagram</w:t>
      </w:r>
    </w:p>
    <w:p w:rsidR="00EF4B3C" w:rsidRDefault="00902D6C">
      <w:pPr>
        <w:pStyle w:val="NormalRpt"/>
        <w:tabs>
          <w:tab w:val="left" w:pos="720"/>
        </w:tabs>
        <w:spacing w:after="0"/>
        <w:ind w:left="720"/>
      </w:pPr>
      <w:r>
        <w:t>measght = measurement gage height</w:t>
      </w:r>
    </w:p>
    <w:p w:rsidR="00EF4B3C" w:rsidRDefault="00902D6C">
      <w:pPr>
        <w:pStyle w:val="NormalRpt"/>
        <w:tabs>
          <w:tab w:val="left" w:pos="720"/>
        </w:tabs>
        <w:spacing w:after="0"/>
        <w:ind w:left="720"/>
      </w:pPr>
      <w:r>
        <w:t>upght = upper point gage height of the existing V-diagram</w:t>
      </w:r>
    </w:p>
    <w:p w:rsidR="00EF4B3C" w:rsidRDefault="00902D6C">
      <w:pPr>
        <w:pStyle w:val="NormalRpt"/>
        <w:tabs>
          <w:tab w:val="left" w:pos="720"/>
        </w:tabs>
        <w:spacing w:after="0"/>
        <w:ind w:left="720"/>
      </w:pPr>
      <w:r>
        <w:t>upshift = upper point shift of the existing V-diagram</w:t>
      </w:r>
    </w:p>
    <w:p w:rsidR="00EF4B3C" w:rsidRDefault="00902D6C">
      <w:pPr>
        <w:pStyle w:val="NormalRpt"/>
        <w:tabs>
          <w:tab w:val="left" w:pos="720"/>
        </w:tabs>
        <w:ind w:left="720"/>
      </w:pPr>
      <w:r>
        <w:t xml:space="preserve">measshift = </w:t>
      </w:r>
      <w:r w:rsidR="007031A1">
        <w:t>optimum shift</w:t>
      </w:r>
      <w:r>
        <w:t xml:space="preserve"> for the discharge measurement being processed</w:t>
      </w:r>
    </w:p>
    <w:p w:rsidR="00902D6C" w:rsidRDefault="000E18FB" w:rsidP="00902D6C">
      <w:pPr>
        <w:keepNext/>
      </w:pPr>
      <w:r>
        <w:rPr>
          <w:noProof/>
        </w:rPr>
        <w:drawing>
          <wp:inline distT="0" distB="0" distL="0" distR="0">
            <wp:extent cx="5924263" cy="2836164"/>
            <wp:effectExtent l="19050" t="0" r="19337" b="2286"/>
            <wp:docPr id="12"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63AA2" w:rsidRDefault="00917030" w:rsidP="00B63AA2">
      <w:pPr>
        <w:pStyle w:val="Caption"/>
      </w:pPr>
      <w:bookmarkStart w:id="34" w:name="_Ref177187882"/>
      <w:bookmarkStart w:id="35" w:name="_Toc134093412"/>
      <w:bookmarkStart w:id="36" w:name="_Toc177186112"/>
      <w:r>
        <w:t xml:space="preserve">Figure </w:t>
      </w:r>
      <w:r w:rsidR="00A36037">
        <w:fldChar w:fldCharType="begin"/>
      </w:r>
      <w:r>
        <w:instrText xml:space="preserve"> SEQ Figure \* ARABIC </w:instrText>
      </w:r>
      <w:r w:rsidR="00A36037">
        <w:fldChar w:fldCharType="separate"/>
      </w:r>
      <w:r w:rsidR="004E1B1E">
        <w:rPr>
          <w:noProof/>
        </w:rPr>
        <w:t>5</w:t>
      </w:r>
      <w:r w:rsidR="00A36037">
        <w:fldChar w:fldCharType="end"/>
      </w:r>
      <w:bookmarkEnd w:id="34"/>
      <w:r>
        <w:t>– Modification of a half-house shaped V-diagram when the measurement gage height is greater than the base point gage height and less than the upper point gage height of the existing V-</w:t>
      </w:r>
      <w:bookmarkEnd w:id="35"/>
      <w:bookmarkEnd w:id="36"/>
      <w:r>
        <w:t>diagram.</w:t>
      </w:r>
    </w:p>
    <w:p w:rsidR="00B63AA2" w:rsidRDefault="00902D6C">
      <w:pPr>
        <w:pStyle w:val="Heading4"/>
      </w:pPr>
      <w:r>
        <w:br w:type="page"/>
      </w:r>
      <w:bookmarkStart w:id="37" w:name="_Toc177185386"/>
      <w:r w:rsidR="00075E58">
        <w:t>Scenario 1E</w:t>
      </w:r>
      <w:r w:rsidR="004E3A16">
        <w:t xml:space="preserve">: </w:t>
      </w:r>
      <w:r>
        <w:t xml:space="preserve">Measurement gage height is equal to or less than the </w:t>
      </w:r>
      <w:r w:rsidR="006720FE">
        <w:t xml:space="preserve">base </w:t>
      </w:r>
      <w:r w:rsidR="00D00FDD">
        <w:t xml:space="preserve">point </w:t>
      </w:r>
      <w:r w:rsidR="006720FE">
        <w:t xml:space="preserve">gage height of the </w:t>
      </w:r>
      <w:r w:rsidR="003243A3">
        <w:t>existing</w:t>
      </w:r>
      <w:r>
        <w:t xml:space="preserve"> </w:t>
      </w:r>
      <w:r w:rsidR="00211F9C">
        <w:t xml:space="preserve">half-house shaped </w:t>
      </w:r>
      <w:r w:rsidR="006720FE">
        <w:t xml:space="preserve">shift-adjustment variation </w:t>
      </w:r>
      <w:r>
        <w:t>diagram</w:t>
      </w:r>
      <w:bookmarkEnd w:id="37"/>
    </w:p>
    <w:p w:rsidR="00902D6C" w:rsidRDefault="00902D6C" w:rsidP="00902D6C">
      <w:pPr>
        <w:pStyle w:val="NormalRpt"/>
      </w:pPr>
      <w:r>
        <w:t xml:space="preserve">When the measurement gage height is equal to or less than base </w:t>
      </w:r>
      <w:r w:rsidR="00D00FDD">
        <w:t xml:space="preserve">point </w:t>
      </w:r>
      <w:r>
        <w:t xml:space="preserve">gage height </w:t>
      </w:r>
      <w:r w:rsidR="006720FE">
        <w:t xml:space="preserve">of the existing V-diagram, </w:t>
      </w:r>
      <w:r>
        <w:t xml:space="preserve">the base and lower </w:t>
      </w:r>
      <w:r w:rsidR="00D00FDD">
        <w:t>point</w:t>
      </w:r>
      <w:r>
        <w:t xml:space="preserve"> shifts </w:t>
      </w:r>
      <w:r w:rsidR="007276C3">
        <w:t>of the modified</w:t>
      </w:r>
      <w:r>
        <w:t xml:space="preserve"> V-diagram are set equal to the </w:t>
      </w:r>
      <w:r w:rsidR="007031A1">
        <w:t>optimum shift</w:t>
      </w:r>
      <w:r>
        <w:t xml:space="preserve">.  </w:t>
      </w:r>
      <w:r w:rsidR="00A36037">
        <w:fldChar w:fldCharType="begin"/>
      </w:r>
      <w:r w:rsidR="00917030">
        <w:instrText xml:space="preserve"> REF _Ref177188009 \h </w:instrText>
      </w:r>
      <w:r w:rsidR="00A36037">
        <w:fldChar w:fldCharType="separate"/>
      </w:r>
      <w:r w:rsidR="004E1B1E">
        <w:t xml:space="preserve">Figure </w:t>
      </w:r>
      <w:r w:rsidR="004E1B1E">
        <w:rPr>
          <w:noProof/>
        </w:rPr>
        <w:t>6</w:t>
      </w:r>
      <w:r w:rsidR="00A36037">
        <w:fldChar w:fldCharType="end"/>
      </w:r>
      <w:r w:rsidR="00917030">
        <w:t xml:space="preserve"> </w:t>
      </w:r>
      <w:r>
        <w:t xml:space="preserve">shows the modified V-diagram if measurements A, B, or C were used to modify the existing V-diagram.  If measurement C is used </w:t>
      </w:r>
      <w:r w:rsidR="006720FE">
        <w:t xml:space="preserve">to modify the existing V-diagram, </w:t>
      </w:r>
      <w:r>
        <w:t>the lower point gage height is not modified, only the lower point shift.</w:t>
      </w:r>
    </w:p>
    <w:p w:rsidR="00902D6C" w:rsidRDefault="000E18FB" w:rsidP="00902D6C">
      <w:pPr>
        <w:keepNext/>
      </w:pPr>
      <w:r>
        <w:rPr>
          <w:noProof/>
        </w:rPr>
        <w:drawing>
          <wp:inline distT="0" distB="0" distL="0" distR="0">
            <wp:extent cx="5943600" cy="2844800"/>
            <wp:effectExtent l="0" t="0" r="0" b="0"/>
            <wp:docPr id="13"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63AA2" w:rsidRDefault="00917030" w:rsidP="00B63AA2">
      <w:pPr>
        <w:pStyle w:val="Caption"/>
      </w:pPr>
      <w:bookmarkStart w:id="38" w:name="_Ref177188009"/>
      <w:bookmarkStart w:id="39" w:name="_Ref134008265"/>
      <w:bookmarkStart w:id="40" w:name="_Toc134093413"/>
      <w:bookmarkStart w:id="41" w:name="_Toc177186113"/>
      <w:r>
        <w:t xml:space="preserve">Figure </w:t>
      </w:r>
      <w:r w:rsidR="00A36037">
        <w:fldChar w:fldCharType="begin"/>
      </w:r>
      <w:r>
        <w:instrText xml:space="preserve"> SEQ Figure \* ARABIC </w:instrText>
      </w:r>
      <w:r w:rsidR="00A36037">
        <w:fldChar w:fldCharType="separate"/>
      </w:r>
      <w:r w:rsidR="004E1B1E">
        <w:rPr>
          <w:noProof/>
        </w:rPr>
        <w:t>6</w:t>
      </w:r>
      <w:r w:rsidR="00A36037">
        <w:fldChar w:fldCharType="end"/>
      </w:r>
      <w:bookmarkEnd w:id="38"/>
      <w:r>
        <w:t>.– Modification of a half-house shaped V-diagram when the measurement gage height is equal to or less than the base point gage height of the existing V-diagram.</w:t>
      </w:r>
      <w:bookmarkEnd w:id="39"/>
      <w:bookmarkEnd w:id="40"/>
      <w:bookmarkEnd w:id="41"/>
      <w:r w:rsidR="00902D6C">
        <w:br w:type="page"/>
      </w:r>
    </w:p>
    <w:p w:rsidR="00902D6C" w:rsidRDefault="004E3A16" w:rsidP="00902D6C">
      <w:pPr>
        <w:pStyle w:val="Heading3"/>
      </w:pPr>
      <w:bookmarkStart w:id="42" w:name="_Toc177185387"/>
      <w:r>
        <w:t xml:space="preserve">Shift Type 2: </w:t>
      </w:r>
      <w:r w:rsidR="00902D6C">
        <w:t>Truss shaped shift-adjustment variation diagram</w:t>
      </w:r>
      <w:bookmarkEnd w:id="42"/>
    </w:p>
    <w:p w:rsidR="00902D6C" w:rsidRDefault="00902D6C" w:rsidP="00902D6C">
      <w:pPr>
        <w:pStyle w:val="NormalRpt"/>
      </w:pPr>
      <w:r>
        <w:t xml:space="preserve">A truss shaped V-diagram is one that the upper and base </w:t>
      </w:r>
      <w:r w:rsidR="009B5303">
        <w:t xml:space="preserve">point </w:t>
      </w:r>
      <w:r>
        <w:t xml:space="preserve">shifts are not equal and the base and lower </w:t>
      </w:r>
      <w:r w:rsidR="009B5303">
        <w:t>point</w:t>
      </w:r>
      <w:r>
        <w:t xml:space="preserve"> shifts are not equal.  Neither the upper or lower </w:t>
      </w:r>
      <w:r w:rsidR="009B5303">
        <w:t>point</w:t>
      </w:r>
      <w:r>
        <w:t xml:space="preserve"> shifts have to be zero.</w:t>
      </w:r>
    </w:p>
    <w:p w:rsidR="00F039BE" w:rsidRDefault="00F039BE" w:rsidP="00F039BE">
      <w:pPr>
        <w:pStyle w:val="Heading4"/>
      </w:pPr>
      <w:bookmarkStart w:id="43" w:name="_Toc177185388"/>
      <w:r>
        <w:t>Scenario 2A: Discharge measurement confirms the current shift</w:t>
      </w:r>
      <w:bookmarkEnd w:id="43"/>
    </w:p>
    <w:p w:rsidR="00F039BE" w:rsidRDefault="00F039BE" w:rsidP="00902D6C">
      <w:pPr>
        <w:pStyle w:val="NormalRpt"/>
      </w:pPr>
      <w:r>
        <w:t>When the discharge measurement confirms the current shift, the current shift is continued in effect without modification.</w:t>
      </w:r>
    </w:p>
    <w:p w:rsidR="00F039BE" w:rsidRDefault="00F039BE" w:rsidP="00902D6C">
      <w:pPr>
        <w:pStyle w:val="NormalRpt"/>
      </w:pPr>
      <w:r w:rsidRPr="00F039BE">
        <w:rPr>
          <w:noProof/>
        </w:rPr>
        <w:drawing>
          <wp:inline distT="0" distB="0" distL="0" distR="0">
            <wp:extent cx="5943600" cy="2844800"/>
            <wp:effectExtent l="19050" t="0" r="19050" b="0"/>
            <wp:docPr id="24"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63AA2" w:rsidRDefault="00917030" w:rsidP="00B63AA2">
      <w:pPr>
        <w:pStyle w:val="Caption"/>
      </w:pPr>
      <w:bookmarkStart w:id="44" w:name="_Toc177186114"/>
      <w:r>
        <w:t xml:space="preserve">Figure </w:t>
      </w:r>
      <w:r w:rsidR="00A36037">
        <w:fldChar w:fldCharType="begin"/>
      </w:r>
      <w:r>
        <w:instrText xml:space="preserve"> SEQ Figure \* ARABIC </w:instrText>
      </w:r>
      <w:r w:rsidR="00A36037">
        <w:fldChar w:fldCharType="separate"/>
      </w:r>
      <w:r w:rsidR="004E1B1E">
        <w:rPr>
          <w:noProof/>
        </w:rPr>
        <w:t>7</w:t>
      </w:r>
      <w:r w:rsidR="00A36037">
        <w:fldChar w:fldCharType="end"/>
      </w:r>
      <w:r>
        <w:t xml:space="preserve">.– A truss shaped V-diagram when the discharge measurement confirms the </w:t>
      </w:r>
      <w:bookmarkEnd w:id="44"/>
      <w:r>
        <w:t>shift.</w:t>
      </w:r>
      <w:bookmarkStart w:id="45" w:name="_Toc177185389"/>
    </w:p>
    <w:p w:rsidR="00062BF5" w:rsidRDefault="00062BF5">
      <w:pPr>
        <w:keepLines w:val="0"/>
        <w:tabs>
          <w:tab w:val="clear" w:pos="9346"/>
        </w:tabs>
        <w:spacing w:after="0"/>
        <w:rPr>
          <w:rFonts w:ascii="Times New Roman Bold Italic" w:eastAsia="Times New Roman" w:hAnsi="Times New Roman Bold Italic"/>
          <w:b/>
          <w:bCs/>
          <w:i/>
          <w:iCs/>
        </w:rPr>
      </w:pPr>
    </w:p>
    <w:p w:rsidR="00062BF5" w:rsidRDefault="00062BF5">
      <w:pPr>
        <w:keepLines w:val="0"/>
        <w:tabs>
          <w:tab w:val="clear" w:pos="9346"/>
        </w:tabs>
        <w:spacing w:after="0"/>
        <w:rPr>
          <w:rFonts w:ascii="Times New Roman Bold Italic" w:eastAsia="Times New Roman" w:hAnsi="Times New Roman Bold Italic"/>
          <w:b/>
          <w:bCs/>
          <w:i/>
          <w:iCs/>
        </w:rPr>
      </w:pPr>
      <w:r>
        <w:br w:type="page"/>
      </w:r>
    </w:p>
    <w:p w:rsidR="00B63AA2" w:rsidRDefault="00D058C5">
      <w:pPr>
        <w:pStyle w:val="Heading4"/>
      </w:pPr>
      <w:r>
        <w:t>Scenario 2B</w:t>
      </w:r>
      <w:r w:rsidR="004E3A16">
        <w:t xml:space="preserve">: </w:t>
      </w:r>
      <w:r w:rsidR="00902D6C">
        <w:t>Discharge measurement confirms the rating</w:t>
      </w:r>
      <w:bookmarkEnd w:id="45"/>
    </w:p>
    <w:p w:rsidR="00902D6C" w:rsidRDefault="00902D6C" w:rsidP="00902D6C">
      <w:pPr>
        <w:pStyle w:val="NormalRpt"/>
      </w:pPr>
      <w:r>
        <w:t xml:space="preserve">If a discharge measurement confirms the rating and the measurement gage height is less than or equal to the upper </w:t>
      </w:r>
      <w:r w:rsidR="009B5303">
        <w:t xml:space="preserve">point </w:t>
      </w:r>
      <w:r>
        <w:t xml:space="preserve">gage height of the existing V-diagram, the shifts associated with the upper, base, and lower </w:t>
      </w:r>
      <w:r w:rsidR="009B5303">
        <w:t>points</w:t>
      </w:r>
      <w:r>
        <w:t xml:space="preserve"> are set equal to zero </w:t>
      </w:r>
      <w:r w:rsidR="007276C3">
        <w:t>of the modified</w:t>
      </w:r>
      <w:r>
        <w:t xml:space="preserve"> V-diagram.  This </w:t>
      </w:r>
      <w:r w:rsidR="00210439">
        <w:t xml:space="preserve">method </w:t>
      </w:r>
      <w:r>
        <w:t xml:space="preserve">effectively converts </w:t>
      </w:r>
      <w:r w:rsidR="009B5303">
        <w:t>the truss shaped</w:t>
      </w:r>
      <w:r>
        <w:t xml:space="preserve"> V-diagram into a straight-line </w:t>
      </w:r>
      <w:r w:rsidR="00EC6558">
        <w:t>V-</w:t>
      </w:r>
      <w:r>
        <w:t>diagram but maintains the existing V-diagram</w:t>
      </w:r>
      <w:r w:rsidR="00E7209E">
        <w:t>’s</w:t>
      </w:r>
      <w:r>
        <w:t xml:space="preserve"> </w:t>
      </w:r>
      <w:r w:rsidR="00E5493C">
        <w:t>gage height</w:t>
      </w:r>
      <w:r w:rsidR="00210439">
        <w:t xml:space="preserve">s </w:t>
      </w:r>
      <w:r w:rsidR="009B5303">
        <w:t>permitting</w:t>
      </w:r>
      <w:r w:rsidR="00210439">
        <w:t xml:space="preserve"> </w:t>
      </w:r>
      <w:r w:rsidR="00E5493C">
        <w:t xml:space="preserve">the </w:t>
      </w:r>
      <w:r w:rsidR="007276C3">
        <w:t>modified</w:t>
      </w:r>
      <w:r w:rsidR="009B5303">
        <w:t xml:space="preserve"> </w:t>
      </w:r>
      <w:r w:rsidR="00E5493C">
        <w:t xml:space="preserve">V-diagram </w:t>
      </w:r>
      <w:r>
        <w:t xml:space="preserve">to be </w:t>
      </w:r>
      <w:r w:rsidR="007276C3">
        <w:t>adjusted</w:t>
      </w:r>
      <w:r>
        <w:t xml:space="preserve"> when subsequent discharge measurements are processed.  </w:t>
      </w:r>
      <w:r w:rsidR="00A36037">
        <w:fldChar w:fldCharType="begin"/>
      </w:r>
      <w:r w:rsidR="00917030">
        <w:instrText xml:space="preserve"> REF _Ref177188149 \h </w:instrText>
      </w:r>
      <w:r w:rsidR="00A36037">
        <w:fldChar w:fldCharType="separate"/>
      </w:r>
      <w:r w:rsidR="004E1B1E">
        <w:t xml:space="preserve">Figure </w:t>
      </w:r>
      <w:r w:rsidR="004E1B1E">
        <w:rPr>
          <w:noProof/>
        </w:rPr>
        <w:t>8</w:t>
      </w:r>
      <w:r w:rsidR="00A36037">
        <w:fldChar w:fldCharType="end"/>
      </w:r>
      <w:r w:rsidR="00917030">
        <w:t xml:space="preserve"> </w:t>
      </w:r>
      <w:r>
        <w:t xml:space="preserve">shows the modified V-diagram after measurement A is used to modify the existing V-diagram.  Once the truss shaped V-diagram has been converted to a straight line V-diagram, subsequent measurements will modify the existing V-diagram as if it were a standard </w:t>
      </w:r>
      <w:r w:rsidR="00656391">
        <w:t>half-house</w:t>
      </w:r>
      <w:r>
        <w:t xml:space="preserve"> diagram</w:t>
      </w:r>
      <w:r w:rsidR="007276C3">
        <w:t>.</w:t>
      </w:r>
    </w:p>
    <w:p w:rsidR="00902D6C" w:rsidRDefault="000E18FB" w:rsidP="00902D6C">
      <w:pPr>
        <w:keepNext/>
      </w:pPr>
      <w:r>
        <w:rPr>
          <w:noProof/>
        </w:rPr>
        <w:drawing>
          <wp:inline distT="0" distB="0" distL="0" distR="0">
            <wp:extent cx="5924263" cy="2836164"/>
            <wp:effectExtent l="12213" t="6096" r="7124" b="2540"/>
            <wp:docPr id="2"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62BF5" w:rsidRDefault="00917030" w:rsidP="00062BF5">
      <w:pPr>
        <w:pStyle w:val="Caption"/>
      </w:pPr>
      <w:bookmarkStart w:id="46" w:name="_Ref177188149"/>
      <w:bookmarkStart w:id="47" w:name="_Ref134093859"/>
      <w:bookmarkStart w:id="48" w:name="_Toc134093418"/>
      <w:bookmarkStart w:id="49" w:name="_Toc177186115"/>
      <w:r>
        <w:t xml:space="preserve">Figure </w:t>
      </w:r>
      <w:r w:rsidR="00A36037">
        <w:fldChar w:fldCharType="begin"/>
      </w:r>
      <w:r>
        <w:instrText xml:space="preserve"> SEQ Figure \* ARABIC </w:instrText>
      </w:r>
      <w:r w:rsidR="00A36037">
        <w:fldChar w:fldCharType="separate"/>
      </w:r>
      <w:r w:rsidR="004E1B1E">
        <w:rPr>
          <w:noProof/>
        </w:rPr>
        <w:t>8</w:t>
      </w:r>
      <w:r w:rsidR="00A36037">
        <w:fldChar w:fldCharType="end"/>
      </w:r>
      <w:bookmarkEnd w:id="46"/>
      <w:r>
        <w:t>.– Modification of a truss shaped  V-diagram when the discharge measurement confirms the current discharge rating.</w:t>
      </w:r>
      <w:bookmarkEnd w:id="47"/>
      <w:bookmarkEnd w:id="48"/>
      <w:bookmarkEnd w:id="49"/>
    </w:p>
    <w:p w:rsidR="00B63AA2" w:rsidRDefault="00902D6C">
      <w:pPr>
        <w:pStyle w:val="Heading4"/>
      </w:pPr>
      <w:r>
        <w:br w:type="page"/>
      </w:r>
      <w:bookmarkStart w:id="50" w:name="_Toc177185390"/>
      <w:r w:rsidR="004E3A16">
        <w:t>Scenario 2</w:t>
      </w:r>
      <w:r w:rsidR="00D058C5">
        <w:t>C</w:t>
      </w:r>
      <w:r w:rsidR="004E3A16">
        <w:t xml:space="preserve">: </w:t>
      </w:r>
      <w:r>
        <w:t>Measurement gage height is greater than or equal to the</w:t>
      </w:r>
      <w:r w:rsidR="00E7209E">
        <w:t xml:space="preserve"> upper point</w:t>
      </w:r>
      <w:r w:rsidR="00210439">
        <w:t xml:space="preserve"> gage height of the </w:t>
      </w:r>
      <w:r>
        <w:t xml:space="preserve">existing </w:t>
      </w:r>
      <w:r w:rsidR="00211F9C">
        <w:t xml:space="preserve">truss shaped </w:t>
      </w:r>
      <w:r w:rsidR="00210439">
        <w:t>shift-adjustment variation diagram</w:t>
      </w:r>
      <w:bookmarkEnd w:id="50"/>
    </w:p>
    <w:p w:rsidR="00902D6C" w:rsidRDefault="00902D6C" w:rsidP="00902D6C">
      <w:pPr>
        <w:pStyle w:val="NormalRpt"/>
      </w:pPr>
      <w:r>
        <w:t xml:space="preserve">When the measurement gage height is equal to or greater than the upper </w:t>
      </w:r>
      <w:r w:rsidR="00E7209E">
        <w:t xml:space="preserve">point </w:t>
      </w:r>
      <w:r>
        <w:t xml:space="preserve">gage height </w:t>
      </w:r>
      <w:r w:rsidR="00210439">
        <w:t>of the existing V-diagram</w:t>
      </w:r>
      <w:r w:rsidR="00737267">
        <w:t xml:space="preserve"> and the upper point shift is not equal to zero</w:t>
      </w:r>
      <w:r w:rsidR="00210439">
        <w:t xml:space="preserve">, </w:t>
      </w:r>
      <w:r>
        <w:t xml:space="preserve">the </w:t>
      </w:r>
      <w:r w:rsidR="00E7209E">
        <w:t xml:space="preserve">upper point </w:t>
      </w:r>
      <w:r>
        <w:t xml:space="preserve">shift of the modified V-diagram is set equal to the </w:t>
      </w:r>
      <w:r w:rsidR="007031A1">
        <w:t>optimum shift</w:t>
      </w:r>
      <w:r>
        <w:t xml:space="preserve">.  </w:t>
      </w:r>
      <w:r w:rsidR="00A36037">
        <w:fldChar w:fldCharType="begin"/>
      </w:r>
      <w:r w:rsidR="00917030">
        <w:instrText xml:space="preserve"> REF _Ref177188244 \h </w:instrText>
      </w:r>
      <w:r w:rsidR="00A36037">
        <w:fldChar w:fldCharType="separate"/>
      </w:r>
      <w:r w:rsidR="004E1B1E">
        <w:t xml:space="preserve">Figure </w:t>
      </w:r>
      <w:r w:rsidR="004E1B1E">
        <w:rPr>
          <w:noProof/>
        </w:rPr>
        <w:t>9</w:t>
      </w:r>
      <w:r w:rsidR="00A36037">
        <w:fldChar w:fldCharType="end"/>
      </w:r>
      <w:r w:rsidR="00917030">
        <w:t xml:space="preserve"> </w:t>
      </w:r>
      <w:r>
        <w:t>shows the modified V-diagram when measurement</w:t>
      </w:r>
      <w:r w:rsidR="00210439">
        <w:t>s</w:t>
      </w:r>
      <w:r>
        <w:t xml:space="preserve"> A or B </w:t>
      </w:r>
      <w:r w:rsidR="00210439">
        <w:t>are</w:t>
      </w:r>
      <w:r>
        <w:t xml:space="preserve"> used to modify the existing V-diagram when the upper point shift is not equal to zero.  If the upper point shift for the existing V-diagram were zero</w:t>
      </w:r>
      <w:r w:rsidR="00737267">
        <w:t xml:space="preserve"> no changes to the existing V-diagram would be made for either measurement A or B.  If the upper point shift is zero that shift will never be changed by SMART.</w:t>
      </w:r>
    </w:p>
    <w:p w:rsidR="00902D6C" w:rsidRDefault="000E18FB" w:rsidP="00902D6C">
      <w:pPr>
        <w:keepNext/>
      </w:pPr>
      <w:r>
        <w:rPr>
          <w:noProof/>
        </w:rPr>
        <w:drawing>
          <wp:inline distT="0" distB="0" distL="0" distR="0">
            <wp:extent cx="5943600" cy="3200400"/>
            <wp:effectExtent l="0" t="0" r="0" b="0"/>
            <wp:docPr id="17"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3AA2" w:rsidRDefault="00917030" w:rsidP="00B63AA2">
      <w:pPr>
        <w:pStyle w:val="Caption"/>
      </w:pPr>
      <w:bookmarkStart w:id="51" w:name="_Ref177188244"/>
      <w:bookmarkStart w:id="52" w:name="_Ref134094887"/>
      <w:bookmarkStart w:id="53" w:name="_Toc177186116"/>
      <w:r>
        <w:t xml:space="preserve">Figure </w:t>
      </w:r>
      <w:r w:rsidR="00A36037">
        <w:fldChar w:fldCharType="begin"/>
      </w:r>
      <w:r>
        <w:instrText xml:space="preserve"> SEQ Figure \* ARABIC </w:instrText>
      </w:r>
      <w:r w:rsidR="00A36037">
        <w:fldChar w:fldCharType="separate"/>
      </w:r>
      <w:r w:rsidR="004E1B1E">
        <w:rPr>
          <w:noProof/>
        </w:rPr>
        <w:t>9</w:t>
      </w:r>
      <w:r w:rsidR="00A36037">
        <w:fldChar w:fldCharType="end"/>
      </w:r>
      <w:bookmarkEnd w:id="51"/>
      <w:r>
        <w:t>.– Modification of a truss shaped V-diagram when the measurement gage height is equal to or greater than the upper point gage height of the existing V-diagram.</w:t>
      </w:r>
      <w:bookmarkEnd w:id="52"/>
      <w:bookmarkEnd w:id="53"/>
    </w:p>
    <w:p w:rsidR="00902D6C" w:rsidRPr="0067084D" w:rsidRDefault="00902D6C" w:rsidP="00902D6C"/>
    <w:p w:rsidR="00902D6C" w:rsidRPr="0067084D" w:rsidRDefault="00902D6C" w:rsidP="00902D6C">
      <w:pPr>
        <w:pStyle w:val="Heading4"/>
      </w:pPr>
    </w:p>
    <w:p w:rsidR="00902D6C" w:rsidRPr="0067084D" w:rsidRDefault="00902D6C" w:rsidP="00902D6C">
      <w:pPr>
        <w:pStyle w:val="Heading4"/>
      </w:pPr>
    </w:p>
    <w:p w:rsidR="00902D6C" w:rsidRPr="0067084D" w:rsidRDefault="00902D6C" w:rsidP="00902D6C">
      <w:pPr>
        <w:pStyle w:val="Heading4"/>
        <w:tabs>
          <w:tab w:val="left" w:pos="5950"/>
        </w:tabs>
      </w:pPr>
      <w:r>
        <w:tab/>
      </w:r>
    </w:p>
    <w:p w:rsidR="00902D6C" w:rsidRDefault="00902D6C" w:rsidP="00902D6C">
      <w:pPr>
        <w:pStyle w:val="Heading4"/>
      </w:pPr>
      <w:r w:rsidRPr="0067084D">
        <w:br w:type="page"/>
      </w:r>
      <w:bookmarkStart w:id="54" w:name="_Toc177185391"/>
      <w:r w:rsidR="004E3A16">
        <w:t>Scenario 2</w:t>
      </w:r>
      <w:r w:rsidR="00D058C5">
        <w:t>D</w:t>
      </w:r>
      <w:r w:rsidR="004E3A16">
        <w:t xml:space="preserve">: </w:t>
      </w:r>
      <w:r>
        <w:t xml:space="preserve">Measurement gage height is less than the upper </w:t>
      </w:r>
      <w:r w:rsidR="00E7209E">
        <w:t xml:space="preserve">point </w:t>
      </w:r>
      <w:r>
        <w:t xml:space="preserve">gage height and greater than </w:t>
      </w:r>
      <w:r w:rsidR="00035BC0">
        <w:t xml:space="preserve">or </w:t>
      </w:r>
      <w:r w:rsidR="004E1B1E">
        <w:t>equal</w:t>
      </w:r>
      <w:r w:rsidR="00035BC0">
        <w:t xml:space="preserve"> to </w:t>
      </w:r>
      <w:r>
        <w:t xml:space="preserve">the base </w:t>
      </w:r>
      <w:r w:rsidR="00E7209E">
        <w:t xml:space="preserve">point </w:t>
      </w:r>
      <w:r>
        <w:t xml:space="preserve">gage height </w:t>
      </w:r>
      <w:r w:rsidR="00210439">
        <w:t xml:space="preserve">of the existing </w:t>
      </w:r>
      <w:r w:rsidR="00211F9C">
        <w:t xml:space="preserve">truss shaped </w:t>
      </w:r>
      <w:r w:rsidR="00210439">
        <w:t xml:space="preserve">shift adjustment variation </w:t>
      </w:r>
      <w:r>
        <w:t>diagram.</w:t>
      </w:r>
      <w:bookmarkEnd w:id="54"/>
    </w:p>
    <w:p w:rsidR="00035BC0" w:rsidRPr="0041570C" w:rsidRDefault="00902D6C" w:rsidP="00902D6C">
      <w:pPr>
        <w:pStyle w:val="NormalRpt"/>
      </w:pPr>
      <w:r>
        <w:t xml:space="preserve">When the measurement gage height is greater than </w:t>
      </w:r>
      <w:r w:rsidR="00035BC0">
        <w:t xml:space="preserve">the </w:t>
      </w:r>
      <w:r>
        <w:t xml:space="preserve">base </w:t>
      </w:r>
      <w:r w:rsidR="00E7209E">
        <w:t xml:space="preserve">point </w:t>
      </w:r>
      <w:r>
        <w:t xml:space="preserve">gage height but less than the upper </w:t>
      </w:r>
      <w:r w:rsidR="00E7209E">
        <w:t xml:space="preserve">point </w:t>
      </w:r>
      <w:r>
        <w:t xml:space="preserve">gage height </w:t>
      </w:r>
      <w:r w:rsidR="00853B63">
        <w:t>of</w:t>
      </w:r>
      <w:r>
        <w:t xml:space="preserve"> the existing V-diagram</w:t>
      </w:r>
      <w:r w:rsidR="00853B63">
        <w:t>,</w:t>
      </w:r>
      <w:r>
        <w:t xml:space="preserve"> a line is developed using the upper </w:t>
      </w:r>
      <w:r w:rsidR="00E7209E">
        <w:t xml:space="preserve">point </w:t>
      </w:r>
      <w:r>
        <w:t xml:space="preserve">gage height and shift and the measurement gage height and the </w:t>
      </w:r>
      <w:r w:rsidR="007031A1">
        <w:t>optimum shift</w:t>
      </w:r>
      <w:r>
        <w:t xml:space="preserve">.  The line is extended to the base </w:t>
      </w:r>
      <w:r w:rsidR="00211F9C">
        <w:t xml:space="preserve">point </w:t>
      </w:r>
      <w:r>
        <w:t xml:space="preserve">gage height </w:t>
      </w:r>
      <w:r w:rsidR="00853B63">
        <w:t xml:space="preserve">of the existing V-diagram </w:t>
      </w:r>
      <w:r>
        <w:t xml:space="preserve">to determine the base </w:t>
      </w:r>
      <w:r w:rsidR="00211F9C">
        <w:t>point</w:t>
      </w:r>
      <w:r>
        <w:t xml:space="preserve"> shift for the modified V-diagram.  No change is made to the </w:t>
      </w:r>
      <w:r w:rsidR="00211F9C">
        <w:t xml:space="preserve">upper or </w:t>
      </w:r>
      <w:r>
        <w:t xml:space="preserve">lower </w:t>
      </w:r>
      <w:r w:rsidR="00211F9C">
        <w:t>point</w:t>
      </w:r>
      <w:r>
        <w:t xml:space="preserve"> shift</w:t>
      </w:r>
      <w:r w:rsidR="007276C3">
        <w:t>s</w:t>
      </w:r>
      <w:r>
        <w:t xml:space="preserve"> </w:t>
      </w:r>
      <w:r w:rsidR="007276C3">
        <w:t>of</w:t>
      </w:r>
      <w:r>
        <w:t xml:space="preserve"> the modified V-diagram.  </w:t>
      </w:r>
      <w:r w:rsidR="00A36037">
        <w:fldChar w:fldCharType="begin"/>
      </w:r>
      <w:r w:rsidR="00917030">
        <w:instrText xml:space="preserve"> REF _Ref177188344 \h </w:instrText>
      </w:r>
      <w:r w:rsidR="00A36037">
        <w:fldChar w:fldCharType="separate"/>
      </w:r>
      <w:r w:rsidR="004E1B1E">
        <w:t xml:space="preserve">Figure </w:t>
      </w:r>
      <w:r w:rsidR="004E1B1E">
        <w:rPr>
          <w:noProof/>
        </w:rPr>
        <w:t>10</w:t>
      </w:r>
      <w:r w:rsidR="00A36037">
        <w:fldChar w:fldCharType="end"/>
      </w:r>
      <w:r w:rsidR="00917030">
        <w:t xml:space="preserve"> </w:t>
      </w:r>
      <w:r>
        <w:t xml:space="preserve">shows the modified V-diagram when measurement A </w:t>
      </w:r>
      <w:r w:rsidR="00853B63">
        <w:t>was</w:t>
      </w:r>
      <w:r>
        <w:t xml:space="preserve"> used to modify the existing V-diagram.  Equation 3 </w:t>
      </w:r>
      <w:r w:rsidR="00853B63">
        <w:t>was</w:t>
      </w:r>
      <w:r>
        <w:t xml:space="preserve"> used to compute the base </w:t>
      </w:r>
      <w:r w:rsidR="00211F9C">
        <w:t>point</w:t>
      </w:r>
      <w:r>
        <w:t xml:space="preserve"> shift for the modified V-diagram.</w:t>
      </w:r>
      <w:r w:rsidR="00035BC0">
        <w:t xml:space="preserve">  If the measurement gage height is equal to the base point gage height the base point shift of the modified V-diagram is set equal to the optimum shift.</w:t>
      </w:r>
    </w:p>
    <w:p w:rsidR="00902D6C" w:rsidRDefault="000E18FB" w:rsidP="00902D6C">
      <w:pPr>
        <w:keepNext/>
      </w:pPr>
      <w:r>
        <w:rPr>
          <w:noProof/>
        </w:rPr>
        <w:drawing>
          <wp:inline distT="0" distB="0" distL="0" distR="0">
            <wp:extent cx="5924263" cy="2836164"/>
            <wp:effectExtent l="12213" t="6096" r="7124" b="2540"/>
            <wp:docPr id="3"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3AA2" w:rsidRDefault="00917030" w:rsidP="00B63AA2">
      <w:pPr>
        <w:pStyle w:val="Caption"/>
      </w:pPr>
      <w:bookmarkStart w:id="55" w:name="_Ref177188344"/>
      <w:bookmarkStart w:id="56" w:name="_Ref134095153"/>
      <w:bookmarkStart w:id="57" w:name="_Toc177186117"/>
      <w:r>
        <w:t xml:space="preserve">Figure </w:t>
      </w:r>
      <w:r w:rsidR="00A36037">
        <w:fldChar w:fldCharType="begin"/>
      </w:r>
      <w:r>
        <w:instrText xml:space="preserve"> SEQ Figure \* ARABIC </w:instrText>
      </w:r>
      <w:r w:rsidR="00A36037">
        <w:fldChar w:fldCharType="separate"/>
      </w:r>
      <w:r w:rsidR="004E1B1E">
        <w:rPr>
          <w:noProof/>
        </w:rPr>
        <w:t>10</w:t>
      </w:r>
      <w:r w:rsidR="00A36037">
        <w:fldChar w:fldCharType="end"/>
      </w:r>
      <w:bookmarkEnd w:id="55"/>
      <w:r>
        <w:t xml:space="preserve">.– Modification of a truss shaped V-diagram when </w:t>
      </w:r>
      <w:r w:rsidR="004E1B1E">
        <w:t>the</w:t>
      </w:r>
      <w:r>
        <w:t xml:space="preserve"> measurement gage height is greater than the base point gage height and less than the upper point gage height of the existing V-diagram.</w:t>
      </w:r>
    </w:p>
    <w:bookmarkEnd w:id="56"/>
    <w:bookmarkEnd w:id="57"/>
    <w:p w:rsidR="00B63AA2" w:rsidRDefault="00902D6C">
      <w:pPr>
        <w:pStyle w:val="Heading4"/>
      </w:pPr>
      <w:r>
        <w:br w:type="page"/>
      </w:r>
      <w:bookmarkStart w:id="58" w:name="_Toc177185392"/>
      <w:r w:rsidR="004E3A16">
        <w:t xml:space="preserve">Scenario 2E: </w:t>
      </w:r>
      <w:r>
        <w:t xml:space="preserve">Measurement gage height is less than the base </w:t>
      </w:r>
      <w:r w:rsidR="00211F9C">
        <w:t xml:space="preserve">point </w:t>
      </w:r>
      <w:r>
        <w:t>gage height but greater than the low</w:t>
      </w:r>
      <w:r w:rsidR="00853B63">
        <w:t xml:space="preserve">er </w:t>
      </w:r>
      <w:r w:rsidR="00211F9C">
        <w:t xml:space="preserve">point </w:t>
      </w:r>
      <w:r w:rsidR="00853B63">
        <w:t>gage height of the existing</w:t>
      </w:r>
      <w:r w:rsidR="00211F9C">
        <w:t xml:space="preserve"> truss shaped</w:t>
      </w:r>
      <w:r w:rsidR="00853B63">
        <w:t xml:space="preserve"> shift-adjustment variation </w:t>
      </w:r>
      <w:r>
        <w:t>diagram.</w:t>
      </w:r>
      <w:bookmarkEnd w:id="58"/>
    </w:p>
    <w:p w:rsidR="00902D6C" w:rsidRDefault="00902D6C" w:rsidP="00902D6C">
      <w:pPr>
        <w:pStyle w:val="NormalRpt"/>
      </w:pPr>
      <w:r>
        <w:t xml:space="preserve">When the measurement gage height is less than the base </w:t>
      </w:r>
      <w:r w:rsidR="00211F9C">
        <w:t xml:space="preserve">point </w:t>
      </w:r>
      <w:r>
        <w:t xml:space="preserve">gage height but greater than the lower </w:t>
      </w:r>
      <w:r w:rsidR="00211F9C">
        <w:t xml:space="preserve">point </w:t>
      </w:r>
      <w:r>
        <w:t>gage height of the existing V-diagram</w:t>
      </w:r>
      <w:r w:rsidR="00853B63">
        <w:t>,</w:t>
      </w:r>
      <w:r>
        <w:t xml:space="preserve"> a line is developed using the lower </w:t>
      </w:r>
      <w:r w:rsidR="00211F9C">
        <w:t xml:space="preserve">point </w:t>
      </w:r>
      <w:r>
        <w:t xml:space="preserve">gage height and shift and the measurement gage height and the </w:t>
      </w:r>
      <w:r w:rsidR="007031A1">
        <w:t>optimum shift</w:t>
      </w:r>
      <w:r>
        <w:t xml:space="preserve">.  The line is extended to the base </w:t>
      </w:r>
      <w:r w:rsidR="00211F9C">
        <w:t xml:space="preserve">point </w:t>
      </w:r>
      <w:r>
        <w:t xml:space="preserve">gage height of the existing V-diagram to determine the base </w:t>
      </w:r>
      <w:r w:rsidR="00211F9C">
        <w:t>point</w:t>
      </w:r>
      <w:r>
        <w:t xml:space="preserve"> shift for the modified V-diagram.  Equation 4 </w:t>
      </w:r>
      <w:r w:rsidR="00853B63">
        <w:t xml:space="preserve">was </w:t>
      </w:r>
      <w:r>
        <w:t xml:space="preserve">used to determine the base </w:t>
      </w:r>
      <w:r w:rsidR="00211F9C">
        <w:t>point</w:t>
      </w:r>
      <w:r>
        <w:t xml:space="preserve"> shift </w:t>
      </w:r>
      <w:r w:rsidR="007276C3">
        <w:t>of the modified</w:t>
      </w:r>
      <w:r>
        <w:t xml:space="preserve"> V-diagram.  </w:t>
      </w:r>
      <w:r w:rsidR="00A36037">
        <w:fldChar w:fldCharType="begin"/>
      </w:r>
      <w:r w:rsidR="00917030">
        <w:instrText xml:space="preserve"> REF _Ref177188442 \h </w:instrText>
      </w:r>
      <w:r w:rsidR="00A36037">
        <w:fldChar w:fldCharType="separate"/>
      </w:r>
      <w:r w:rsidR="004E1B1E">
        <w:t xml:space="preserve">Figure </w:t>
      </w:r>
      <w:r w:rsidR="004E1B1E">
        <w:rPr>
          <w:noProof/>
        </w:rPr>
        <w:t>11</w:t>
      </w:r>
      <w:r w:rsidR="00A36037">
        <w:fldChar w:fldCharType="end"/>
      </w:r>
      <w:r>
        <w:t xml:space="preserve"> shows the modified V-diagram when measurement A </w:t>
      </w:r>
      <w:r w:rsidR="00853B63">
        <w:t>was</w:t>
      </w:r>
      <w:r>
        <w:t xml:space="preserve"> used to modify the existing V-diagram. </w:t>
      </w:r>
    </w:p>
    <w:p w:rsidR="00902D6C" w:rsidRDefault="000E18FB" w:rsidP="00902D6C">
      <w:pPr>
        <w:keepNext/>
      </w:pPr>
      <w:r>
        <w:rPr>
          <w:noProof/>
        </w:rPr>
        <w:drawing>
          <wp:inline distT="0" distB="0" distL="0" distR="0">
            <wp:extent cx="5924263" cy="2836164"/>
            <wp:effectExtent l="12213" t="6096" r="7124" b="2540"/>
            <wp:docPr id="5"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62BF5" w:rsidRDefault="00917030" w:rsidP="00043F39">
      <w:pPr>
        <w:pStyle w:val="Caption"/>
      </w:pPr>
      <w:bookmarkStart w:id="59" w:name="_Ref177188442"/>
      <w:bookmarkStart w:id="60" w:name="_Ref134095248"/>
      <w:bookmarkStart w:id="61" w:name="_Toc177186118"/>
      <w:r>
        <w:t xml:space="preserve">Figure </w:t>
      </w:r>
      <w:r w:rsidR="00A36037">
        <w:fldChar w:fldCharType="begin"/>
      </w:r>
      <w:r>
        <w:instrText xml:space="preserve"> SEQ Figure \* ARABIC </w:instrText>
      </w:r>
      <w:r w:rsidR="00A36037">
        <w:fldChar w:fldCharType="separate"/>
      </w:r>
      <w:r w:rsidR="004E1B1E">
        <w:rPr>
          <w:noProof/>
        </w:rPr>
        <w:t>11</w:t>
      </w:r>
      <w:r w:rsidR="00A36037">
        <w:fldChar w:fldCharType="end"/>
      </w:r>
      <w:bookmarkEnd w:id="59"/>
      <w:r>
        <w:t>.– Modification of a truss shaped V-diagram when the measurement gage height is less than the base point gage height and greater than the lower point gage height of the existing V-diagram.</w:t>
      </w:r>
      <w:bookmarkEnd w:id="60"/>
      <w:bookmarkEnd w:id="61"/>
    </w:p>
    <w:p w:rsidR="00B63AA2" w:rsidRDefault="00902D6C">
      <w:pPr>
        <w:pStyle w:val="Heading4"/>
      </w:pPr>
      <w:r>
        <w:br w:type="page"/>
      </w:r>
      <w:bookmarkStart w:id="62" w:name="_Toc177185393"/>
      <w:r w:rsidR="004E3A16">
        <w:t xml:space="preserve">Scenario 2F: </w:t>
      </w:r>
      <w:r>
        <w:t xml:space="preserve">Measurement gage height </w:t>
      </w:r>
      <w:r w:rsidR="00211F9C">
        <w:t xml:space="preserve">is </w:t>
      </w:r>
      <w:r>
        <w:t>equal to or less than the lower</w:t>
      </w:r>
      <w:r w:rsidR="00211F9C">
        <w:t xml:space="preserve"> point</w:t>
      </w:r>
      <w:r>
        <w:t xml:space="preserve"> gage height</w:t>
      </w:r>
      <w:r w:rsidR="00AB66E3">
        <w:t xml:space="preserve"> of the existing </w:t>
      </w:r>
      <w:r w:rsidR="00211F9C">
        <w:t xml:space="preserve">truss shaped </w:t>
      </w:r>
      <w:r w:rsidR="00AB66E3">
        <w:t>shift adjustment variation diagram</w:t>
      </w:r>
      <w:bookmarkEnd w:id="62"/>
    </w:p>
    <w:p w:rsidR="00902D6C" w:rsidRDefault="00902D6C" w:rsidP="00902D6C">
      <w:pPr>
        <w:pStyle w:val="NormalRpt"/>
      </w:pPr>
      <w:r>
        <w:t xml:space="preserve">When the measurement gage height is equal </w:t>
      </w:r>
      <w:r w:rsidR="002E53ED">
        <w:t xml:space="preserve">to or less than </w:t>
      </w:r>
      <w:r>
        <w:t xml:space="preserve">the existing V-diagram’s lower </w:t>
      </w:r>
      <w:r w:rsidR="00211F9C">
        <w:t xml:space="preserve">point </w:t>
      </w:r>
      <w:r>
        <w:t xml:space="preserve">gage height the lower </w:t>
      </w:r>
      <w:r w:rsidR="00211F9C">
        <w:t>point</w:t>
      </w:r>
      <w:r>
        <w:t xml:space="preserve"> shift </w:t>
      </w:r>
      <w:r w:rsidR="007276C3">
        <w:t>of the modified</w:t>
      </w:r>
      <w:r>
        <w:t xml:space="preserve"> V-diagram is set equal to the </w:t>
      </w:r>
      <w:r w:rsidR="007031A1">
        <w:t>optimum shift</w:t>
      </w:r>
      <w:r>
        <w:t xml:space="preserve">.  </w:t>
      </w:r>
      <w:r w:rsidR="00A36037">
        <w:fldChar w:fldCharType="begin"/>
      </w:r>
      <w:r w:rsidR="00917030">
        <w:instrText xml:space="preserve"> REF _Ref177188527 \h </w:instrText>
      </w:r>
      <w:r w:rsidR="00A36037">
        <w:fldChar w:fldCharType="separate"/>
      </w:r>
      <w:r w:rsidR="004E1B1E">
        <w:t xml:space="preserve">Figure </w:t>
      </w:r>
      <w:r w:rsidR="004E1B1E">
        <w:rPr>
          <w:noProof/>
        </w:rPr>
        <w:t>12</w:t>
      </w:r>
      <w:r w:rsidR="00A36037">
        <w:fldChar w:fldCharType="end"/>
      </w:r>
      <w:r>
        <w:t xml:space="preserve"> shows the modified V-diagram when measurement A</w:t>
      </w:r>
      <w:r w:rsidR="00FF08AA">
        <w:t xml:space="preserve"> or B</w:t>
      </w:r>
      <w:r>
        <w:t xml:space="preserve"> </w:t>
      </w:r>
      <w:r w:rsidR="00FF08AA">
        <w:t>were</w:t>
      </w:r>
      <w:r>
        <w:t xml:space="preserve"> used to modify the existing V-diagram.</w:t>
      </w:r>
      <w:r w:rsidR="00A86DB6">
        <w:t xml:space="preserve">  If the lower point shift </w:t>
      </w:r>
      <w:r w:rsidR="009A1697">
        <w:t xml:space="preserve">of the existing V-diagram in </w:t>
      </w:r>
      <w:r w:rsidR="009A1697">
        <w:fldChar w:fldCharType="begin"/>
      </w:r>
      <w:r w:rsidR="009A1697">
        <w:instrText xml:space="preserve"> REF _Ref177188527 \h </w:instrText>
      </w:r>
      <w:r w:rsidR="009A1697">
        <w:fldChar w:fldCharType="separate"/>
      </w:r>
      <w:r w:rsidR="009A1697">
        <w:t xml:space="preserve">Figure </w:t>
      </w:r>
      <w:r w:rsidR="009A1697">
        <w:rPr>
          <w:noProof/>
        </w:rPr>
        <w:t>12</w:t>
      </w:r>
      <w:r w:rsidR="009A1697">
        <w:fldChar w:fldCharType="end"/>
      </w:r>
      <w:r w:rsidR="009A1697">
        <w:t xml:space="preserve"> had been </w:t>
      </w:r>
      <w:r w:rsidR="00A86DB6">
        <w:t>equal to zero</w:t>
      </w:r>
      <w:r w:rsidR="009A1697">
        <w:t xml:space="preserve">, the modified V-diagrams for measurements A and B would be the same. </w:t>
      </w:r>
    </w:p>
    <w:p w:rsidR="00902D6C" w:rsidRDefault="000E18FB" w:rsidP="00902D6C">
      <w:pPr>
        <w:keepNext/>
      </w:pPr>
      <w:r>
        <w:rPr>
          <w:noProof/>
        </w:rPr>
        <w:drawing>
          <wp:inline distT="0" distB="0" distL="0" distR="0">
            <wp:extent cx="5943600" cy="3200400"/>
            <wp:effectExtent l="25400" t="25400" r="0" b="0"/>
            <wp:docPr id="6" name="C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43F39" w:rsidRDefault="00917030">
      <w:pPr>
        <w:pStyle w:val="Caption"/>
      </w:pPr>
      <w:bookmarkStart w:id="63" w:name="_Ref177188527"/>
      <w:bookmarkStart w:id="64" w:name="_Ref134096068"/>
      <w:bookmarkStart w:id="65" w:name="_Toc177186119"/>
      <w:r>
        <w:t xml:space="preserve">Figure </w:t>
      </w:r>
      <w:r w:rsidR="00A36037">
        <w:fldChar w:fldCharType="begin"/>
      </w:r>
      <w:r>
        <w:instrText xml:space="preserve"> SEQ Figure \* ARABIC </w:instrText>
      </w:r>
      <w:r w:rsidR="00A36037">
        <w:fldChar w:fldCharType="separate"/>
      </w:r>
      <w:r w:rsidR="004E1B1E">
        <w:rPr>
          <w:noProof/>
        </w:rPr>
        <w:t>12</w:t>
      </w:r>
      <w:r w:rsidR="00A36037">
        <w:fldChar w:fldCharType="end"/>
      </w:r>
      <w:bookmarkEnd w:id="63"/>
      <w:r>
        <w:t>.– Modification of a truss shaped V-diagram when the measurement gage height is equal to or less than the lower point gage height of the existing V-</w:t>
      </w:r>
      <w:bookmarkEnd w:id="64"/>
      <w:r w:rsidR="00AB66E3">
        <w:t>diagram.</w:t>
      </w:r>
      <w:bookmarkEnd w:id="65"/>
    </w:p>
    <w:p w:rsidR="004E3A16" w:rsidRDefault="004E3A16" w:rsidP="004E3A16">
      <w:pPr>
        <w:pStyle w:val="Heading3"/>
      </w:pPr>
    </w:p>
    <w:p w:rsidR="00D058C5" w:rsidRDefault="00D058C5">
      <w:pPr>
        <w:keepLines w:val="0"/>
        <w:spacing w:after="0"/>
        <w:rPr>
          <w:rFonts w:ascii="Times New Roman Bold Italic" w:eastAsia="Times New Roman" w:hAnsi="Times New Roman Bold Italic"/>
          <w:b/>
          <w:bCs/>
          <w:i/>
          <w:iCs/>
        </w:rPr>
      </w:pPr>
      <w:r>
        <w:br w:type="page"/>
      </w:r>
    </w:p>
    <w:p w:rsidR="00D058C5" w:rsidRDefault="00D058C5" w:rsidP="00D058C5">
      <w:pPr>
        <w:pStyle w:val="Heading4"/>
      </w:pPr>
      <w:bookmarkStart w:id="66" w:name="_Toc177185394"/>
      <w:r>
        <w:t>Scenario 2G: Optimal shift is on the opposite side of the rating from the truss-shaped shift</w:t>
      </w:r>
      <w:bookmarkEnd w:id="66"/>
    </w:p>
    <w:p w:rsidR="00D058C5" w:rsidRDefault="00D058C5" w:rsidP="00D058C5">
      <w:pPr>
        <w:pStyle w:val="NormalRpt"/>
      </w:pPr>
      <w:r>
        <w:t xml:space="preserve">When the optimum shift is on the opposite side of the rating from the existing V-diagram the existing shift is not changed. These types of hydraulic transitions require detailed analysis by a hydrographer and are not appropriate for automatic shift application by SMART. </w:t>
      </w:r>
    </w:p>
    <w:p w:rsidR="00D058C5" w:rsidRDefault="00D058C5" w:rsidP="00D058C5">
      <w:pPr>
        <w:keepNext/>
      </w:pPr>
      <w:r>
        <w:rPr>
          <w:noProof/>
        </w:rPr>
        <w:drawing>
          <wp:inline distT="0" distB="0" distL="0" distR="0">
            <wp:extent cx="5924263" cy="2836164"/>
            <wp:effectExtent l="19050" t="0" r="19337" b="2286"/>
            <wp:docPr id="25" name="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63AA2" w:rsidRDefault="00917030" w:rsidP="00B63AA2">
      <w:pPr>
        <w:pStyle w:val="Caption"/>
      </w:pPr>
      <w:bookmarkStart w:id="67" w:name="_Ref134095200"/>
      <w:bookmarkStart w:id="68" w:name="_Toc177186120"/>
      <w:r>
        <w:t xml:space="preserve">Figure </w:t>
      </w:r>
      <w:r w:rsidR="00A36037">
        <w:fldChar w:fldCharType="begin"/>
      </w:r>
      <w:r>
        <w:instrText xml:space="preserve"> SEQ Figure \* ARABIC </w:instrText>
      </w:r>
      <w:r w:rsidR="00A36037">
        <w:fldChar w:fldCharType="separate"/>
      </w:r>
      <w:r w:rsidR="004E1B1E">
        <w:rPr>
          <w:noProof/>
        </w:rPr>
        <w:t>13</w:t>
      </w:r>
      <w:r w:rsidR="00A36037">
        <w:fldChar w:fldCharType="end"/>
      </w:r>
      <w:r>
        <w:t xml:space="preserve">.– A truss shaped V-diagram when the optimum shift is on the opposite side of the rating from the existing truss-shaped </w:t>
      </w:r>
      <w:r w:rsidR="004E1B1E">
        <w:t>shift</w:t>
      </w:r>
      <w:r>
        <w:t>.</w:t>
      </w:r>
      <w:bookmarkEnd w:id="67"/>
      <w:bookmarkEnd w:id="68"/>
    </w:p>
    <w:p w:rsidR="004E3A16" w:rsidRDefault="004E3A16" w:rsidP="004E3A16">
      <w:pPr>
        <w:pStyle w:val="Heading3"/>
      </w:pPr>
      <w:bookmarkStart w:id="69" w:name="_Toc177185395"/>
      <w:r>
        <w:t>Shift Type 3: Reversed half house shift-adjustment variation diagram</w:t>
      </w:r>
      <w:bookmarkEnd w:id="69"/>
    </w:p>
    <w:p w:rsidR="00B63AA2" w:rsidRDefault="004E3A16" w:rsidP="00B63AA2">
      <w:pPr>
        <w:pStyle w:val="NormalRpt"/>
      </w:pPr>
      <w:r>
        <w:t>As stated above, these shifts are not adjusted by SMART. In all cases of an existing reversed half house diagram the existing shift will be continued regardless of the indicated shift and a message sent to the user.</w:t>
      </w:r>
    </w:p>
    <w:p w:rsidR="00A86DB6" w:rsidRDefault="00A86DB6" w:rsidP="00A86DB6">
      <w:pPr>
        <w:pStyle w:val="Heading3"/>
      </w:pPr>
      <w:bookmarkStart w:id="70" w:name="_Toc177185396"/>
      <w:r>
        <w:t>Shift Type 4: One and Two point shift-adjustment variation diagram</w:t>
      </w:r>
      <w:bookmarkEnd w:id="70"/>
    </w:p>
    <w:p w:rsidR="00B63AA2" w:rsidRDefault="00A86DB6" w:rsidP="00B63AA2">
      <w:r>
        <w:t>Two point V-diagrams are modified using the same procedures as the upper portion of the half-house V-diagram.  If the existing V-diagram is a one point V-diagrams the shift for that modified V-diagram is always set equal to the optimum shift.</w:t>
      </w:r>
    </w:p>
    <w:p w:rsidR="00A86DB6" w:rsidRPr="00BF5907" w:rsidRDefault="00A86DB6" w:rsidP="004E3A16">
      <w:pPr>
        <w:pStyle w:val="NormalRpt"/>
      </w:pPr>
    </w:p>
    <w:p w:rsidR="00902D6C" w:rsidRDefault="00902D6C" w:rsidP="00902D6C">
      <w:pPr>
        <w:pStyle w:val="Header2"/>
        <w:numPr>
          <w:numberingChange w:id="71" w:author="James Kiesler" w:date="2011-09-08T16:36:00Z" w:original="Step %1:3:0:."/>
        </w:numPr>
      </w:pPr>
      <w:r>
        <w:br w:type="page"/>
      </w:r>
      <w:bookmarkStart w:id="72" w:name="_Toc177185397"/>
      <w:r w:rsidR="00AB66E3">
        <w:t>Validate the slope and position of the</w:t>
      </w:r>
      <w:r>
        <w:t xml:space="preserve"> modified shift-adjustment variation diagram</w:t>
      </w:r>
      <w:bookmarkEnd w:id="72"/>
    </w:p>
    <w:p w:rsidR="00902D6C" w:rsidRDefault="00902D6C" w:rsidP="00902D6C">
      <w:pPr>
        <w:pStyle w:val="NormalRpt"/>
      </w:pPr>
      <w:r>
        <w:t xml:space="preserve">Once the modified </w:t>
      </w:r>
      <w:r w:rsidR="00FF08AA">
        <w:t>V-</w:t>
      </w:r>
      <w:r>
        <w:t xml:space="preserve">diagram has been created </w:t>
      </w:r>
      <w:r w:rsidR="00AB66E3">
        <w:t xml:space="preserve">using </w:t>
      </w:r>
      <w:r w:rsidR="008A024E">
        <w:t>SMART</w:t>
      </w:r>
      <w:r w:rsidR="00AB66E3">
        <w:t xml:space="preserve"> </w:t>
      </w:r>
      <w:r>
        <w:t>a check is made to verify that the modified V-diagram is valid.  If the upper or lower limbs of the V-diagram are not a straight line the slopes of the lines are tested.  The modified V-diagram is rejected when the slope is greater than 1.5 or less than -0.67 but greater than -1 (Bartlett, William, written communication).  Also, if the slope of the line is less than -1.00 the modified shift diagram is rejected. (Bartlett, William, written communication). The slope of the upper limb is computed using the equation</w:t>
      </w:r>
    </w:p>
    <w:p w:rsidR="00902D6C" w:rsidRDefault="000E18FB" w:rsidP="00E5493C">
      <w:pPr>
        <w:pStyle w:val="NormalRpt"/>
        <w:tabs>
          <w:tab w:val="left" w:pos="8460"/>
        </w:tabs>
      </w:pPr>
      <w:r>
        <w:rPr>
          <w:noProof/>
          <w:position w:val="-8"/>
        </w:rPr>
        <w:drawing>
          <wp:inline distT="0" distB="0" distL="0" distR="0">
            <wp:extent cx="1917700" cy="177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1917700" cy="177800"/>
                    </a:xfrm>
                    <a:prstGeom prst="rect">
                      <a:avLst/>
                    </a:prstGeom>
                    <a:noFill/>
                    <a:ln w="9525">
                      <a:noFill/>
                      <a:miter lim="800000"/>
                      <a:headEnd/>
                      <a:tailEnd/>
                    </a:ln>
                  </pic:spPr>
                </pic:pic>
              </a:graphicData>
            </a:graphic>
          </wp:inline>
        </w:drawing>
      </w:r>
      <w:r w:rsidR="00902D6C">
        <w:tab/>
        <w:t>(eq 5)</w:t>
      </w:r>
    </w:p>
    <w:p w:rsidR="00902D6C" w:rsidRDefault="00902D6C" w:rsidP="00902D6C">
      <w:pPr>
        <w:pStyle w:val="NormalRpt"/>
      </w:pPr>
      <w:r>
        <w:t>where</w:t>
      </w:r>
    </w:p>
    <w:p w:rsidR="00902D6C" w:rsidRDefault="00902D6C" w:rsidP="00211F9C">
      <w:pPr>
        <w:pStyle w:val="NormalRpt"/>
        <w:spacing w:after="0"/>
      </w:pPr>
      <w:r>
        <w:t>slope = slope of the upper limb of the shift-adjustment variation diagram</w:t>
      </w:r>
      <w:r w:rsidR="00AB66E3">
        <w:t>,</w:t>
      </w:r>
    </w:p>
    <w:p w:rsidR="00902D6C" w:rsidRDefault="00902D6C" w:rsidP="00211F9C">
      <w:pPr>
        <w:pStyle w:val="NormalRpt"/>
        <w:spacing w:after="0"/>
      </w:pPr>
      <w:r>
        <w:t xml:space="preserve">gup = upper gage height </w:t>
      </w:r>
      <w:r w:rsidR="007276C3">
        <w:t>of the modified</w:t>
      </w:r>
      <w:r>
        <w:t xml:space="preserve"> V-diagram</w:t>
      </w:r>
      <w:r w:rsidR="00AB66E3">
        <w:t>,</w:t>
      </w:r>
    </w:p>
    <w:p w:rsidR="00902D6C" w:rsidRDefault="00902D6C" w:rsidP="00211F9C">
      <w:pPr>
        <w:pStyle w:val="NormalRpt"/>
        <w:spacing w:after="0"/>
      </w:pPr>
      <w:r>
        <w:t xml:space="preserve">gbp = base gage height </w:t>
      </w:r>
      <w:r w:rsidR="007276C3">
        <w:t>of the modified</w:t>
      </w:r>
      <w:r>
        <w:t xml:space="preserve"> V-diagram</w:t>
      </w:r>
      <w:r w:rsidR="00AB66E3">
        <w:t>,</w:t>
      </w:r>
    </w:p>
    <w:p w:rsidR="00902D6C" w:rsidRDefault="00902D6C" w:rsidP="00211F9C">
      <w:pPr>
        <w:pStyle w:val="NormalRpt"/>
        <w:spacing w:after="0"/>
      </w:pPr>
      <w:r>
        <w:t xml:space="preserve">sup = upper gage height shift </w:t>
      </w:r>
      <w:r w:rsidR="007276C3">
        <w:t>of the modified</w:t>
      </w:r>
      <w:r>
        <w:t xml:space="preserve"> V-diagram</w:t>
      </w:r>
      <w:r w:rsidR="00AB66E3">
        <w:t>, and</w:t>
      </w:r>
    </w:p>
    <w:p w:rsidR="00902D6C" w:rsidRDefault="00902D6C" w:rsidP="00902D6C">
      <w:pPr>
        <w:pStyle w:val="NormalRpt"/>
      </w:pPr>
      <w:r>
        <w:t xml:space="preserve">sbp = base gage height shift </w:t>
      </w:r>
      <w:r w:rsidR="007276C3">
        <w:t>of the modified</w:t>
      </w:r>
      <w:r>
        <w:t xml:space="preserve"> V-diagram</w:t>
      </w:r>
      <w:r w:rsidR="00AB66E3">
        <w:t>.</w:t>
      </w:r>
    </w:p>
    <w:p w:rsidR="00902D6C" w:rsidRDefault="00AB66E3" w:rsidP="00902D6C">
      <w:pPr>
        <w:pStyle w:val="NormalRpt"/>
      </w:pPr>
      <w:r>
        <w:t>T</w:t>
      </w:r>
      <w:r w:rsidR="00902D6C">
        <w:t xml:space="preserve">he </w:t>
      </w:r>
      <w:r>
        <w:t xml:space="preserve">slope of the </w:t>
      </w:r>
      <w:r w:rsidR="00902D6C">
        <w:t>lower limb is</w:t>
      </w:r>
      <w:r>
        <w:t xml:space="preserve"> computed using the equa</w:t>
      </w:r>
      <w:r w:rsidR="004312E8">
        <w:t>t</w:t>
      </w:r>
      <w:r>
        <w:t>ion</w:t>
      </w:r>
    </w:p>
    <w:p w:rsidR="00902D6C" w:rsidRDefault="000E18FB" w:rsidP="00E5493C">
      <w:pPr>
        <w:pStyle w:val="NormalRpt"/>
        <w:tabs>
          <w:tab w:val="left" w:pos="8550"/>
        </w:tabs>
      </w:pPr>
      <w:r>
        <w:rPr>
          <w:noProof/>
          <w:position w:val="-8"/>
        </w:rPr>
        <w:drawing>
          <wp:inline distT="0" distB="0" distL="0" distR="0">
            <wp:extent cx="1879600" cy="177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1879600" cy="177800"/>
                    </a:xfrm>
                    <a:prstGeom prst="rect">
                      <a:avLst/>
                    </a:prstGeom>
                    <a:noFill/>
                    <a:ln w="9525">
                      <a:noFill/>
                      <a:miter lim="800000"/>
                      <a:headEnd/>
                      <a:tailEnd/>
                    </a:ln>
                  </pic:spPr>
                </pic:pic>
              </a:graphicData>
            </a:graphic>
          </wp:inline>
        </w:drawing>
      </w:r>
      <w:r w:rsidR="00902D6C">
        <w:tab/>
        <w:t>(eq 6)</w:t>
      </w:r>
    </w:p>
    <w:p w:rsidR="00902D6C" w:rsidRDefault="00902D6C" w:rsidP="00902D6C">
      <w:pPr>
        <w:pStyle w:val="NormalRpt"/>
      </w:pPr>
      <w:r>
        <w:t>where</w:t>
      </w:r>
    </w:p>
    <w:p w:rsidR="00902D6C" w:rsidRDefault="00902D6C" w:rsidP="00211F9C">
      <w:pPr>
        <w:pStyle w:val="NormalRpt"/>
        <w:spacing w:after="0"/>
      </w:pPr>
      <w:r>
        <w:t>slope = slope of the lower limb of the shift-adjustment variation diagram</w:t>
      </w:r>
      <w:r w:rsidR="00AB66E3">
        <w:t>,</w:t>
      </w:r>
    </w:p>
    <w:p w:rsidR="00902D6C" w:rsidRDefault="00902D6C" w:rsidP="00211F9C">
      <w:pPr>
        <w:pStyle w:val="NormalRpt"/>
        <w:spacing w:after="0"/>
      </w:pPr>
      <w:r>
        <w:t xml:space="preserve">sbp = base gage height shift </w:t>
      </w:r>
      <w:r w:rsidR="007276C3">
        <w:t>of the modified</w:t>
      </w:r>
      <w:r>
        <w:t xml:space="preserve"> V-diagram</w:t>
      </w:r>
      <w:r w:rsidR="00AB66E3">
        <w:t>,</w:t>
      </w:r>
    </w:p>
    <w:p w:rsidR="00902D6C" w:rsidRDefault="00902D6C" w:rsidP="00211F9C">
      <w:pPr>
        <w:pStyle w:val="NormalRpt"/>
        <w:spacing w:after="0"/>
      </w:pPr>
      <w:r>
        <w:t xml:space="preserve">slp = lower gage height shift </w:t>
      </w:r>
      <w:r w:rsidR="007276C3">
        <w:t>of the modified</w:t>
      </w:r>
      <w:r>
        <w:t xml:space="preserve"> V-diagram</w:t>
      </w:r>
      <w:r w:rsidR="00AB66E3">
        <w:t>,</w:t>
      </w:r>
    </w:p>
    <w:p w:rsidR="00902D6C" w:rsidRPr="00F44055" w:rsidRDefault="00902D6C" w:rsidP="00211F9C">
      <w:pPr>
        <w:pStyle w:val="NormalRpt"/>
        <w:spacing w:after="0"/>
        <w:rPr>
          <w:b/>
        </w:rPr>
      </w:pPr>
      <w:r>
        <w:t xml:space="preserve">gbp = base gage height </w:t>
      </w:r>
      <w:r w:rsidR="007276C3">
        <w:t>of the modified</w:t>
      </w:r>
      <w:r>
        <w:t xml:space="preserve"> V-diagram</w:t>
      </w:r>
      <w:r w:rsidR="00AB66E3">
        <w:t xml:space="preserve">, and </w:t>
      </w:r>
    </w:p>
    <w:p w:rsidR="00902D6C" w:rsidRDefault="00902D6C" w:rsidP="00902D6C">
      <w:pPr>
        <w:pStyle w:val="NormalRpt"/>
      </w:pPr>
      <w:r>
        <w:t xml:space="preserve">glp = lower gage height </w:t>
      </w:r>
      <w:r w:rsidR="007276C3">
        <w:t>of the modified</w:t>
      </w:r>
      <w:r>
        <w:t xml:space="preserve"> V-diagram</w:t>
      </w:r>
      <w:r w:rsidR="00211F9C">
        <w:t>.</w:t>
      </w:r>
    </w:p>
    <w:p w:rsidR="00902D6C" w:rsidRDefault="00902D6C" w:rsidP="00902D6C">
      <w:pPr>
        <w:pStyle w:val="NormalRpt"/>
      </w:pPr>
      <w:r>
        <w:t xml:space="preserve">Using the modified V-diagram used in </w:t>
      </w:r>
      <w:r w:rsidR="00A36037">
        <w:fldChar w:fldCharType="begin"/>
      </w:r>
      <w:r w:rsidR="004E1B1E">
        <w:instrText xml:space="preserve"> REF _Ref177188527 \h </w:instrText>
      </w:r>
      <w:r w:rsidR="00A36037">
        <w:fldChar w:fldCharType="separate"/>
      </w:r>
      <w:r w:rsidR="004E1B1E">
        <w:t xml:space="preserve">Figure </w:t>
      </w:r>
      <w:r w:rsidR="004E1B1E">
        <w:rPr>
          <w:noProof/>
        </w:rPr>
        <w:t>12</w:t>
      </w:r>
      <w:r w:rsidR="00A36037">
        <w:fldChar w:fldCharType="end"/>
      </w:r>
      <w:r>
        <w:t xml:space="preserve"> the slope of the upper limb would be </w:t>
      </w:r>
    </w:p>
    <w:p w:rsidR="00902D6C" w:rsidRDefault="00902D6C" w:rsidP="00902D6C">
      <w:pPr>
        <w:pStyle w:val="NormalRpt"/>
      </w:pPr>
      <w:r>
        <w:t>(0 – 0.35) / (5.25 – 3.50) = (-.35/1.75) = -0.2</w:t>
      </w:r>
    </w:p>
    <w:p w:rsidR="00902D6C" w:rsidRDefault="00902D6C" w:rsidP="00902D6C">
      <w:pPr>
        <w:pStyle w:val="NormalRpt"/>
      </w:pPr>
      <w:r>
        <w:t>and for the lower limb the slope would be</w:t>
      </w:r>
    </w:p>
    <w:p w:rsidR="00902D6C" w:rsidRDefault="00902D6C" w:rsidP="00902D6C">
      <w:pPr>
        <w:pStyle w:val="NormalRpt"/>
      </w:pPr>
      <w:r>
        <w:t>(.35 - .2) / (3.50 - .75) = (.15/2.75) = 0.055</w:t>
      </w:r>
    </w:p>
    <w:p w:rsidR="00902D6C" w:rsidRDefault="00902D6C" w:rsidP="00902D6C">
      <w:pPr>
        <w:pStyle w:val="NormalRpt"/>
      </w:pPr>
    </w:p>
    <w:p w:rsidR="00902D6C" w:rsidRDefault="00902D6C" w:rsidP="00902D6C">
      <w:pPr>
        <w:tabs>
          <w:tab w:val="left" w:pos="8640"/>
        </w:tabs>
      </w:pPr>
      <w:r>
        <w:tab/>
      </w:r>
      <w:r>
        <w:br/>
      </w:r>
    </w:p>
    <w:p w:rsidR="00902D6C" w:rsidRPr="001F18EF" w:rsidRDefault="00902D6C" w:rsidP="00902D6C">
      <w:pPr>
        <w:pStyle w:val="NormalRpt"/>
      </w:pPr>
      <w:r>
        <w:t xml:space="preserve">A separate check is made to </w:t>
      </w:r>
      <w:r w:rsidR="00AB66E3">
        <w:t>assure that</w:t>
      </w:r>
      <w:r>
        <w:t xml:space="preserve"> the modified V-diagram does not cross the </w:t>
      </w:r>
      <w:r w:rsidR="00AB66E3">
        <w:t xml:space="preserve">standard stage-discharge </w:t>
      </w:r>
      <w:r>
        <w:t xml:space="preserve">rating.  This check compares upper and base </w:t>
      </w:r>
      <w:r w:rsidR="00211F9C">
        <w:t xml:space="preserve">point </w:t>
      </w:r>
      <w:r>
        <w:t xml:space="preserve">shifts </w:t>
      </w:r>
      <w:r w:rsidR="007276C3">
        <w:t>of the modified</w:t>
      </w:r>
      <w:r>
        <w:t xml:space="preserve"> V-diagram to </w:t>
      </w:r>
      <w:r w:rsidR="00AB66E3">
        <w:t>identify whether one</w:t>
      </w:r>
      <w:r>
        <w:t xml:space="preserve"> of the shifts is positive and the other is negative.  A </w:t>
      </w:r>
      <w:r w:rsidR="006A74CF">
        <w:t xml:space="preserve">similar </w:t>
      </w:r>
      <w:r>
        <w:t xml:space="preserve">check </w:t>
      </w:r>
      <w:r w:rsidR="006A74CF">
        <w:t xml:space="preserve">is also made to identify whether </w:t>
      </w:r>
      <w:r>
        <w:t xml:space="preserve">the same condition exist for the lower and </w:t>
      </w:r>
      <w:r w:rsidR="006A74CF">
        <w:t xml:space="preserve">base </w:t>
      </w:r>
      <w:r w:rsidR="00211F9C">
        <w:t>point</w:t>
      </w:r>
      <w:r w:rsidR="006A74CF">
        <w:t xml:space="preserve"> shifts</w:t>
      </w:r>
      <w:r>
        <w:t>.  If the V-diagrams cross the rating the modified V-diagram is rejected and the existing V-diagram remains in effect.</w:t>
      </w:r>
    </w:p>
    <w:p w:rsidR="00902D6C" w:rsidRDefault="00AB66E3" w:rsidP="00AB66E3">
      <w:pPr>
        <w:pStyle w:val="Header2"/>
        <w:numPr>
          <w:numberingChange w:id="73" w:author="James Kiesler" w:date="2011-09-08T16:36:00Z" w:original="Step %1:4:0:."/>
        </w:numPr>
      </w:pPr>
      <w:bookmarkStart w:id="74" w:name="_Toc177185398"/>
      <w:r>
        <w:t>D</w:t>
      </w:r>
      <w:r w:rsidR="00902D6C">
        <w:t>etermine when a modified shift-adjustment variation diagram is applied</w:t>
      </w:r>
      <w:bookmarkEnd w:id="74"/>
    </w:p>
    <w:p w:rsidR="00902D6C" w:rsidRDefault="000F6238" w:rsidP="00902D6C">
      <w:pPr>
        <w:pStyle w:val="NormalRpt"/>
      </w:pPr>
      <w:r>
        <w:t xml:space="preserve">The transition from the existing V-diagram </w:t>
      </w:r>
      <w:r w:rsidR="00591D9C">
        <w:t xml:space="preserve">to </w:t>
      </w:r>
      <w:r>
        <w:t xml:space="preserve">the modified V-diagram occurs either during a peak event or is prorated between the previous and current discharge measurements if no peak event has occurred between the two measurements.  </w:t>
      </w:r>
      <w:r w:rsidR="00902D6C">
        <w:t xml:space="preserve">A peak event is defined as any rise over 0.33 feet.  This threshold is being used by all </w:t>
      </w:r>
      <w:r w:rsidR="008A024E">
        <w:t xml:space="preserve">USGS staff where </w:t>
      </w:r>
      <w:r w:rsidR="00591D9C">
        <w:t xml:space="preserve">ART and </w:t>
      </w:r>
      <w:r w:rsidR="008A024E">
        <w:t>SM</w:t>
      </w:r>
      <w:r>
        <w:t xml:space="preserve">ART </w:t>
      </w:r>
      <w:r w:rsidR="00902D6C">
        <w:t xml:space="preserve">has been </w:t>
      </w:r>
      <w:r w:rsidR="00FF08AA">
        <w:t>installed</w:t>
      </w:r>
      <w:r w:rsidR="00902D6C">
        <w:t xml:space="preserve"> and has worked effectively in </w:t>
      </w:r>
      <w:r w:rsidR="00591D9C">
        <w:t>almost all cases</w:t>
      </w:r>
      <w:r w:rsidR="00902D6C">
        <w:t xml:space="preserve">. </w:t>
      </w:r>
    </w:p>
    <w:p w:rsidR="00111C2D" w:rsidRDefault="002E53ED" w:rsidP="00111C2D">
      <w:pPr>
        <w:pStyle w:val="NormalRpt"/>
      </w:pPr>
      <w:r>
        <w:t>When a modified V-</w:t>
      </w:r>
      <w:r w:rsidR="00902D6C">
        <w:t>diagram is applied to a peak</w:t>
      </w:r>
      <w:r w:rsidR="000F6238">
        <w:t xml:space="preserve"> event</w:t>
      </w:r>
      <w:r w:rsidR="00902D6C">
        <w:t xml:space="preserve">, how that V-diagram is applied depends on whether the shift is a </w:t>
      </w:r>
      <w:r w:rsidR="000F6238">
        <w:t>“</w:t>
      </w:r>
      <w:r w:rsidR="00902D6C">
        <w:t>scour</w:t>
      </w:r>
      <w:r w:rsidR="000F6238">
        <w:t xml:space="preserve"> shift”</w:t>
      </w:r>
      <w:r w:rsidR="00902D6C">
        <w:t xml:space="preserve"> or </w:t>
      </w:r>
      <w:r w:rsidR="000F6238">
        <w:t>“</w:t>
      </w:r>
      <w:r w:rsidR="00902D6C">
        <w:t>fill shift</w:t>
      </w:r>
      <w:r w:rsidR="00111C2D">
        <w:t>”</w:t>
      </w:r>
      <w:r w:rsidR="00902D6C">
        <w:t xml:space="preserve">.  Scour shifts are applied on the rising limb of the hydrograph </w:t>
      </w:r>
      <w:r w:rsidR="00111C2D">
        <w:t xml:space="preserve">as </w:t>
      </w:r>
      <w:r>
        <w:t xml:space="preserve">the </w:t>
      </w:r>
      <w:r w:rsidR="00111C2D">
        <w:t xml:space="preserve">stage increases </w:t>
      </w:r>
      <w:r w:rsidR="00902D6C">
        <w:t xml:space="preserve">and fill shifts </w:t>
      </w:r>
      <w:r w:rsidR="00111C2D">
        <w:t xml:space="preserve">are applied on the receding limb as </w:t>
      </w:r>
      <w:r>
        <w:t xml:space="preserve">the </w:t>
      </w:r>
      <w:r w:rsidR="00111C2D">
        <w:t>stage decreases</w:t>
      </w:r>
      <w:r w:rsidR="00902D6C">
        <w:t xml:space="preserve">.  </w:t>
      </w:r>
      <w:r w:rsidR="00111C2D">
        <w:t xml:space="preserve">A shift is determined to be a fill or scour shift by looking at the differences between the base point shifts associated with the existing V-diagram and the modified V-diagram.  A fill shift occurs when the modified V-diagram’s base point shift is greater than the existing V-diagram’s base point shift.  A scour shift is when the modified V-diagram’s base point shift is less than the existing V-diagram’s base point shift.  If the two base point shifts are equal the modified V-diagram is prorated between the previous and current discharge measurements. </w:t>
      </w:r>
    </w:p>
    <w:p w:rsidR="00902D6C" w:rsidRDefault="00902D6C" w:rsidP="00902D6C">
      <w:pPr>
        <w:pStyle w:val="NormalRpt"/>
      </w:pPr>
      <w:r>
        <w:t xml:space="preserve">For a scour shift, </w:t>
      </w:r>
      <w:r w:rsidR="008A024E">
        <w:t>SM</w:t>
      </w:r>
      <w:r>
        <w:t xml:space="preserve">ART will hold the </w:t>
      </w:r>
      <w:r w:rsidR="00111C2D">
        <w:t>existing</w:t>
      </w:r>
      <w:r>
        <w:t xml:space="preserve"> V-diagram constant until the start of the rise </w:t>
      </w:r>
      <w:r w:rsidR="00111C2D">
        <w:t xml:space="preserve">in stage </w:t>
      </w:r>
      <w:r>
        <w:t xml:space="preserve">and prorate to the modified V-diagram over the rising limb with the modified V-diagram in full effect at the peak.  </w:t>
      </w:r>
      <w:r w:rsidR="008A024E">
        <w:t>SM</w:t>
      </w:r>
      <w:r>
        <w:t>ART prepare</w:t>
      </w:r>
      <w:r w:rsidR="00111C2D">
        <w:t>s</w:t>
      </w:r>
      <w:r>
        <w:t xml:space="preserve"> the period to be </w:t>
      </w:r>
      <w:r w:rsidR="00111C2D">
        <w:t xml:space="preserve">approved and locked </w:t>
      </w:r>
      <w:r>
        <w:t>b</w:t>
      </w:r>
      <w:r w:rsidR="00111C2D">
        <w:t>y adding the modified V-diagram</w:t>
      </w:r>
      <w:r>
        <w:t xml:space="preserve"> at the date and time of the </w:t>
      </w:r>
      <w:r w:rsidR="00111C2D">
        <w:t xml:space="preserve">current </w:t>
      </w:r>
      <w:r>
        <w:t>discharge measurement.</w:t>
      </w:r>
    </w:p>
    <w:p w:rsidR="00902D6C" w:rsidRDefault="00902D6C" w:rsidP="00902D6C">
      <w:pPr>
        <w:pStyle w:val="NormalRpt"/>
      </w:pPr>
      <w:r>
        <w:t xml:space="preserve">For a fill shift, the current V-diagram is held constant until the peak and the modified shift-adjustment variation diagram is prorated into full effect using the upper or base </w:t>
      </w:r>
      <w:r w:rsidR="00FF08AA">
        <w:t xml:space="preserve">point </w:t>
      </w:r>
      <w:r>
        <w:t>gage heights</w:t>
      </w:r>
      <w:r w:rsidR="00111C2D">
        <w:t xml:space="preserve"> of the existing V-diagram</w:t>
      </w:r>
      <w:r>
        <w:t xml:space="preserve">.  The fill shift is determined to be in full effect using one of two conditions.  If the gage height of the peak </w:t>
      </w:r>
      <w:r w:rsidR="00111C2D">
        <w:t xml:space="preserve">stage </w:t>
      </w:r>
      <w:r>
        <w:t xml:space="preserve">is greater than the modified V-diagram’s upper </w:t>
      </w:r>
      <w:r w:rsidR="00FF08AA">
        <w:t xml:space="preserve">point </w:t>
      </w:r>
      <w:r>
        <w:t xml:space="preserve">gage height, the fill shift is in full effect when the gage height falls below the modified V-diagram’s upper </w:t>
      </w:r>
      <w:r w:rsidR="002E53ED">
        <w:t xml:space="preserve">point </w:t>
      </w:r>
      <w:r>
        <w:t xml:space="preserve">gage height.  If the peak is less than the upper </w:t>
      </w:r>
      <w:r w:rsidR="002E53ED">
        <w:t xml:space="preserve">point </w:t>
      </w:r>
      <w:r>
        <w:t xml:space="preserve">gage height, the base </w:t>
      </w:r>
      <w:r w:rsidR="002E53ED">
        <w:t xml:space="preserve">point </w:t>
      </w:r>
      <w:r>
        <w:t xml:space="preserve">gage height </w:t>
      </w:r>
      <w:r w:rsidR="007276C3">
        <w:t>of the modified</w:t>
      </w:r>
      <w:r>
        <w:t xml:space="preserve"> V-diagram is used as the point where the fill shift is in full effect.</w:t>
      </w:r>
      <w:r w:rsidR="002E53ED" w:rsidRPr="002E53ED">
        <w:t xml:space="preserve"> </w:t>
      </w:r>
      <w:r w:rsidR="002E53ED">
        <w:t xml:space="preserve">The period is prepared for </w:t>
      </w:r>
      <w:r w:rsidR="00FF08AA">
        <w:t xml:space="preserve">approval and </w:t>
      </w:r>
      <w:r w:rsidR="002E53ED">
        <w:t xml:space="preserve">locking by adding the modified V-diagram at the date and time of the current discharge measurement.  </w:t>
      </w:r>
    </w:p>
    <w:p w:rsidR="00902D6C" w:rsidRDefault="00111C2D" w:rsidP="00902D6C">
      <w:pPr>
        <w:pStyle w:val="NormalRpt"/>
      </w:pPr>
      <w:r>
        <w:t>The peak between the pre</w:t>
      </w:r>
      <w:r w:rsidR="00902D6C">
        <w:t xml:space="preserve">vious and current discharge measurement is the greatest value of gage height between the previous and current discharge measurement being processed.  To find the peak the corrected unit value gage heights between the previous and current discharge measurements are retrieved.  </w:t>
      </w:r>
      <w:r w:rsidR="008A024E">
        <w:t xml:space="preserve">SMART </w:t>
      </w:r>
      <w:r w:rsidR="00E66920">
        <w:t xml:space="preserve">evaluates the data from the date and time of the previous discharge measurement to that of the current discharge measurement to identify the maximum gage height.  </w:t>
      </w:r>
      <w:r w:rsidR="00902D6C">
        <w:t>The maximum gage height between the two measurements is considered to be the peak</w:t>
      </w:r>
      <w:r w:rsidR="00E66920">
        <w:t xml:space="preserve"> gage height</w:t>
      </w:r>
      <w:r w:rsidR="00902D6C">
        <w:t xml:space="preserve">.  To </w:t>
      </w:r>
      <w:r w:rsidR="00E66920">
        <w:t>identify</w:t>
      </w:r>
      <w:r w:rsidR="00902D6C">
        <w:t xml:space="preserve"> a peak event </w:t>
      </w:r>
      <w:r w:rsidR="008A024E">
        <w:t>SMART</w:t>
      </w:r>
      <w:r w:rsidR="00E66920">
        <w:t xml:space="preserve"> steps back in time through the data from the peak gage height while keeping track of the minimum gage height recorded in the data—the current minimum gage height.  </w:t>
      </w:r>
      <w:r w:rsidR="008A024E">
        <w:t>SMART</w:t>
      </w:r>
      <w:r w:rsidR="00E66920">
        <w:t xml:space="preserve"> subtracts the current minimum gage height from the gage height being examined.  If the result of this calculation is 0.33 feet or greater, </w:t>
      </w:r>
      <w:r w:rsidR="008A024E">
        <w:t>SMART</w:t>
      </w:r>
      <w:r w:rsidR="00E66920">
        <w:t xml:space="preserve"> identifies the date and time of the current minimum gage height </w:t>
      </w:r>
      <w:r w:rsidR="00902D6C">
        <w:t>to be the beginning of the peak event.</w:t>
      </w:r>
    </w:p>
    <w:p w:rsidR="00902D6C" w:rsidRDefault="00902D6C" w:rsidP="00902D6C">
      <w:pPr>
        <w:pStyle w:val="NormalRpt"/>
      </w:pPr>
      <w:r>
        <w:t xml:space="preserve">This method has </w:t>
      </w:r>
      <w:r w:rsidR="00E66920">
        <w:t xml:space="preserve">worked </w:t>
      </w:r>
      <w:r w:rsidR="00FF08AA">
        <w:t>well for</w:t>
      </w:r>
      <w:r w:rsidR="00E66920">
        <w:t xml:space="preserve"> a </w:t>
      </w:r>
      <w:r w:rsidR="00FF08AA">
        <w:t xml:space="preserve">vast </w:t>
      </w:r>
      <w:r w:rsidR="00E66920">
        <w:t>ma</w:t>
      </w:r>
      <w:r w:rsidR="00FF08AA">
        <w:t xml:space="preserve">jority of the discharge measurements processed using </w:t>
      </w:r>
      <w:r w:rsidR="00591D9C">
        <w:t xml:space="preserve">ART and </w:t>
      </w:r>
      <w:r w:rsidR="008A024E">
        <w:t>SMART</w:t>
      </w:r>
      <w:r w:rsidR="00E66920">
        <w:t xml:space="preserve"> </w:t>
      </w:r>
      <w:r w:rsidR="007276C3">
        <w:t>however;</w:t>
      </w:r>
      <w:r w:rsidR="00E66920">
        <w:t xml:space="preserve"> several limitations to it</w:t>
      </w:r>
      <w:r w:rsidR="002E53ED">
        <w:t>s</w:t>
      </w:r>
      <w:r w:rsidR="00E66920">
        <w:t xml:space="preserve"> application have been identified.  </w:t>
      </w:r>
      <w:r w:rsidR="00A36037">
        <w:fldChar w:fldCharType="begin"/>
      </w:r>
      <w:r w:rsidR="00917030">
        <w:instrText xml:space="preserve"> REF _Ref177188712 \h </w:instrText>
      </w:r>
      <w:r w:rsidR="00A36037">
        <w:fldChar w:fldCharType="separate"/>
      </w:r>
      <w:r w:rsidR="004E1B1E">
        <w:t xml:space="preserve">Figure </w:t>
      </w:r>
      <w:r w:rsidR="004E1B1E">
        <w:rPr>
          <w:noProof/>
        </w:rPr>
        <w:t>14</w:t>
      </w:r>
      <w:r w:rsidR="00A36037">
        <w:fldChar w:fldCharType="end"/>
      </w:r>
      <w:r w:rsidR="00E5493C">
        <w:t xml:space="preserve"> </w:t>
      </w:r>
      <w:r>
        <w:t xml:space="preserve">shows the results of this methodology </w:t>
      </w:r>
      <w:r w:rsidR="00E66920">
        <w:t xml:space="preserve">when applied to a double peak, </w:t>
      </w:r>
      <w:r>
        <w:t xml:space="preserve">one of the </w:t>
      </w:r>
      <w:r w:rsidR="00E66920">
        <w:t>methodology’s limitations</w:t>
      </w:r>
      <w:r>
        <w:t xml:space="preserve">.  </w:t>
      </w:r>
      <w:r w:rsidR="008A024E">
        <w:t>SMART</w:t>
      </w:r>
      <w:r w:rsidR="00E66920">
        <w:t xml:space="preserve"> identified the </w:t>
      </w:r>
      <w:r>
        <w:t xml:space="preserve">peak </w:t>
      </w:r>
      <w:r w:rsidR="00E66920">
        <w:t xml:space="preserve">gage height </w:t>
      </w:r>
      <w:r>
        <w:t xml:space="preserve">and </w:t>
      </w:r>
      <w:r w:rsidR="00E5493C">
        <w:t xml:space="preserve">the preceding gage heights </w:t>
      </w:r>
      <w:r w:rsidR="009A268B">
        <w:t>were</w:t>
      </w:r>
      <w:r w:rsidR="00E5493C">
        <w:t xml:space="preserve"> examined until</w:t>
      </w:r>
      <w:r>
        <w:t xml:space="preserve"> a reversal of 0.33 feet</w:t>
      </w:r>
      <w:r w:rsidR="00E5493C">
        <w:t xml:space="preserve"> is found</w:t>
      </w:r>
      <w:r>
        <w:t xml:space="preserve">, </w:t>
      </w:r>
      <w:r w:rsidR="009A268B">
        <w:t xml:space="preserve">as </w:t>
      </w:r>
      <w:r>
        <w:t>noted by the peak</w:t>
      </w:r>
      <w:r w:rsidR="009A268B">
        <w:t xml:space="preserve"> gage height</w:t>
      </w:r>
      <w:r>
        <w:t xml:space="preserve">, </w:t>
      </w:r>
      <w:r w:rsidR="009A268B">
        <w:t xml:space="preserve">the </w:t>
      </w:r>
      <w:r>
        <w:t>begin</w:t>
      </w:r>
      <w:r w:rsidR="009A268B">
        <w:t>ning</w:t>
      </w:r>
      <w:r>
        <w:t xml:space="preserve"> of rise</w:t>
      </w:r>
      <w:r w:rsidR="009A268B">
        <w:t xml:space="preserve"> in gage height, and reversal point</w:t>
      </w:r>
      <w:r>
        <w:t xml:space="preserve"> </w:t>
      </w:r>
      <w:r w:rsidR="009A268B">
        <w:t>(</w:t>
      </w:r>
      <w:r w:rsidR="00A36037">
        <w:fldChar w:fldCharType="begin"/>
      </w:r>
      <w:r w:rsidR="00917030">
        <w:instrText xml:space="preserve"> REF _Ref177188712 \h </w:instrText>
      </w:r>
      <w:r w:rsidR="00A36037">
        <w:fldChar w:fldCharType="separate"/>
      </w:r>
      <w:r w:rsidR="004E1B1E">
        <w:t xml:space="preserve">Figure </w:t>
      </w:r>
      <w:r w:rsidR="004E1B1E">
        <w:rPr>
          <w:noProof/>
        </w:rPr>
        <w:t>14</w:t>
      </w:r>
      <w:r w:rsidR="00A36037">
        <w:fldChar w:fldCharType="end"/>
      </w:r>
      <w:r w:rsidR="009A268B">
        <w:t>)</w:t>
      </w:r>
      <w:r>
        <w:t>.  If the shift were a scour shift it would be acceptable, and in some cases preferable, for the current V-diagram to be held constant to the beginning of the initial rise</w:t>
      </w:r>
      <w:r w:rsidR="00E5493C">
        <w:t>,</w:t>
      </w:r>
      <w:r>
        <w:t xml:space="preserve"> not at the reversal between the first and second peaks.</w:t>
      </w:r>
    </w:p>
    <w:p w:rsidR="00902D6C" w:rsidRDefault="00902D6C" w:rsidP="00902D6C">
      <w:pPr>
        <w:pStyle w:val="NormalRpt"/>
      </w:pPr>
      <w:r>
        <w:t xml:space="preserve">If the example </w:t>
      </w:r>
      <w:r w:rsidR="00E5493C">
        <w:t>V-</w:t>
      </w:r>
      <w:r>
        <w:t xml:space="preserve">diagrams used throughout this document were applied to this event then the point where </w:t>
      </w:r>
      <w:r w:rsidR="008A024E">
        <w:t xml:space="preserve">SMART </w:t>
      </w:r>
      <w:r>
        <w:t xml:space="preserve">would bring a fill shift into full effect is noted by the shift full effect entry in </w:t>
      </w:r>
      <w:r w:rsidR="00A36037">
        <w:fldChar w:fldCharType="begin"/>
      </w:r>
      <w:r w:rsidR="00917030">
        <w:instrText xml:space="preserve"> REF _Ref177188712 \h </w:instrText>
      </w:r>
      <w:r w:rsidR="00A36037">
        <w:fldChar w:fldCharType="separate"/>
      </w:r>
      <w:r w:rsidR="004E1B1E">
        <w:t xml:space="preserve">Figure </w:t>
      </w:r>
      <w:r w:rsidR="004E1B1E">
        <w:rPr>
          <w:noProof/>
        </w:rPr>
        <w:t>14</w:t>
      </w:r>
      <w:r w:rsidR="00A36037">
        <w:fldChar w:fldCharType="end"/>
      </w:r>
      <w:r>
        <w:t>.</w:t>
      </w:r>
    </w:p>
    <w:p w:rsidR="00902D6C" w:rsidRDefault="00902D6C" w:rsidP="00902D6C">
      <w:pPr>
        <w:sectPr w:rsidR="00902D6C">
          <w:footerReference w:type="even" r:id="rId23"/>
          <w:footerReference w:type="default" r:id="rId24"/>
          <w:pgSz w:w="12240" w:h="15840"/>
          <w:pgMar w:top="1440" w:right="1440" w:bottom="1440" w:left="1440" w:header="720" w:footer="720" w:gutter="0"/>
          <w:cols w:space="720"/>
        </w:sectPr>
      </w:pPr>
    </w:p>
    <w:p w:rsidR="00902D6C" w:rsidRDefault="00902D6C" w:rsidP="00902D6C"/>
    <w:p w:rsidR="00902D6C" w:rsidRDefault="000E18FB" w:rsidP="00902D6C">
      <w:pPr>
        <w:keepNext/>
      </w:pPr>
      <w:r>
        <w:rPr>
          <w:noProof/>
        </w:rPr>
        <w:drawing>
          <wp:inline distT="0" distB="0" distL="0" distR="0">
            <wp:extent cx="8216900" cy="5016500"/>
            <wp:effectExtent l="0" t="0" r="0" b="0"/>
            <wp:docPr id="18" name="C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02D6C" w:rsidRDefault="00917030" w:rsidP="00917030">
      <w:pPr>
        <w:pStyle w:val="Caption"/>
        <w:sectPr w:rsidR="00902D6C">
          <w:pgSz w:w="15840" w:h="12240" w:orient="landscape"/>
          <w:pgMar w:top="1440" w:right="1440" w:bottom="1440" w:left="1440" w:header="720" w:footer="720" w:gutter="0"/>
          <w:cols w:space="720"/>
        </w:sectPr>
      </w:pPr>
      <w:bookmarkStart w:id="75" w:name="_Ref177188712"/>
      <w:bookmarkStart w:id="76" w:name="_Ref134097693"/>
      <w:bookmarkStart w:id="77" w:name="_Toc177186121"/>
      <w:r>
        <w:t xml:space="preserve">Figure </w:t>
      </w:r>
      <w:r w:rsidR="00A36037">
        <w:fldChar w:fldCharType="begin"/>
      </w:r>
      <w:r>
        <w:instrText xml:space="preserve"> SEQ Figure \* ARABIC </w:instrText>
      </w:r>
      <w:r w:rsidR="00A36037">
        <w:fldChar w:fldCharType="separate"/>
      </w:r>
      <w:r w:rsidR="004E1B1E">
        <w:rPr>
          <w:noProof/>
        </w:rPr>
        <w:t>14</w:t>
      </w:r>
      <w:r w:rsidR="00A36037">
        <w:fldChar w:fldCharType="end"/>
      </w:r>
      <w:bookmarkEnd w:id="75"/>
      <w:r w:rsidR="00062BF5">
        <w:t xml:space="preserve">.– </w:t>
      </w:r>
      <w:r>
        <w:t xml:space="preserve">Figure showing a gage-height hydrograph and the points used to apply a </w:t>
      </w:r>
      <w:r w:rsidR="004E1B1E">
        <w:t>modified</w:t>
      </w:r>
      <w:r>
        <w:t xml:space="preserve"> V-diagram.</w:t>
      </w:r>
      <w:bookmarkEnd w:id="76"/>
      <w:bookmarkEnd w:id="77"/>
    </w:p>
    <w:p w:rsidR="00902D6C" w:rsidRDefault="009A268B" w:rsidP="00902D6C">
      <w:pPr>
        <w:pStyle w:val="Heading1"/>
      </w:pPr>
      <w:bookmarkStart w:id="78" w:name="_Toc177185399"/>
      <w:r>
        <w:t>Program Limitations</w:t>
      </w:r>
      <w:bookmarkEnd w:id="78"/>
    </w:p>
    <w:p w:rsidR="00902D6C" w:rsidRDefault="00902D6C" w:rsidP="00902D6C">
      <w:pPr>
        <w:pStyle w:val="NormalRpt"/>
      </w:pPr>
      <w:r>
        <w:t xml:space="preserve">Listed below are steps in </w:t>
      </w:r>
      <w:r w:rsidR="008A024E">
        <w:t>SMART</w:t>
      </w:r>
      <w:r>
        <w:t xml:space="preserve"> that need </w:t>
      </w:r>
      <w:r w:rsidR="009A268B">
        <w:t>improvement in future releases</w:t>
      </w:r>
      <w:r>
        <w:t>.</w:t>
      </w:r>
    </w:p>
    <w:p w:rsidR="00902D6C" w:rsidRDefault="00902D6C" w:rsidP="00902D6C">
      <w:pPr>
        <w:pStyle w:val="NormalRpt"/>
        <w:numPr>
          <w:ilvl w:val="0"/>
          <w:numId w:val="6"/>
          <w:numberingChange w:id="79" w:author="James Kiesler" w:date="2011-09-08T16:36:00Z" w:original=""/>
        </w:numPr>
        <w:spacing w:after="0"/>
        <w:ind w:left="360"/>
      </w:pPr>
      <w:r>
        <w:t>For each of the shapes of V-diagrams</w:t>
      </w:r>
      <w:r w:rsidR="009A268B">
        <w:t xml:space="preserve"> used by </w:t>
      </w:r>
      <w:r w:rsidR="008A024E">
        <w:t>SMART</w:t>
      </w:r>
      <w:r>
        <w:t xml:space="preserve"> a description </w:t>
      </w:r>
      <w:r w:rsidR="009A268B">
        <w:t xml:space="preserve">is needed </w:t>
      </w:r>
      <w:r>
        <w:t>of the hydraulic</w:t>
      </w:r>
      <w:r w:rsidR="009A268B">
        <w:t xml:space="preserve"> condition</w:t>
      </w:r>
      <w:r>
        <w:t xml:space="preserve">s that would make such a V-diagram </w:t>
      </w:r>
      <w:r w:rsidR="009A268B">
        <w:t>necessary</w:t>
      </w:r>
      <w:r>
        <w:t>.  Descriptions of the hydrologic events that would create the modifications described are also needed.  This information could be used to identify diagram shapes that are not hydraulically correct.</w:t>
      </w:r>
    </w:p>
    <w:p w:rsidR="00902D6C" w:rsidRDefault="009A268B" w:rsidP="00902D6C">
      <w:pPr>
        <w:pStyle w:val="NormalRpt"/>
        <w:numPr>
          <w:ilvl w:val="0"/>
          <w:numId w:val="6"/>
          <w:numberingChange w:id="80" w:author="James Kiesler" w:date="2011-09-08T16:36:00Z" w:original=""/>
        </w:numPr>
        <w:spacing w:after="0"/>
        <w:ind w:left="360"/>
      </w:pPr>
      <w:r>
        <w:t>When t</w:t>
      </w:r>
      <w:r w:rsidR="00902D6C">
        <w:t>he gage height</w:t>
      </w:r>
      <w:r>
        <w:t>s</w:t>
      </w:r>
      <w:r w:rsidR="00902D6C">
        <w:t xml:space="preserve"> associated with a V-diagram </w:t>
      </w:r>
      <w:r>
        <w:t>are</w:t>
      </w:r>
      <w:r w:rsidR="00902D6C">
        <w:t xml:space="preserve"> not modified, </w:t>
      </w:r>
      <w:r>
        <w:t>the assumption</w:t>
      </w:r>
      <w:r w:rsidR="00902D6C">
        <w:t xml:space="preserve"> that the points of a diagram will remain the same after a scour shift</w:t>
      </w:r>
      <w:r>
        <w:t xml:space="preserve"> needs to be verified.</w:t>
      </w:r>
    </w:p>
    <w:p w:rsidR="00902D6C" w:rsidRDefault="00902D6C" w:rsidP="00902D6C">
      <w:pPr>
        <w:pStyle w:val="NormalRpt"/>
        <w:numPr>
          <w:ilvl w:val="0"/>
          <w:numId w:val="6"/>
          <w:numberingChange w:id="81" w:author="James Kiesler" w:date="2011-09-08T16:36:00Z" w:original=""/>
        </w:numPr>
        <w:spacing w:after="0"/>
        <w:ind w:left="360"/>
      </w:pPr>
      <w:r>
        <w:t>After a measurement confirms a rating</w:t>
      </w:r>
      <w:r w:rsidR="009A268B">
        <w:t>,</w:t>
      </w:r>
      <w:r>
        <w:t xml:space="preserve"> a three point straight line V-diagram is created</w:t>
      </w:r>
      <w:r w:rsidR="009A268B">
        <w:t xml:space="preserve"> by </w:t>
      </w:r>
      <w:r w:rsidR="008A024E">
        <w:t>SMART</w:t>
      </w:r>
      <w:r>
        <w:t>.  Future modificatio</w:t>
      </w:r>
      <w:r w:rsidR="009A268B">
        <w:t xml:space="preserve">ns make a half-house </w:t>
      </w:r>
      <w:r w:rsidR="000E5DFB">
        <w:t xml:space="preserve">shaped </w:t>
      </w:r>
      <w:r w:rsidR="009A268B">
        <w:t xml:space="preserve">diagram.  </w:t>
      </w:r>
      <w:r w:rsidR="000E5DFB">
        <w:t>The assumption to only modified straight-line V-diagrams to half-house shaped diagrams needs to be reevaluated</w:t>
      </w:r>
      <w:r w:rsidR="009A268B">
        <w:t>.</w:t>
      </w:r>
    </w:p>
    <w:p w:rsidR="00902D6C" w:rsidRDefault="000E5DFB" w:rsidP="00902D6C">
      <w:pPr>
        <w:pStyle w:val="NormalRpt"/>
        <w:numPr>
          <w:ilvl w:val="0"/>
          <w:numId w:val="6"/>
          <w:numberingChange w:id="82" w:author="James Kiesler" w:date="2011-09-08T16:36:00Z" w:original=""/>
        </w:numPr>
        <w:spacing w:after="0"/>
        <w:ind w:left="360"/>
      </w:pPr>
      <w:r>
        <w:t>A</w:t>
      </w:r>
      <w:r w:rsidR="00902D6C">
        <w:t>dditional test</w:t>
      </w:r>
      <w:r>
        <w:t>s could be identified an</w:t>
      </w:r>
      <w:r w:rsidR="00DF6271">
        <w:t>d</w:t>
      </w:r>
      <w:r>
        <w:t xml:space="preserve"> included in </w:t>
      </w:r>
      <w:r w:rsidR="008A024E">
        <w:t>SMART</w:t>
      </w:r>
      <w:r>
        <w:t xml:space="preserve"> to assure that the modified V-diagram is valid.</w:t>
      </w:r>
    </w:p>
    <w:p w:rsidR="00902D6C" w:rsidRDefault="000E5DFB" w:rsidP="00902D6C">
      <w:pPr>
        <w:pStyle w:val="NormalRpt"/>
        <w:numPr>
          <w:ilvl w:val="0"/>
          <w:numId w:val="6"/>
          <w:numberingChange w:id="83" w:author="James Kiesler" w:date="2011-09-08T16:36:00Z" w:original=""/>
        </w:numPr>
        <w:spacing w:after="0"/>
        <w:ind w:left="360"/>
      </w:pPr>
      <w:r>
        <w:t>Improved methods are needed to determining when a peak event starts and stops.</w:t>
      </w:r>
    </w:p>
    <w:p w:rsidR="00E5493C" w:rsidRDefault="000E5DFB" w:rsidP="00E5493C">
      <w:pPr>
        <w:pStyle w:val="NormalRpt"/>
        <w:numPr>
          <w:ilvl w:val="0"/>
          <w:numId w:val="6"/>
          <w:numberingChange w:id="84" w:author="James Kiesler" w:date="2011-09-08T16:36:00Z" w:original=""/>
        </w:numPr>
        <w:spacing w:after="0"/>
        <w:ind w:left="360"/>
      </w:pPr>
      <w:r>
        <w:t>A</w:t>
      </w:r>
      <w:r w:rsidR="00902D6C">
        <w:t xml:space="preserve"> process </w:t>
      </w:r>
      <w:r w:rsidR="00DF6271">
        <w:t>is</w:t>
      </w:r>
      <w:r>
        <w:t xml:space="preserve"> needed </w:t>
      </w:r>
      <w:r w:rsidR="00902D6C">
        <w:t xml:space="preserve">to examine the </w:t>
      </w:r>
      <w:r>
        <w:t xml:space="preserve">stage-discharge </w:t>
      </w:r>
      <w:r w:rsidR="00902D6C">
        <w:t xml:space="preserve">rating to determine </w:t>
      </w:r>
      <w:r>
        <w:t xml:space="preserve">over what range of stage do </w:t>
      </w:r>
      <w:r w:rsidR="00902D6C">
        <w:t>control transitions occur and use this informa</w:t>
      </w:r>
      <w:r w:rsidR="00DF6271">
        <w:t>tion when modifying a V-diagram.</w:t>
      </w:r>
    </w:p>
    <w:p w:rsidR="008A024E" w:rsidRDefault="008A024E" w:rsidP="00E5493C">
      <w:pPr>
        <w:pStyle w:val="NormalRpt"/>
        <w:numPr>
          <w:ilvl w:val="0"/>
          <w:numId w:val="6"/>
          <w:numberingChange w:id="85" w:author="James Kiesler" w:date="2011-09-08T16:36:00Z" w:original=""/>
        </w:numPr>
        <w:spacing w:after="0"/>
        <w:ind w:left="360"/>
      </w:pPr>
      <w:r>
        <w:t>Processes to modify the shifting mechanisms to account for other non-event based shifting, such as aquatic growth shifts.</w:t>
      </w:r>
    </w:p>
    <w:p w:rsidR="008A024E" w:rsidRDefault="008A024E" w:rsidP="00E5493C">
      <w:pPr>
        <w:pStyle w:val="NormalRpt"/>
        <w:numPr>
          <w:ilvl w:val="0"/>
          <w:numId w:val="6"/>
          <w:numberingChange w:id="86" w:author="James Kiesler" w:date="2011-09-08T16:36:00Z" w:original=""/>
        </w:numPr>
        <w:spacing w:after="0"/>
        <w:ind w:left="360"/>
      </w:pPr>
      <w:r>
        <w:t>Better integration between SMART and SWAMI to facilitate the flow of information and decisions from the field to better guide SMART application.</w:t>
      </w:r>
    </w:p>
    <w:p w:rsidR="00902D6C" w:rsidRDefault="00902D6C" w:rsidP="00902D6C">
      <w:pPr>
        <w:pStyle w:val="Heading1"/>
      </w:pPr>
      <w:bookmarkStart w:id="87" w:name="_Toc177185400"/>
      <w:r>
        <w:t>Summary</w:t>
      </w:r>
      <w:bookmarkEnd w:id="87"/>
    </w:p>
    <w:p w:rsidR="00902D6C" w:rsidRDefault="00902D6C" w:rsidP="00902D6C">
      <w:pPr>
        <w:pStyle w:val="NormalRpt"/>
      </w:pPr>
      <w:r>
        <w:t>This report describe</w:t>
      </w:r>
      <w:r w:rsidR="00365A90">
        <w:t>s</w:t>
      </w:r>
      <w:r>
        <w:t xml:space="preserve"> the procedures used by </w:t>
      </w:r>
      <w:r w:rsidR="008A024E">
        <w:t xml:space="preserve">Standard Methods </w:t>
      </w:r>
      <w:r w:rsidR="00365A90">
        <w:t>Automated Record Tool (</w:t>
      </w:r>
      <w:r w:rsidR="008A024E">
        <w:t>SM</w:t>
      </w:r>
      <w:r>
        <w:t>ART</w:t>
      </w:r>
      <w:r w:rsidR="00365A90">
        <w:t>)</w:t>
      </w:r>
      <w:r>
        <w:t xml:space="preserve"> to modify existing V-diagrams using a discharge measurement and the </w:t>
      </w:r>
      <w:r w:rsidR="007031A1">
        <w:t>optimum shift</w:t>
      </w:r>
      <w:r>
        <w:t xml:space="preserve"> for that measurement and to apply the modified V-diagram in computation of continuous records of streamflow.  Described in the report are the steps used to compute the </w:t>
      </w:r>
      <w:r w:rsidR="007031A1">
        <w:t>optimum shift</w:t>
      </w:r>
      <w:r>
        <w:t xml:space="preserve"> for a discharge measurement and to determine whether the measurement confirms the rating or current V-diagram.  Also described are the methodologies used by to modify the existing V-diagram when that diagram is in the shape of a </w:t>
      </w:r>
      <w:r w:rsidR="00656391">
        <w:t>half-house</w:t>
      </w:r>
      <w:r>
        <w:t>, reversed half house, or truss shaped shift-adjustment variation diagram.  Described for each shaped V-diagram are the methodologies used to modify the existing V-diagram when the measurement gage height is</w:t>
      </w:r>
    </w:p>
    <w:p w:rsidR="00902D6C" w:rsidRDefault="00902D6C" w:rsidP="00902D6C">
      <w:pPr>
        <w:pStyle w:val="NormalRpt"/>
        <w:numPr>
          <w:ilvl w:val="0"/>
          <w:numId w:val="7"/>
          <w:numberingChange w:id="88" w:author="James Kiesler" w:date="2011-09-08T16:36:00Z" w:original=""/>
        </w:numPr>
        <w:spacing w:after="0"/>
      </w:pPr>
      <w:r>
        <w:t>greater than the upper gage height of the existing V-diagram,</w:t>
      </w:r>
    </w:p>
    <w:p w:rsidR="00902D6C" w:rsidRDefault="00902D6C" w:rsidP="00902D6C">
      <w:pPr>
        <w:pStyle w:val="NormalRpt"/>
        <w:numPr>
          <w:ilvl w:val="0"/>
          <w:numId w:val="7"/>
          <w:numberingChange w:id="89" w:author="James Kiesler" w:date="2011-09-08T16:36:00Z" w:original=""/>
        </w:numPr>
        <w:spacing w:after="0"/>
      </w:pPr>
      <w:r>
        <w:t>equal to the upper gage height of the existing V-diagram,</w:t>
      </w:r>
    </w:p>
    <w:p w:rsidR="00902D6C" w:rsidRDefault="00902D6C" w:rsidP="00902D6C">
      <w:pPr>
        <w:pStyle w:val="NormalRpt"/>
        <w:numPr>
          <w:ilvl w:val="0"/>
          <w:numId w:val="7"/>
          <w:numberingChange w:id="90" w:author="James Kiesler" w:date="2011-09-08T16:36:00Z" w:original=""/>
        </w:numPr>
        <w:spacing w:after="0"/>
      </w:pPr>
      <w:r>
        <w:t>between the base and upper gage heights of the existing V-diagram,</w:t>
      </w:r>
    </w:p>
    <w:p w:rsidR="00902D6C" w:rsidRDefault="00902D6C" w:rsidP="00902D6C">
      <w:pPr>
        <w:pStyle w:val="NormalRpt"/>
        <w:numPr>
          <w:ilvl w:val="0"/>
          <w:numId w:val="7"/>
          <w:numberingChange w:id="91" w:author="James Kiesler" w:date="2011-09-08T16:36:00Z" w:original=""/>
        </w:numPr>
        <w:spacing w:after="0"/>
      </w:pPr>
      <w:r>
        <w:t>equal to the base gage height of the existing V-diagram,</w:t>
      </w:r>
    </w:p>
    <w:p w:rsidR="00902D6C" w:rsidRDefault="00902D6C" w:rsidP="00902D6C">
      <w:pPr>
        <w:pStyle w:val="NormalRpt"/>
        <w:numPr>
          <w:ilvl w:val="0"/>
          <w:numId w:val="7"/>
          <w:numberingChange w:id="92" w:author="James Kiesler" w:date="2011-09-08T16:36:00Z" w:original=""/>
        </w:numPr>
        <w:spacing w:after="0"/>
      </w:pPr>
      <w:r>
        <w:t xml:space="preserve">between the base and lower gage height of the existing V-diagram, </w:t>
      </w:r>
    </w:p>
    <w:p w:rsidR="00902D6C" w:rsidRDefault="00902D6C" w:rsidP="00902D6C">
      <w:pPr>
        <w:pStyle w:val="NormalRpt"/>
        <w:numPr>
          <w:ilvl w:val="0"/>
          <w:numId w:val="7"/>
          <w:numberingChange w:id="93" w:author="James Kiesler" w:date="2011-09-08T16:36:00Z" w:original=""/>
        </w:numPr>
        <w:spacing w:after="0"/>
      </w:pPr>
      <w:r>
        <w:t>equal to the lower gage height of the existing V-diagram,</w:t>
      </w:r>
      <w:r w:rsidR="00DF6271">
        <w:t xml:space="preserve"> or</w:t>
      </w:r>
    </w:p>
    <w:p w:rsidR="00902D6C" w:rsidRDefault="00902D6C" w:rsidP="00902D6C">
      <w:pPr>
        <w:pStyle w:val="NormalRpt"/>
        <w:numPr>
          <w:ilvl w:val="0"/>
          <w:numId w:val="7"/>
          <w:numberingChange w:id="94" w:author="James Kiesler" w:date="2011-09-08T16:36:00Z" w:original=""/>
        </w:numPr>
      </w:pPr>
      <w:r>
        <w:t>less than the lower gage height of the existing V-diagram.</w:t>
      </w:r>
    </w:p>
    <w:p w:rsidR="00902D6C" w:rsidRDefault="00902D6C" w:rsidP="00902D6C">
      <w:pPr>
        <w:pStyle w:val="NormalRpt"/>
      </w:pPr>
      <w:r>
        <w:t xml:space="preserve">Also described in the report </w:t>
      </w:r>
      <w:r w:rsidR="00365A90">
        <w:t>are</w:t>
      </w:r>
      <w:r>
        <w:t xml:space="preserve"> the procedures used by </w:t>
      </w:r>
      <w:r w:rsidR="008A024E">
        <w:t>SM</w:t>
      </w:r>
      <w:r>
        <w:t xml:space="preserve">ART to </w:t>
      </w:r>
      <w:r w:rsidR="00365A90">
        <w:t>evaluate whether the modified V-diagram has an appropriate slope and</w:t>
      </w:r>
      <w:r>
        <w:t xml:space="preserve"> when to ap</w:t>
      </w:r>
      <w:r w:rsidR="00365A90">
        <w:t xml:space="preserve">ply the modified V-diagram when </w:t>
      </w:r>
      <w:r>
        <w:t>the shift is either a scour or fill shift.</w:t>
      </w:r>
    </w:p>
    <w:p w:rsidR="00902D6C" w:rsidRDefault="00902D6C" w:rsidP="00902D6C">
      <w:pPr>
        <w:pStyle w:val="Heading1"/>
        <w:sectPr w:rsidR="00902D6C">
          <w:pgSz w:w="12240" w:h="15840"/>
          <w:pgMar w:top="1440" w:right="1440" w:bottom="1440" w:left="1440" w:header="720" w:footer="720" w:gutter="0"/>
          <w:cols w:space="720"/>
        </w:sectPr>
      </w:pPr>
    </w:p>
    <w:p w:rsidR="00902D6C" w:rsidRDefault="00902D6C" w:rsidP="00902D6C">
      <w:pPr>
        <w:pStyle w:val="Heading1"/>
      </w:pPr>
    </w:p>
    <w:p w:rsidR="00902D6C" w:rsidRDefault="00902D6C" w:rsidP="00902D6C">
      <w:pPr>
        <w:pStyle w:val="Heading1"/>
      </w:pPr>
    </w:p>
    <w:p w:rsidR="00902D6C" w:rsidRDefault="00902D6C" w:rsidP="00902D6C">
      <w:pPr>
        <w:pStyle w:val="Heading1"/>
      </w:pPr>
    </w:p>
    <w:p w:rsidR="00902D6C" w:rsidRDefault="00902D6C" w:rsidP="00902D6C">
      <w:pPr>
        <w:pStyle w:val="Heading1"/>
      </w:pPr>
    </w:p>
    <w:p w:rsidR="00902D6C" w:rsidRDefault="00902D6C" w:rsidP="00902D6C">
      <w:pPr>
        <w:pStyle w:val="Heading1"/>
      </w:pPr>
    </w:p>
    <w:p w:rsidR="00902D6C" w:rsidRDefault="00902D6C" w:rsidP="000E18FB">
      <w:pPr>
        <w:pStyle w:val="Heading1"/>
        <w:jc w:val="center"/>
      </w:pPr>
      <w:bookmarkStart w:id="95" w:name="_Toc177185401"/>
      <w:r>
        <w:t>APPENDIX A</w:t>
      </w:r>
      <w:r w:rsidR="00270359">
        <w:t>—Flow chart showing the logic used by Indiana’s Automated Records Tool to compute a shift and modify the existing V-diagrams.</w:t>
      </w:r>
      <w:bookmarkEnd w:id="95"/>
    </w:p>
    <w:p w:rsidR="009E014C" w:rsidRDefault="009E014C">
      <w:pPr>
        <w:keepLines w:val="0"/>
        <w:spacing w:after="0"/>
      </w:pPr>
      <w:r>
        <w:br w:type="page"/>
      </w:r>
    </w:p>
    <w:p w:rsidR="008D41BC" w:rsidRDefault="008D41BC" w:rsidP="009E014C">
      <w:r>
        <w:object w:dxaOrig="10184" w:dyaOrig="14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716.65pt" o:ole="">
            <v:imagedata r:id="rId26" o:title=""/>
          </v:shape>
          <o:OLEObject Type="Embed" ProgID="SmartDraw.2" ShapeID="_x0000_i1025" DrawAspect="Content" ObjectID="_1378550759" r:id="rId27"/>
        </w:object>
      </w:r>
    </w:p>
    <w:p w:rsidR="008D41BC" w:rsidRDefault="008D41BC">
      <w:pPr>
        <w:keepLines w:val="0"/>
        <w:spacing w:after="0"/>
      </w:pPr>
      <w:r>
        <w:object w:dxaOrig="10126" w:dyaOrig="14177">
          <v:shape id="_x0000_i1026" type="#_x0000_t75" style="width:506.25pt;height:708.75pt" o:ole="">
            <v:imagedata r:id="rId28" o:title=""/>
          </v:shape>
          <o:OLEObject Type="Embed" ProgID="SmartDraw.2" ShapeID="_x0000_i1026" DrawAspect="Content" ObjectID="_1378550760" r:id="rId29"/>
        </w:object>
      </w:r>
      <w:r>
        <w:t xml:space="preserve"> </w:t>
      </w:r>
      <w:r>
        <w:br w:type="page"/>
      </w:r>
    </w:p>
    <w:p w:rsidR="008D41BC" w:rsidRDefault="008D41BC" w:rsidP="009E014C">
      <w:r>
        <w:object w:dxaOrig="9108" w:dyaOrig="13596">
          <v:shape id="_x0000_i1027" type="#_x0000_t75" style="width:454.9pt;height:679.9pt" o:ole="">
            <v:imagedata r:id="rId30" o:title=""/>
          </v:shape>
          <o:OLEObject Type="Embed" ProgID="SmartDraw.2" ShapeID="_x0000_i1027" DrawAspect="Content" ObjectID="_1378550761" r:id="rId31"/>
        </w:object>
      </w:r>
    </w:p>
    <w:p w:rsidR="008D41BC" w:rsidRDefault="008D41BC">
      <w:pPr>
        <w:keepLines w:val="0"/>
        <w:spacing w:after="0"/>
      </w:pPr>
      <w:r>
        <w:br w:type="page"/>
      </w:r>
    </w:p>
    <w:p w:rsidR="008D41BC" w:rsidRDefault="008D41BC" w:rsidP="008D41BC">
      <w:r>
        <w:object w:dxaOrig="10558" w:dyaOrig="14223">
          <v:shape id="_x0000_i1028" type="#_x0000_t75" style="width:528pt;height:711pt" o:ole="">
            <v:imagedata r:id="rId32" o:title=""/>
          </v:shape>
          <o:OLEObject Type="Embed" ProgID="SmartDraw.2" ShapeID="_x0000_i1028" DrawAspect="Content" ObjectID="_1378550762" r:id="rId33"/>
        </w:object>
      </w:r>
    </w:p>
    <w:p w:rsidR="008D41BC" w:rsidRDefault="008D41BC" w:rsidP="008D41BC">
      <w:r>
        <w:object w:dxaOrig="10418" w:dyaOrig="14345">
          <v:shape id="_x0000_i1029" type="#_x0000_t75" style="width:520.9pt;height:717.4pt" o:ole="">
            <v:imagedata r:id="rId34" o:title=""/>
          </v:shape>
          <o:OLEObject Type="Embed" ProgID="SmartDraw.2" ShapeID="_x0000_i1029" DrawAspect="Content" ObjectID="_1378550763" r:id="rId35"/>
        </w:object>
      </w:r>
    </w:p>
    <w:p w:rsidR="008D41BC" w:rsidRDefault="008D41BC" w:rsidP="009E014C">
      <w:r>
        <w:object w:dxaOrig="10426" w:dyaOrig="14345">
          <v:shape id="_x0000_i1030" type="#_x0000_t75" style="width:521.25pt;height:717.4pt" o:ole="">
            <v:imagedata r:id="rId36" o:title=""/>
          </v:shape>
          <o:OLEObject Type="Embed" ProgID="SmartDraw.2" ShapeID="_x0000_i1030" DrawAspect="Content" ObjectID="_1378550764" r:id="rId37"/>
        </w:object>
      </w:r>
    </w:p>
    <w:p w:rsidR="008D41BC" w:rsidRDefault="00A908A6">
      <w:pPr>
        <w:keepLines w:val="0"/>
        <w:spacing w:after="0"/>
      </w:pPr>
      <w:r>
        <w:object w:dxaOrig="10476" w:dyaOrig="14331">
          <v:shape id="_x0000_i1031" type="#_x0000_t75" style="width:523.9pt;height:716.65pt" o:ole="">
            <v:imagedata r:id="rId38" o:title=""/>
          </v:shape>
          <o:OLEObject Type="Embed" ProgID="SmartDraw.2" ShapeID="_x0000_i1031" DrawAspect="Content" ObjectID="_1378550765" r:id="rId39"/>
        </w:object>
      </w:r>
      <w:r>
        <w:t xml:space="preserve"> </w:t>
      </w:r>
      <w:r w:rsidR="008D41BC">
        <w:br w:type="page"/>
      </w:r>
    </w:p>
    <w:p w:rsidR="00A908A6" w:rsidRDefault="00A908A6" w:rsidP="009E014C">
      <w:r>
        <w:object w:dxaOrig="10654" w:dyaOrig="14086">
          <v:shape id="_x0000_i1032" type="#_x0000_t75" style="width:532.9pt;height:704.25pt" o:ole="">
            <v:imagedata r:id="rId40" o:title=""/>
          </v:shape>
          <o:OLEObject Type="Embed" ProgID="SmartDraw.2" ShapeID="_x0000_i1032" DrawAspect="Content" ObjectID="_1378550766" r:id="rId41"/>
        </w:object>
      </w:r>
    </w:p>
    <w:p w:rsidR="00A908A6" w:rsidRDefault="00A908A6">
      <w:pPr>
        <w:keepLines w:val="0"/>
        <w:spacing w:after="0"/>
      </w:pPr>
      <w:r>
        <w:object w:dxaOrig="9879" w:dyaOrig="13966">
          <v:shape id="_x0000_i1033" type="#_x0000_t75" style="width:493.9pt;height:698.25pt" o:ole="">
            <v:imagedata r:id="rId42" o:title=""/>
          </v:shape>
          <o:OLEObject Type="Embed" ProgID="SmartDraw.2" ShapeID="_x0000_i1033" DrawAspect="Content" ObjectID="_1378550767" r:id="rId43"/>
        </w:object>
      </w:r>
      <w:r>
        <w:t xml:space="preserve"> </w:t>
      </w:r>
      <w:r>
        <w:br w:type="page"/>
      </w:r>
    </w:p>
    <w:p w:rsidR="00A908A6" w:rsidRDefault="00A908A6" w:rsidP="009E014C">
      <w:r>
        <w:object w:dxaOrig="10447" w:dyaOrig="13966">
          <v:shape id="_x0000_i1034" type="#_x0000_t75" style="width:522.4pt;height:698.25pt" o:ole="">
            <v:imagedata r:id="rId44" o:title=""/>
          </v:shape>
          <o:OLEObject Type="Embed" ProgID="SmartDraw.2" ShapeID="_x0000_i1034" DrawAspect="Content" ObjectID="_1378550768" r:id="rId45"/>
        </w:object>
      </w:r>
    </w:p>
    <w:p w:rsidR="00A908A6" w:rsidRDefault="00A908A6">
      <w:pPr>
        <w:keepLines w:val="0"/>
        <w:spacing w:after="0"/>
      </w:pPr>
      <w:r>
        <w:object w:dxaOrig="10479" w:dyaOrig="14201">
          <v:shape id="_x0000_i1035" type="#_x0000_t75" style="width:523.9pt;height:709.9pt" o:ole="">
            <v:imagedata r:id="rId46" o:title=""/>
          </v:shape>
          <o:OLEObject Type="Embed" ProgID="SmartDraw.2" ShapeID="_x0000_i1035" DrawAspect="Content" ObjectID="_1378550769" r:id="rId47"/>
        </w:object>
      </w:r>
      <w:r>
        <w:t xml:space="preserve"> </w:t>
      </w:r>
      <w:r>
        <w:br w:type="page"/>
      </w:r>
    </w:p>
    <w:p w:rsidR="009E014C" w:rsidRPr="009E014C" w:rsidRDefault="00A908A6" w:rsidP="009E014C">
      <w:r>
        <w:object w:dxaOrig="10562" w:dyaOrig="13980">
          <v:shape id="_x0000_i1036" type="#_x0000_t75" style="width:527.65pt;height:699pt" o:ole="">
            <v:imagedata r:id="rId48" o:title=""/>
          </v:shape>
          <o:OLEObject Type="Embed" ProgID="SmartDraw.2" ShapeID="_x0000_i1036" DrawAspect="Content" ObjectID="_1378550770" r:id="rId49"/>
        </w:object>
      </w:r>
    </w:p>
    <w:sectPr w:rsidR="009E014C" w:rsidRPr="009E014C" w:rsidSect="00902D6C">
      <w:pgSz w:w="12240" w:h="15840"/>
      <w:pgMar w:top="720" w:right="864"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697" w:rsidRDefault="009A1697" w:rsidP="00131B89">
      <w:pPr>
        <w:spacing w:after="0"/>
      </w:pPr>
      <w:r>
        <w:separator/>
      </w:r>
    </w:p>
  </w:endnote>
  <w:endnote w:type="continuationSeparator" w:id="1">
    <w:p w:rsidR="009A1697" w:rsidRDefault="009A1697" w:rsidP="00131B8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697" w:rsidRDefault="009A1697" w:rsidP="00902D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697" w:rsidRDefault="009A16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697" w:rsidRDefault="009A1697" w:rsidP="00902D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629F">
      <w:rPr>
        <w:rStyle w:val="PageNumber"/>
        <w:noProof/>
      </w:rPr>
      <w:t>1</w:t>
    </w:r>
    <w:r>
      <w:rPr>
        <w:rStyle w:val="PageNumber"/>
      </w:rPr>
      <w:fldChar w:fldCharType="end"/>
    </w:r>
  </w:p>
  <w:p w:rsidR="009A1697" w:rsidRDefault="009A16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697" w:rsidRDefault="009A1697" w:rsidP="00131B89">
      <w:pPr>
        <w:spacing w:after="0"/>
      </w:pPr>
      <w:r>
        <w:separator/>
      </w:r>
    </w:p>
  </w:footnote>
  <w:footnote w:type="continuationSeparator" w:id="1">
    <w:p w:rsidR="009A1697" w:rsidRDefault="009A1697" w:rsidP="00131B8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3BAB"/>
    <w:multiLevelType w:val="hybridMultilevel"/>
    <w:tmpl w:val="8508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76236"/>
    <w:multiLevelType w:val="hybridMultilevel"/>
    <w:tmpl w:val="203642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9FB22E8"/>
    <w:multiLevelType w:val="hybridMultilevel"/>
    <w:tmpl w:val="B8FE5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37E64"/>
    <w:multiLevelType w:val="hybridMultilevel"/>
    <w:tmpl w:val="3ACA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2D45CC"/>
    <w:multiLevelType w:val="hybridMultilevel"/>
    <w:tmpl w:val="E7541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A5C62"/>
    <w:multiLevelType w:val="hybridMultilevel"/>
    <w:tmpl w:val="D0E8E2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721207"/>
    <w:multiLevelType w:val="hybridMultilevel"/>
    <w:tmpl w:val="EC2C1222"/>
    <w:lvl w:ilvl="0" w:tplc="2AC0834E">
      <w:start w:val="1"/>
      <w:numFmt w:val="decimal"/>
      <w:pStyle w:val="Header2"/>
      <w:lvlText w:val="Step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237455"/>
    <w:multiLevelType w:val="hybridMultilevel"/>
    <w:tmpl w:val="72AE0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4E3171"/>
    <w:multiLevelType w:val="hybridMultilevel"/>
    <w:tmpl w:val="DCE4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A3090F"/>
    <w:multiLevelType w:val="hybridMultilevel"/>
    <w:tmpl w:val="305CB954"/>
    <w:lvl w:ilvl="0" w:tplc="8F52C4D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2"/>
  </w:num>
  <w:num w:numId="2">
    <w:abstractNumId w:val="5"/>
  </w:num>
  <w:num w:numId="3">
    <w:abstractNumId w:val="1"/>
  </w:num>
  <w:num w:numId="4">
    <w:abstractNumId w:val="6"/>
  </w:num>
  <w:num w:numId="5">
    <w:abstractNumId w:val="8"/>
  </w:num>
  <w:num w:numId="6">
    <w:abstractNumId w:val="4"/>
  </w:num>
  <w:num w:numId="7">
    <w:abstractNumId w:val="0"/>
  </w:num>
  <w:num w:numId="8">
    <w:abstractNumId w:val="7"/>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trackRevisions/>
  <w:doNotTrackMoves/>
  <w:defaultTabStop w:val="720"/>
  <w:drawingGridHorizontalSpacing w:val="360"/>
  <w:drawingGridVerticalSpacing w:val="360"/>
  <w:characterSpacingControl w:val="doNotCompress"/>
  <w:savePreviewPicture/>
  <w:hdrShapeDefaults>
    <o:shapedefaults v:ext="edit" spidmax="8193"/>
  </w:hdrShapeDefaults>
  <w:footnotePr>
    <w:footnote w:id="0"/>
    <w:footnote w:id="1"/>
  </w:footnotePr>
  <w:endnotePr>
    <w:endnote w:id="0"/>
    <w:endnote w:id="1"/>
  </w:endnotePr>
  <w:compat/>
  <w:rsids>
    <w:rsidRoot w:val="000E606A"/>
    <w:rsid w:val="00035BC0"/>
    <w:rsid w:val="00043F39"/>
    <w:rsid w:val="00052524"/>
    <w:rsid w:val="00057228"/>
    <w:rsid w:val="00062BF5"/>
    <w:rsid w:val="00075E58"/>
    <w:rsid w:val="000A6AB1"/>
    <w:rsid w:val="000C230E"/>
    <w:rsid w:val="000E18FB"/>
    <w:rsid w:val="000E5DFB"/>
    <w:rsid w:val="000E606A"/>
    <w:rsid w:val="000F6238"/>
    <w:rsid w:val="00100DF6"/>
    <w:rsid w:val="00111C2D"/>
    <w:rsid w:val="00131B89"/>
    <w:rsid w:val="00135523"/>
    <w:rsid w:val="00172B9F"/>
    <w:rsid w:val="001E05BA"/>
    <w:rsid w:val="00210439"/>
    <w:rsid w:val="00211F9C"/>
    <w:rsid w:val="00220E60"/>
    <w:rsid w:val="002358C9"/>
    <w:rsid w:val="0024233E"/>
    <w:rsid w:val="00270359"/>
    <w:rsid w:val="002E53ED"/>
    <w:rsid w:val="00304F7A"/>
    <w:rsid w:val="003243A3"/>
    <w:rsid w:val="003348CD"/>
    <w:rsid w:val="00365A90"/>
    <w:rsid w:val="003661FE"/>
    <w:rsid w:val="003721E0"/>
    <w:rsid w:val="00375EB1"/>
    <w:rsid w:val="003C536A"/>
    <w:rsid w:val="003C7095"/>
    <w:rsid w:val="00402BBD"/>
    <w:rsid w:val="004312E8"/>
    <w:rsid w:val="00454481"/>
    <w:rsid w:val="00490158"/>
    <w:rsid w:val="004E1B1E"/>
    <w:rsid w:val="004E222C"/>
    <w:rsid w:val="004E3A16"/>
    <w:rsid w:val="004F1B1B"/>
    <w:rsid w:val="0053629F"/>
    <w:rsid w:val="00581261"/>
    <w:rsid w:val="00582636"/>
    <w:rsid w:val="00591D9C"/>
    <w:rsid w:val="005A56F6"/>
    <w:rsid w:val="005D07A4"/>
    <w:rsid w:val="00604AB0"/>
    <w:rsid w:val="00617D33"/>
    <w:rsid w:val="00634D1E"/>
    <w:rsid w:val="00643C26"/>
    <w:rsid w:val="00656391"/>
    <w:rsid w:val="00666387"/>
    <w:rsid w:val="006720FE"/>
    <w:rsid w:val="006A74CF"/>
    <w:rsid w:val="007031A1"/>
    <w:rsid w:val="0071726A"/>
    <w:rsid w:val="007276C3"/>
    <w:rsid w:val="00737267"/>
    <w:rsid w:val="00796FA2"/>
    <w:rsid w:val="007A3859"/>
    <w:rsid w:val="007D194B"/>
    <w:rsid w:val="007D2D0C"/>
    <w:rsid w:val="007F4B61"/>
    <w:rsid w:val="00830B0E"/>
    <w:rsid w:val="00831DA8"/>
    <w:rsid w:val="00842672"/>
    <w:rsid w:val="00853B63"/>
    <w:rsid w:val="008726B2"/>
    <w:rsid w:val="008A024E"/>
    <w:rsid w:val="008A42FE"/>
    <w:rsid w:val="008D17A1"/>
    <w:rsid w:val="008D41BC"/>
    <w:rsid w:val="00902D6C"/>
    <w:rsid w:val="009031BC"/>
    <w:rsid w:val="00917030"/>
    <w:rsid w:val="00980229"/>
    <w:rsid w:val="009A0F9F"/>
    <w:rsid w:val="009A1697"/>
    <w:rsid w:val="009A268B"/>
    <w:rsid w:val="009B1261"/>
    <w:rsid w:val="009B5303"/>
    <w:rsid w:val="009C366C"/>
    <w:rsid w:val="009E014C"/>
    <w:rsid w:val="00A36037"/>
    <w:rsid w:val="00A37D3B"/>
    <w:rsid w:val="00A64A62"/>
    <w:rsid w:val="00A86DB6"/>
    <w:rsid w:val="00A908A6"/>
    <w:rsid w:val="00A90AEB"/>
    <w:rsid w:val="00AA1D9C"/>
    <w:rsid w:val="00AB66E3"/>
    <w:rsid w:val="00B63AA2"/>
    <w:rsid w:val="00BA1EF6"/>
    <w:rsid w:val="00BC2ACC"/>
    <w:rsid w:val="00C02459"/>
    <w:rsid w:val="00C3225E"/>
    <w:rsid w:val="00C67ADD"/>
    <w:rsid w:val="00CA79C9"/>
    <w:rsid w:val="00CD32B9"/>
    <w:rsid w:val="00CF2761"/>
    <w:rsid w:val="00D00FDD"/>
    <w:rsid w:val="00D023D0"/>
    <w:rsid w:val="00D02F7C"/>
    <w:rsid w:val="00D058C5"/>
    <w:rsid w:val="00D459FD"/>
    <w:rsid w:val="00DC15B3"/>
    <w:rsid w:val="00DD3427"/>
    <w:rsid w:val="00DF6271"/>
    <w:rsid w:val="00E24A19"/>
    <w:rsid w:val="00E37CBD"/>
    <w:rsid w:val="00E41D0C"/>
    <w:rsid w:val="00E5493C"/>
    <w:rsid w:val="00E66920"/>
    <w:rsid w:val="00E7209E"/>
    <w:rsid w:val="00E747B3"/>
    <w:rsid w:val="00EB0026"/>
    <w:rsid w:val="00EB1D49"/>
    <w:rsid w:val="00EC6558"/>
    <w:rsid w:val="00EF4B3C"/>
    <w:rsid w:val="00F039BE"/>
    <w:rsid w:val="00F33867"/>
    <w:rsid w:val="00F544E4"/>
    <w:rsid w:val="00F73BCD"/>
    <w:rsid w:val="00F9331A"/>
    <w:rsid w:val="00FF08AA"/>
    <w:rsid w:val="00FF354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917030"/>
    <w:pPr>
      <w:keepLines/>
      <w:tabs>
        <w:tab w:val="right" w:leader="dot" w:pos="9346"/>
      </w:tabs>
      <w:spacing w:after="240"/>
    </w:pPr>
    <w:rPr>
      <w:rFonts w:ascii="Times New Roman" w:hAnsi="Times New Roman"/>
    </w:rPr>
  </w:style>
  <w:style w:type="paragraph" w:styleId="Heading1">
    <w:name w:val="heading 1"/>
    <w:basedOn w:val="Normal"/>
    <w:next w:val="Normal"/>
    <w:link w:val="Heading1Char"/>
    <w:uiPriority w:val="9"/>
    <w:qFormat/>
    <w:rsid w:val="001E6941"/>
    <w:pPr>
      <w:keepNext/>
      <w:spacing w:before="480" w:after="0"/>
      <w:outlineLvl w:val="0"/>
    </w:pPr>
    <w:rPr>
      <w:rFonts w:eastAsia="Times New Roman"/>
      <w:b/>
      <w:bCs/>
      <w:sz w:val="32"/>
      <w:szCs w:val="32"/>
    </w:rPr>
  </w:style>
  <w:style w:type="paragraph" w:styleId="Heading2">
    <w:name w:val="heading 2"/>
    <w:basedOn w:val="Normal"/>
    <w:next w:val="Normal"/>
    <w:link w:val="Heading2Char"/>
    <w:rsid w:val="001E6941"/>
    <w:pPr>
      <w:keepNext/>
      <w:spacing w:before="240" w:after="0"/>
      <w:outlineLvl w:val="1"/>
    </w:pPr>
    <w:rPr>
      <w:rFonts w:eastAsia="Times New Roman"/>
      <w:b/>
      <w:bCs/>
      <w:sz w:val="26"/>
      <w:szCs w:val="26"/>
      <w:u w:val="single"/>
    </w:rPr>
  </w:style>
  <w:style w:type="paragraph" w:styleId="Heading3">
    <w:name w:val="heading 3"/>
    <w:basedOn w:val="Normal"/>
    <w:next w:val="Normal"/>
    <w:link w:val="Heading3Char"/>
    <w:rsid w:val="00C16F71"/>
    <w:pPr>
      <w:keepNext/>
      <w:spacing w:before="240" w:after="0"/>
      <w:outlineLvl w:val="2"/>
    </w:pPr>
    <w:rPr>
      <w:rFonts w:ascii="Times New Roman Bold" w:eastAsia="Times New Roman" w:hAnsi="Times New Roman Bold"/>
      <w:b/>
      <w:bCs/>
    </w:rPr>
  </w:style>
  <w:style w:type="paragraph" w:styleId="Heading4">
    <w:name w:val="heading 4"/>
    <w:basedOn w:val="Normal"/>
    <w:next w:val="Normal"/>
    <w:link w:val="Heading4Char"/>
    <w:rsid w:val="00C16F71"/>
    <w:pPr>
      <w:keepNext/>
      <w:spacing w:before="200" w:after="0"/>
      <w:outlineLvl w:val="3"/>
    </w:pPr>
    <w:rPr>
      <w:rFonts w:ascii="Times New Roman Bold Italic" w:eastAsia="Times New Roman" w:hAnsi="Times New Roman Bold Italic"/>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941"/>
    <w:rPr>
      <w:rFonts w:ascii="Times New Roman" w:eastAsia="Times New Roman" w:hAnsi="Times New Roman" w:cs="Times New Roman"/>
      <w:b/>
      <w:bCs/>
      <w:sz w:val="32"/>
      <w:szCs w:val="32"/>
    </w:rPr>
  </w:style>
  <w:style w:type="paragraph" w:styleId="Title">
    <w:name w:val="Title"/>
    <w:basedOn w:val="Normal"/>
    <w:next w:val="Normal"/>
    <w:link w:val="TitleChar"/>
    <w:uiPriority w:val="10"/>
    <w:qFormat/>
    <w:rsid w:val="001632D8"/>
    <w:pPr>
      <w:spacing w:after="300"/>
      <w:contextualSpacing/>
    </w:pPr>
    <w:rPr>
      <w:rFonts w:eastAsia="Times New Roman"/>
      <w:spacing w:val="5"/>
      <w:kern w:val="28"/>
      <w:sz w:val="52"/>
      <w:szCs w:val="52"/>
    </w:rPr>
  </w:style>
  <w:style w:type="character" w:customStyle="1" w:styleId="TitleChar">
    <w:name w:val="Title Char"/>
    <w:basedOn w:val="DefaultParagraphFont"/>
    <w:link w:val="Title"/>
    <w:uiPriority w:val="10"/>
    <w:rsid w:val="001632D8"/>
    <w:rPr>
      <w:rFonts w:ascii="Times New Roman" w:eastAsia="Times New Roman" w:hAnsi="Times New Roman" w:cs="Times New Roman"/>
      <w:spacing w:val="5"/>
      <w:kern w:val="28"/>
      <w:sz w:val="52"/>
      <w:szCs w:val="52"/>
    </w:rPr>
  </w:style>
  <w:style w:type="paragraph" w:styleId="ListParagraph">
    <w:name w:val="List Paragraph"/>
    <w:basedOn w:val="Normal"/>
    <w:uiPriority w:val="34"/>
    <w:qFormat/>
    <w:rsid w:val="001632D8"/>
    <w:pPr>
      <w:ind w:left="720"/>
      <w:contextualSpacing/>
    </w:pPr>
  </w:style>
  <w:style w:type="character" w:customStyle="1" w:styleId="Heading2Char">
    <w:name w:val="Heading 2 Char"/>
    <w:basedOn w:val="DefaultParagraphFont"/>
    <w:link w:val="Heading2"/>
    <w:rsid w:val="001E6941"/>
    <w:rPr>
      <w:rFonts w:ascii="Times New Roman" w:eastAsia="Times New Roman" w:hAnsi="Times New Roman" w:cs="Times New Roman"/>
      <w:b/>
      <w:bCs/>
      <w:sz w:val="26"/>
      <w:szCs w:val="26"/>
      <w:u w:val="single"/>
    </w:rPr>
  </w:style>
  <w:style w:type="character" w:customStyle="1" w:styleId="Heading3Char">
    <w:name w:val="Heading 3 Char"/>
    <w:basedOn w:val="DefaultParagraphFont"/>
    <w:link w:val="Heading3"/>
    <w:rsid w:val="00C16F71"/>
    <w:rPr>
      <w:rFonts w:ascii="Times New Roman Bold" w:eastAsia="Times New Roman" w:hAnsi="Times New Roman Bold" w:cs="Times New Roman"/>
      <w:b/>
      <w:bCs/>
    </w:rPr>
  </w:style>
  <w:style w:type="paragraph" w:styleId="Caption">
    <w:name w:val="caption"/>
    <w:basedOn w:val="Normal"/>
    <w:next w:val="Normal"/>
    <w:rsid w:val="00B8663F"/>
    <w:pPr>
      <w:spacing w:after="200"/>
    </w:pPr>
    <w:rPr>
      <w:b/>
      <w:bCs/>
      <w:color w:val="000000"/>
      <w:sz w:val="18"/>
      <w:szCs w:val="18"/>
    </w:rPr>
  </w:style>
  <w:style w:type="character" w:customStyle="1" w:styleId="Heading4Char">
    <w:name w:val="Heading 4 Char"/>
    <w:basedOn w:val="DefaultParagraphFont"/>
    <w:link w:val="Heading4"/>
    <w:rsid w:val="00C16F71"/>
    <w:rPr>
      <w:rFonts w:ascii="Times New Roman Bold Italic" w:eastAsia="Times New Roman" w:hAnsi="Times New Roman Bold Italic" w:cs="Times New Roman"/>
      <w:b/>
      <w:bCs/>
      <w:i/>
      <w:iCs/>
    </w:rPr>
  </w:style>
  <w:style w:type="paragraph" w:styleId="TableofFigures">
    <w:name w:val="table of figures"/>
    <w:basedOn w:val="Normal"/>
    <w:next w:val="Normal"/>
    <w:uiPriority w:val="99"/>
    <w:rsid w:val="00917030"/>
    <w:pPr>
      <w:spacing w:after="0"/>
      <w:ind w:left="480" w:hanging="480"/>
    </w:pPr>
    <w:rPr>
      <w:szCs w:val="20"/>
    </w:rPr>
  </w:style>
  <w:style w:type="paragraph" w:styleId="TOC1">
    <w:name w:val="toc 1"/>
    <w:basedOn w:val="Normal"/>
    <w:next w:val="Normal"/>
    <w:autoRedefine/>
    <w:uiPriority w:val="39"/>
    <w:rsid w:val="00A8405C"/>
    <w:pPr>
      <w:tabs>
        <w:tab w:val="clear" w:pos="9346"/>
        <w:tab w:val="right" w:leader="dot" w:pos="9350"/>
      </w:tabs>
      <w:spacing w:before="120" w:after="0"/>
      <w:ind w:left="360" w:hanging="360"/>
    </w:pPr>
  </w:style>
  <w:style w:type="paragraph" w:styleId="TOC2">
    <w:name w:val="toc 2"/>
    <w:basedOn w:val="Normal"/>
    <w:next w:val="Normal"/>
    <w:autoRedefine/>
    <w:uiPriority w:val="39"/>
    <w:rsid w:val="00057228"/>
    <w:pPr>
      <w:spacing w:after="0"/>
      <w:ind w:left="965" w:hanging="720"/>
    </w:pPr>
    <w:rPr>
      <w:szCs w:val="22"/>
    </w:rPr>
  </w:style>
  <w:style w:type="paragraph" w:styleId="TOC3">
    <w:name w:val="toc 3"/>
    <w:basedOn w:val="Normal"/>
    <w:next w:val="Normal"/>
    <w:autoRedefine/>
    <w:uiPriority w:val="39"/>
    <w:rsid w:val="00E124D4"/>
    <w:pPr>
      <w:spacing w:after="0"/>
      <w:ind w:left="480"/>
    </w:pPr>
    <w:rPr>
      <w:szCs w:val="22"/>
    </w:rPr>
  </w:style>
  <w:style w:type="paragraph" w:styleId="TOC4">
    <w:name w:val="toc 4"/>
    <w:basedOn w:val="Normal"/>
    <w:next w:val="Normal"/>
    <w:autoRedefine/>
    <w:uiPriority w:val="39"/>
    <w:rsid w:val="00057228"/>
    <w:pPr>
      <w:tabs>
        <w:tab w:val="clear" w:pos="9346"/>
        <w:tab w:val="right" w:leader="dot" w:pos="9350"/>
      </w:tabs>
      <w:spacing w:after="0"/>
      <w:ind w:left="1440" w:hanging="720"/>
    </w:pPr>
    <w:rPr>
      <w:szCs w:val="20"/>
    </w:rPr>
  </w:style>
  <w:style w:type="paragraph" w:styleId="TOC5">
    <w:name w:val="toc 5"/>
    <w:basedOn w:val="Normal"/>
    <w:next w:val="Normal"/>
    <w:autoRedefine/>
    <w:uiPriority w:val="39"/>
    <w:rsid w:val="00B94A84"/>
    <w:pPr>
      <w:spacing w:after="0"/>
      <w:ind w:left="960"/>
    </w:pPr>
    <w:rPr>
      <w:rFonts w:ascii="Cambria" w:hAnsi="Cambria"/>
      <w:szCs w:val="20"/>
    </w:rPr>
  </w:style>
  <w:style w:type="paragraph" w:styleId="TOC6">
    <w:name w:val="toc 6"/>
    <w:basedOn w:val="Normal"/>
    <w:next w:val="Normal"/>
    <w:autoRedefine/>
    <w:uiPriority w:val="39"/>
    <w:rsid w:val="00B94A84"/>
    <w:pPr>
      <w:spacing w:after="0"/>
      <w:ind w:left="1200"/>
    </w:pPr>
    <w:rPr>
      <w:rFonts w:ascii="Cambria" w:hAnsi="Cambria"/>
      <w:szCs w:val="20"/>
    </w:rPr>
  </w:style>
  <w:style w:type="paragraph" w:styleId="TOC7">
    <w:name w:val="toc 7"/>
    <w:basedOn w:val="Normal"/>
    <w:next w:val="Normal"/>
    <w:autoRedefine/>
    <w:uiPriority w:val="39"/>
    <w:rsid w:val="00B94A84"/>
    <w:pPr>
      <w:spacing w:after="0"/>
      <w:ind w:left="1440"/>
    </w:pPr>
    <w:rPr>
      <w:rFonts w:ascii="Cambria" w:hAnsi="Cambria"/>
      <w:szCs w:val="20"/>
    </w:rPr>
  </w:style>
  <w:style w:type="paragraph" w:styleId="TOC8">
    <w:name w:val="toc 8"/>
    <w:basedOn w:val="Normal"/>
    <w:next w:val="Normal"/>
    <w:autoRedefine/>
    <w:uiPriority w:val="39"/>
    <w:rsid w:val="00B94A84"/>
    <w:pPr>
      <w:spacing w:after="0"/>
      <w:ind w:left="1680"/>
    </w:pPr>
    <w:rPr>
      <w:rFonts w:ascii="Cambria" w:hAnsi="Cambria"/>
      <w:szCs w:val="20"/>
    </w:rPr>
  </w:style>
  <w:style w:type="paragraph" w:styleId="TOC9">
    <w:name w:val="toc 9"/>
    <w:basedOn w:val="Normal"/>
    <w:next w:val="Normal"/>
    <w:autoRedefine/>
    <w:uiPriority w:val="39"/>
    <w:rsid w:val="00B94A84"/>
    <w:pPr>
      <w:spacing w:after="0"/>
      <w:ind w:left="1920"/>
    </w:pPr>
    <w:rPr>
      <w:rFonts w:ascii="Cambria" w:hAnsi="Cambria"/>
      <w:szCs w:val="20"/>
    </w:rPr>
  </w:style>
  <w:style w:type="paragraph" w:styleId="Header">
    <w:name w:val="header"/>
    <w:basedOn w:val="Normal"/>
    <w:link w:val="HeaderChar"/>
    <w:uiPriority w:val="99"/>
    <w:rsid w:val="008750E0"/>
    <w:pPr>
      <w:tabs>
        <w:tab w:val="center" w:pos="4320"/>
        <w:tab w:val="right" w:pos="8640"/>
      </w:tabs>
      <w:spacing w:after="0"/>
    </w:pPr>
  </w:style>
  <w:style w:type="character" w:customStyle="1" w:styleId="HeaderChar">
    <w:name w:val="Header Char"/>
    <w:basedOn w:val="DefaultParagraphFont"/>
    <w:link w:val="Header"/>
    <w:uiPriority w:val="99"/>
    <w:rsid w:val="008750E0"/>
    <w:rPr>
      <w:rFonts w:ascii="Times New Roman" w:hAnsi="Times New Roman"/>
    </w:rPr>
  </w:style>
  <w:style w:type="paragraph" w:styleId="Footer">
    <w:name w:val="footer"/>
    <w:basedOn w:val="Normal"/>
    <w:link w:val="FooterChar"/>
    <w:rsid w:val="008750E0"/>
    <w:pPr>
      <w:tabs>
        <w:tab w:val="center" w:pos="4320"/>
        <w:tab w:val="right" w:pos="8640"/>
      </w:tabs>
      <w:spacing w:after="0"/>
    </w:pPr>
  </w:style>
  <w:style w:type="character" w:customStyle="1" w:styleId="FooterChar">
    <w:name w:val="Footer Char"/>
    <w:basedOn w:val="DefaultParagraphFont"/>
    <w:link w:val="Footer"/>
    <w:rsid w:val="008750E0"/>
    <w:rPr>
      <w:rFonts w:ascii="Times New Roman" w:hAnsi="Times New Roman"/>
    </w:rPr>
  </w:style>
  <w:style w:type="paragraph" w:styleId="NoSpacing">
    <w:name w:val="No Spacing"/>
    <w:link w:val="NoSpacingChar"/>
    <w:qFormat/>
    <w:rsid w:val="008750E0"/>
    <w:rPr>
      <w:rFonts w:ascii="PMingLiU" w:eastAsia="Times New Roman" w:hAnsi="PMingLiU"/>
      <w:sz w:val="22"/>
      <w:szCs w:val="22"/>
    </w:rPr>
  </w:style>
  <w:style w:type="character" w:customStyle="1" w:styleId="NoSpacingChar">
    <w:name w:val="No Spacing Char"/>
    <w:basedOn w:val="DefaultParagraphFont"/>
    <w:link w:val="NoSpacing"/>
    <w:rsid w:val="008750E0"/>
    <w:rPr>
      <w:rFonts w:ascii="PMingLiU" w:eastAsia="Times New Roman" w:hAnsi="PMingLiU"/>
      <w:sz w:val="22"/>
      <w:szCs w:val="22"/>
      <w:lang w:val="en-US" w:eastAsia="en-US" w:bidi="ar-SA"/>
    </w:rPr>
  </w:style>
  <w:style w:type="character" w:styleId="PageNumber">
    <w:name w:val="page number"/>
    <w:basedOn w:val="DefaultParagraphFont"/>
    <w:rsid w:val="008750E0"/>
  </w:style>
  <w:style w:type="paragraph" w:styleId="TOCHeading">
    <w:name w:val="TOC Heading"/>
    <w:basedOn w:val="Heading1"/>
    <w:next w:val="Normal"/>
    <w:rsid w:val="00E124D4"/>
    <w:pPr>
      <w:keepNext w:val="0"/>
      <w:keepLines w:val="0"/>
      <w:spacing w:before="0" w:after="240"/>
      <w:jc w:val="center"/>
      <w:outlineLvl w:val="9"/>
    </w:pPr>
    <w:rPr>
      <w:rFonts w:eastAsia="Cambria"/>
      <w:b w:val="0"/>
      <w:bCs w:val="0"/>
      <w:sz w:val="24"/>
      <w:szCs w:val="24"/>
    </w:rPr>
  </w:style>
  <w:style w:type="paragraph" w:customStyle="1" w:styleId="Header2">
    <w:name w:val="Header 2#"/>
    <w:basedOn w:val="Heading2"/>
    <w:link w:val="Header2Char"/>
    <w:qFormat/>
    <w:rsid w:val="00842672"/>
    <w:pPr>
      <w:numPr>
        <w:numId w:val="4"/>
      </w:numPr>
      <w:ind w:left="864" w:hanging="864"/>
    </w:pPr>
  </w:style>
  <w:style w:type="character" w:customStyle="1" w:styleId="Header2Char">
    <w:name w:val="Header 2# Char"/>
    <w:basedOn w:val="Heading2Char"/>
    <w:link w:val="Header2"/>
    <w:rsid w:val="00842672"/>
    <w:rPr>
      <w:b/>
      <w:bCs/>
    </w:rPr>
  </w:style>
  <w:style w:type="paragraph" w:customStyle="1" w:styleId="NormalRpt">
    <w:name w:val="NormalRpt"/>
    <w:basedOn w:val="Normal"/>
    <w:qFormat/>
    <w:rsid w:val="00C16F71"/>
  </w:style>
  <w:style w:type="paragraph" w:styleId="BalloonText">
    <w:name w:val="Balloon Text"/>
    <w:basedOn w:val="Normal"/>
    <w:link w:val="BalloonTextChar"/>
    <w:rsid w:val="00902D6C"/>
    <w:pPr>
      <w:spacing w:after="0"/>
    </w:pPr>
    <w:rPr>
      <w:rFonts w:ascii="Lucida Grande" w:hAnsi="Lucida Grande"/>
      <w:sz w:val="18"/>
      <w:szCs w:val="18"/>
    </w:rPr>
  </w:style>
  <w:style w:type="character" w:customStyle="1" w:styleId="BalloonTextChar">
    <w:name w:val="Balloon Text Char"/>
    <w:basedOn w:val="DefaultParagraphFont"/>
    <w:link w:val="BalloonText"/>
    <w:rsid w:val="00902D6C"/>
    <w:rPr>
      <w:rFonts w:ascii="Lucida Grande" w:hAnsi="Lucida Grande"/>
      <w:sz w:val="18"/>
      <w:szCs w:val="18"/>
    </w:rPr>
  </w:style>
  <w:style w:type="character" w:styleId="CommentReference">
    <w:name w:val="annotation reference"/>
    <w:basedOn w:val="DefaultParagraphFont"/>
    <w:rsid w:val="00656391"/>
    <w:rPr>
      <w:sz w:val="16"/>
      <w:szCs w:val="16"/>
    </w:rPr>
  </w:style>
  <w:style w:type="paragraph" w:styleId="CommentText">
    <w:name w:val="annotation text"/>
    <w:basedOn w:val="Normal"/>
    <w:link w:val="CommentTextChar"/>
    <w:rsid w:val="00656391"/>
    <w:rPr>
      <w:szCs w:val="20"/>
    </w:rPr>
  </w:style>
  <w:style w:type="character" w:customStyle="1" w:styleId="CommentTextChar">
    <w:name w:val="Comment Text Char"/>
    <w:basedOn w:val="DefaultParagraphFont"/>
    <w:link w:val="CommentText"/>
    <w:rsid w:val="00656391"/>
    <w:rPr>
      <w:rFonts w:ascii="Times New Roman" w:hAnsi="Times New Roman"/>
    </w:rPr>
  </w:style>
  <w:style w:type="paragraph" w:styleId="CommentSubject">
    <w:name w:val="annotation subject"/>
    <w:basedOn w:val="CommentText"/>
    <w:next w:val="CommentText"/>
    <w:link w:val="CommentSubjectChar"/>
    <w:rsid w:val="00656391"/>
    <w:rPr>
      <w:b/>
      <w:bCs/>
    </w:rPr>
  </w:style>
  <w:style w:type="character" w:customStyle="1" w:styleId="CommentSubjectChar">
    <w:name w:val="Comment Subject Char"/>
    <w:basedOn w:val="CommentTextChar"/>
    <w:link w:val="CommentSubject"/>
    <w:rsid w:val="00656391"/>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image" Target="media/image3.emf"/><Relationship Id="rId39"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1.png"/><Relationship Id="rId34" Type="http://schemas.openxmlformats.org/officeDocument/2006/relationships/image" Target="media/image7.emf"/><Relationship Id="rId42" Type="http://schemas.openxmlformats.org/officeDocument/2006/relationships/image" Target="media/image11.emf"/><Relationship Id="rId47" Type="http://schemas.openxmlformats.org/officeDocument/2006/relationships/oleObject" Target="embeddings/oleObject11.bin"/><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4.xml"/><Relationship Id="rId33" Type="http://schemas.openxmlformats.org/officeDocument/2006/relationships/oleObject" Target="embeddings/oleObject4.bin"/><Relationship Id="rId38" Type="http://schemas.openxmlformats.org/officeDocument/2006/relationships/image" Target="media/image9.emf"/><Relationship Id="rId46"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oleObject" Target="embeddings/oleObject2.bin"/><Relationship Id="rId41"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2.xml"/><Relationship Id="rId32" Type="http://schemas.openxmlformats.org/officeDocument/2006/relationships/image" Target="media/image6.emf"/><Relationship Id="rId37" Type="http://schemas.openxmlformats.org/officeDocument/2006/relationships/oleObject" Target="embeddings/oleObject6.bin"/><Relationship Id="rId40" Type="http://schemas.openxmlformats.org/officeDocument/2006/relationships/image" Target="media/image10.emf"/><Relationship Id="rId45" Type="http://schemas.openxmlformats.org/officeDocument/2006/relationships/oleObject" Target="embeddings/oleObject10.bin"/><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1.xml"/><Relationship Id="rId28" Type="http://schemas.openxmlformats.org/officeDocument/2006/relationships/image" Target="media/image4.emf"/><Relationship Id="rId36" Type="http://schemas.openxmlformats.org/officeDocument/2006/relationships/image" Target="media/image8.emf"/><Relationship Id="rId49" Type="http://schemas.openxmlformats.org/officeDocument/2006/relationships/oleObject" Target="embeddings/oleObject12.bin"/><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oleObject" Target="embeddings/oleObject3.bin"/><Relationship Id="rId44"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image" Target="media/image2.png"/><Relationship Id="rId27" Type="http://schemas.openxmlformats.org/officeDocument/2006/relationships/oleObject" Target="embeddings/oleObject1.bin"/><Relationship Id="rId30" Type="http://schemas.openxmlformats.org/officeDocument/2006/relationships/image" Target="media/image5.e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image" Target="media/image14.emf"/><Relationship Id="rId8" Type="http://schemas.openxmlformats.org/officeDocument/2006/relationships/chart" Target="charts/chart1.xml"/><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package" Target="../embeddings/Microsoft_Office_Excel_Worksheet6.xlsx"/><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2" Type="http://schemas.openxmlformats.org/officeDocument/2006/relationships/package" Target="../embeddings/package7.package"/><Relationship Id="rId1" Type="http://schemas.openxmlformats.org/officeDocument/2006/relationships/themeOverride" Target="../theme/themeOverride6.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Office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package3.package"/><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Microsoft_Office_Excel_Worksheet4.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package5.package"/><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c:v>
                </c:pt>
              </c:strCache>
            </c:strRef>
          </c:tx>
          <c:spPr>
            <a:ln>
              <a:solidFill>
                <a:schemeClr val="bg1">
                  <a:lumMod val="85000"/>
                </a:schemeClr>
              </a:solidFill>
            </a:ln>
          </c:spPr>
          <c:marker>
            <c:symbol val="none"/>
          </c:marker>
          <c:xVal>
            <c:numRef>
              <c:f>Sheet1!$A$2:$A$14</c:f>
              <c:numCache>
                <c:formatCode>General</c:formatCode>
                <c:ptCount val="13"/>
                <c:pt idx="0">
                  <c:v>0.60000000000000131</c:v>
                </c:pt>
                <c:pt idx="1">
                  <c:v>-0.60000000000000131</c:v>
                </c:pt>
                <c:pt idx="2">
                  <c:v>0</c:v>
                </c:pt>
                <c:pt idx="3">
                  <c:v>0</c:v>
                </c:pt>
                <c:pt idx="4">
                  <c:v>0.5</c:v>
                </c:pt>
                <c:pt idx="5">
                  <c:v>0.5</c:v>
                </c:pt>
                <c:pt idx="6">
                  <c:v>0</c:v>
                </c:pt>
                <c:pt idx="7">
                  <c:v>-0.1</c:v>
                </c:pt>
                <c:pt idx="8">
                  <c:v>-0.5</c:v>
                </c:pt>
                <c:pt idx="9">
                  <c:v>-0.1</c:v>
                </c:pt>
                <c:pt idx="10">
                  <c:v>0</c:v>
                </c:pt>
                <c:pt idx="11">
                  <c:v>0.30000000000000016</c:v>
                </c:pt>
                <c:pt idx="12">
                  <c:v>0.30000000000000016</c:v>
                </c:pt>
              </c:numCache>
            </c:numRef>
          </c:xVal>
          <c:yVal>
            <c:numRef>
              <c:f>Sheet1!$B$2:$B$14</c:f>
              <c:numCache>
                <c:formatCode>General</c:formatCode>
                <c:ptCount val="13"/>
                <c:pt idx="0">
                  <c:v>0</c:v>
                </c:pt>
                <c:pt idx="1">
                  <c:v>0</c:v>
                </c:pt>
              </c:numCache>
            </c:numRef>
          </c:yVal>
        </c:ser>
        <c:ser>
          <c:idx val="1"/>
          <c:order val="1"/>
          <c:tx>
            <c:strRef>
              <c:f>Sheet1!$C$1</c:f>
              <c:strCache>
                <c:ptCount val="1"/>
                <c:pt idx="0">
                  <c:v>Gage Height</c:v>
                </c:pt>
              </c:strCache>
            </c:strRef>
          </c:tx>
          <c:spPr>
            <a:ln>
              <a:solidFill>
                <a:schemeClr val="bg1">
                  <a:lumMod val="85000"/>
                </a:schemeClr>
              </a:solidFill>
            </a:ln>
          </c:spPr>
          <c:marker>
            <c:symbol val="none"/>
          </c:marker>
          <c:xVal>
            <c:numRef>
              <c:f>Sheet1!$A$2:$A$14</c:f>
              <c:numCache>
                <c:formatCode>General</c:formatCode>
                <c:ptCount val="13"/>
                <c:pt idx="0">
                  <c:v>0.60000000000000131</c:v>
                </c:pt>
                <c:pt idx="1">
                  <c:v>-0.60000000000000131</c:v>
                </c:pt>
                <c:pt idx="2">
                  <c:v>0</c:v>
                </c:pt>
                <c:pt idx="3">
                  <c:v>0</c:v>
                </c:pt>
                <c:pt idx="4">
                  <c:v>0.5</c:v>
                </c:pt>
                <c:pt idx="5">
                  <c:v>0.5</c:v>
                </c:pt>
                <c:pt idx="6">
                  <c:v>0</c:v>
                </c:pt>
                <c:pt idx="7">
                  <c:v>-0.1</c:v>
                </c:pt>
                <c:pt idx="8">
                  <c:v>-0.5</c:v>
                </c:pt>
                <c:pt idx="9">
                  <c:v>-0.1</c:v>
                </c:pt>
                <c:pt idx="10">
                  <c:v>0</c:v>
                </c:pt>
                <c:pt idx="11">
                  <c:v>0.30000000000000016</c:v>
                </c:pt>
                <c:pt idx="12">
                  <c:v>0.30000000000000016</c:v>
                </c:pt>
              </c:numCache>
            </c:numRef>
          </c:xVal>
          <c:yVal>
            <c:numRef>
              <c:f>Sheet1!$C$2:$C$14</c:f>
              <c:numCache>
                <c:formatCode>General</c:formatCode>
                <c:ptCount val="13"/>
                <c:pt idx="2">
                  <c:v>0</c:v>
                </c:pt>
                <c:pt idx="3">
                  <c:v>6</c:v>
                </c:pt>
              </c:numCache>
            </c:numRef>
          </c:yVal>
        </c:ser>
        <c:ser>
          <c:idx val="2"/>
          <c:order val="2"/>
          <c:tx>
            <c:strRef>
              <c:f>Sheet1!$D$1</c:f>
              <c:strCache>
                <c:ptCount val="1"/>
                <c:pt idx="0">
                  <c:v>Half House</c:v>
                </c:pt>
              </c:strCache>
            </c:strRef>
          </c:tx>
          <c:spPr>
            <a:ln>
              <a:solidFill>
                <a:srgbClr val="00B0F0"/>
              </a:solidFill>
            </a:ln>
          </c:spPr>
          <c:marker>
            <c:symbol val="square"/>
            <c:size val="9"/>
            <c:spPr>
              <a:solidFill>
                <a:srgbClr val="00B0F0"/>
              </a:solidFill>
              <a:ln>
                <a:solidFill>
                  <a:schemeClr val="tx1"/>
                </a:solidFill>
              </a:ln>
            </c:spPr>
          </c:marker>
          <c:xVal>
            <c:numRef>
              <c:f>Sheet1!$A$2:$A$14</c:f>
              <c:numCache>
                <c:formatCode>General</c:formatCode>
                <c:ptCount val="13"/>
                <c:pt idx="0">
                  <c:v>0.60000000000000131</c:v>
                </c:pt>
                <c:pt idx="1">
                  <c:v>-0.60000000000000131</c:v>
                </c:pt>
                <c:pt idx="2">
                  <c:v>0</c:v>
                </c:pt>
                <c:pt idx="3">
                  <c:v>0</c:v>
                </c:pt>
                <c:pt idx="4">
                  <c:v>0.5</c:v>
                </c:pt>
                <c:pt idx="5">
                  <c:v>0.5</c:v>
                </c:pt>
                <c:pt idx="6">
                  <c:v>0</c:v>
                </c:pt>
                <c:pt idx="7">
                  <c:v>-0.1</c:v>
                </c:pt>
                <c:pt idx="8">
                  <c:v>-0.5</c:v>
                </c:pt>
                <c:pt idx="9">
                  <c:v>-0.1</c:v>
                </c:pt>
                <c:pt idx="10">
                  <c:v>0</c:v>
                </c:pt>
                <c:pt idx="11">
                  <c:v>0.30000000000000016</c:v>
                </c:pt>
                <c:pt idx="12">
                  <c:v>0.30000000000000016</c:v>
                </c:pt>
              </c:numCache>
            </c:numRef>
          </c:xVal>
          <c:yVal>
            <c:numRef>
              <c:f>Sheet1!$D$2:$D$14</c:f>
              <c:numCache>
                <c:formatCode>General</c:formatCode>
                <c:ptCount val="13"/>
                <c:pt idx="4">
                  <c:v>1</c:v>
                </c:pt>
                <c:pt idx="5">
                  <c:v>2.75</c:v>
                </c:pt>
                <c:pt idx="6">
                  <c:v>5</c:v>
                </c:pt>
              </c:numCache>
            </c:numRef>
          </c:yVal>
        </c:ser>
        <c:ser>
          <c:idx val="3"/>
          <c:order val="3"/>
          <c:tx>
            <c:strRef>
              <c:f>Sheet1!$E$1</c:f>
              <c:strCache>
                <c:ptCount val="1"/>
                <c:pt idx="0">
                  <c:v>Truss</c:v>
                </c:pt>
              </c:strCache>
            </c:strRef>
          </c:tx>
          <c:spPr>
            <a:ln>
              <a:solidFill>
                <a:srgbClr val="00B0F0"/>
              </a:solidFill>
              <a:prstDash val="dash"/>
            </a:ln>
          </c:spPr>
          <c:marker>
            <c:symbol val="circle"/>
            <c:size val="9"/>
            <c:spPr>
              <a:solidFill>
                <a:srgbClr val="00B0F0"/>
              </a:solidFill>
              <a:ln>
                <a:solidFill>
                  <a:schemeClr val="tx1"/>
                </a:solidFill>
              </a:ln>
            </c:spPr>
          </c:marker>
          <c:xVal>
            <c:numRef>
              <c:f>Sheet1!$A$2:$A$14</c:f>
              <c:numCache>
                <c:formatCode>General</c:formatCode>
                <c:ptCount val="13"/>
                <c:pt idx="0">
                  <c:v>0.60000000000000131</c:v>
                </c:pt>
                <c:pt idx="1">
                  <c:v>-0.60000000000000131</c:v>
                </c:pt>
                <c:pt idx="2">
                  <c:v>0</c:v>
                </c:pt>
                <c:pt idx="3">
                  <c:v>0</c:v>
                </c:pt>
                <c:pt idx="4">
                  <c:v>0.5</c:v>
                </c:pt>
                <c:pt idx="5">
                  <c:v>0.5</c:v>
                </c:pt>
                <c:pt idx="6">
                  <c:v>0</c:v>
                </c:pt>
                <c:pt idx="7">
                  <c:v>-0.1</c:v>
                </c:pt>
                <c:pt idx="8">
                  <c:v>-0.5</c:v>
                </c:pt>
                <c:pt idx="9">
                  <c:v>-0.1</c:v>
                </c:pt>
                <c:pt idx="10">
                  <c:v>0</c:v>
                </c:pt>
                <c:pt idx="11">
                  <c:v>0.30000000000000016</c:v>
                </c:pt>
                <c:pt idx="12">
                  <c:v>0.30000000000000016</c:v>
                </c:pt>
              </c:numCache>
            </c:numRef>
          </c:xVal>
          <c:yVal>
            <c:numRef>
              <c:f>Sheet1!$E$2:$E$14</c:f>
              <c:numCache>
                <c:formatCode>General</c:formatCode>
                <c:ptCount val="13"/>
                <c:pt idx="7">
                  <c:v>1</c:v>
                </c:pt>
                <c:pt idx="8">
                  <c:v>2.75</c:v>
                </c:pt>
                <c:pt idx="9">
                  <c:v>5</c:v>
                </c:pt>
              </c:numCache>
            </c:numRef>
          </c:yVal>
        </c:ser>
        <c:ser>
          <c:idx val="4"/>
          <c:order val="4"/>
          <c:tx>
            <c:strRef>
              <c:f>Sheet1!$F$1</c:f>
              <c:strCache>
                <c:ptCount val="1"/>
                <c:pt idx="0">
                  <c:v>Reverse Half House</c:v>
                </c:pt>
              </c:strCache>
            </c:strRef>
          </c:tx>
          <c:spPr>
            <a:ln>
              <a:solidFill>
                <a:srgbClr val="FF0000"/>
              </a:solidFill>
              <a:prstDash val="lgDashDotDot"/>
            </a:ln>
          </c:spPr>
          <c:marker>
            <c:symbol val="triangle"/>
            <c:size val="9"/>
            <c:spPr>
              <a:solidFill>
                <a:srgbClr val="FF0000"/>
              </a:solidFill>
              <a:ln>
                <a:solidFill>
                  <a:schemeClr val="tx1"/>
                </a:solidFill>
              </a:ln>
            </c:spPr>
          </c:marker>
          <c:xVal>
            <c:numRef>
              <c:f>Sheet1!$A$2:$A$14</c:f>
              <c:numCache>
                <c:formatCode>General</c:formatCode>
                <c:ptCount val="13"/>
                <c:pt idx="0">
                  <c:v>0.60000000000000131</c:v>
                </c:pt>
                <c:pt idx="1">
                  <c:v>-0.60000000000000131</c:v>
                </c:pt>
                <c:pt idx="2">
                  <c:v>0</c:v>
                </c:pt>
                <c:pt idx="3">
                  <c:v>0</c:v>
                </c:pt>
                <c:pt idx="4">
                  <c:v>0.5</c:v>
                </c:pt>
                <c:pt idx="5">
                  <c:v>0.5</c:v>
                </c:pt>
                <c:pt idx="6">
                  <c:v>0</c:v>
                </c:pt>
                <c:pt idx="7">
                  <c:v>-0.1</c:v>
                </c:pt>
                <c:pt idx="8">
                  <c:v>-0.5</c:v>
                </c:pt>
                <c:pt idx="9">
                  <c:v>-0.1</c:v>
                </c:pt>
                <c:pt idx="10">
                  <c:v>0</c:v>
                </c:pt>
                <c:pt idx="11">
                  <c:v>0.30000000000000016</c:v>
                </c:pt>
                <c:pt idx="12">
                  <c:v>0.30000000000000016</c:v>
                </c:pt>
              </c:numCache>
            </c:numRef>
          </c:xVal>
          <c:yVal>
            <c:numRef>
              <c:f>Sheet1!$F$2:$F$14</c:f>
              <c:numCache>
                <c:formatCode>General</c:formatCode>
                <c:ptCount val="13"/>
                <c:pt idx="10">
                  <c:v>1</c:v>
                </c:pt>
                <c:pt idx="11">
                  <c:v>2.75</c:v>
                </c:pt>
                <c:pt idx="12">
                  <c:v>5</c:v>
                </c:pt>
              </c:numCache>
            </c:numRef>
          </c:yVal>
        </c:ser>
        <c:axId val="61168256"/>
        <c:axId val="77259520"/>
      </c:scatterChart>
      <c:valAx>
        <c:axId val="61168256"/>
        <c:scaling>
          <c:orientation val="minMax"/>
        </c:scaling>
        <c:axPos val="b"/>
        <c:numFmt formatCode="General" sourceLinked="1"/>
        <c:tickLblPos val="nextTo"/>
        <c:spPr>
          <a:ln w="3179">
            <a:solidFill>
              <a:srgbClr val="808080"/>
            </a:solidFill>
            <a:prstDash val="solid"/>
          </a:ln>
        </c:spPr>
        <c:txPr>
          <a:bodyPr rot="0" vert="horz"/>
          <a:lstStyle/>
          <a:p>
            <a:pPr>
              <a:defRPr sz="1001" b="0" i="0" u="none" strike="noStrike" baseline="0">
                <a:solidFill>
                  <a:srgbClr val="000000"/>
                </a:solidFill>
                <a:latin typeface="Cambria"/>
                <a:ea typeface="Cambria"/>
                <a:cs typeface="Cambria"/>
              </a:defRPr>
            </a:pPr>
            <a:endParaRPr lang="en-US"/>
          </a:p>
        </c:txPr>
        <c:crossAx val="77259520"/>
        <c:crosses val="autoZero"/>
        <c:crossBetween val="midCat"/>
      </c:valAx>
      <c:valAx>
        <c:axId val="77259520"/>
        <c:scaling>
          <c:orientation val="minMax"/>
        </c:scaling>
        <c:axPos val="l"/>
        <c:majorGridlines>
          <c:spPr>
            <a:ln>
              <a:solidFill>
                <a:schemeClr val="bg1">
                  <a:lumMod val="85000"/>
                </a:schemeClr>
              </a:solidFill>
            </a:ln>
          </c:spPr>
        </c:majorGridlines>
        <c:numFmt formatCode="General" sourceLinked="1"/>
        <c:tickLblPos val="nextTo"/>
        <c:spPr>
          <a:ln w="3179">
            <a:solidFill>
              <a:srgbClr val="808080"/>
            </a:solidFill>
            <a:prstDash val="solid"/>
          </a:ln>
        </c:spPr>
        <c:crossAx val="61168256"/>
        <c:crosses val="autoZero"/>
        <c:crossBetween val="midCat"/>
      </c:valAx>
      <c:spPr>
        <a:solidFill>
          <a:srgbClr val="FFFFFF"/>
        </a:solidFill>
        <a:ln w="25430">
          <a:noFill/>
        </a:ln>
      </c:spPr>
    </c:plotArea>
    <c:legend>
      <c:legendPos val="r"/>
      <c:legendEntry>
        <c:idx val="0"/>
        <c:delete val="1"/>
      </c:legendEntry>
      <c:legendEntry>
        <c:idx val="1"/>
        <c:delete val="1"/>
      </c:legendEntry>
      <c:layout/>
      <c:spPr>
        <a:noFill/>
        <a:ln w="25430">
          <a:noFill/>
        </a:ln>
      </c:spPr>
    </c:legend>
    <c:plotVisOnly val="1"/>
    <c:dispBlanksAs val="gap"/>
  </c:chart>
  <c:spPr>
    <a:solidFill>
      <a:srgbClr val="FFFFFF"/>
    </a:solidFill>
    <a:ln w="3179">
      <a:solidFill>
        <a:srgbClr val="808080"/>
      </a:solidFill>
      <a:prstDash val="solid"/>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c:v>
                </c:pt>
                <c:pt idx="8">
                  <c:v>0</c:v>
                </c:pt>
                <c:pt idx="9">
                  <c:v>0.14000000000000001</c:v>
                </c:pt>
                <c:pt idx="10">
                  <c:v>0</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c:v>
                </c:pt>
                <c:pt idx="8">
                  <c:v>0</c:v>
                </c:pt>
                <c:pt idx="9">
                  <c:v>0.14000000000000001</c:v>
                </c:pt>
                <c:pt idx="10">
                  <c:v>0</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8.0000000000000043E-2</c:v>
                </c:pt>
                <c:pt idx="5">
                  <c:v>0</c:v>
                </c:pt>
                <c:pt idx="6">
                  <c:v>0.35000000000000014</c:v>
                </c:pt>
                <c:pt idx="7">
                  <c:v>0</c:v>
                </c:pt>
                <c:pt idx="8">
                  <c:v>0</c:v>
                </c:pt>
                <c:pt idx="9">
                  <c:v>0.14000000000000001</c:v>
                </c:pt>
                <c:pt idx="10">
                  <c:v>0</c:v>
                </c:pt>
              </c:numCache>
            </c:numRef>
          </c:xVal>
          <c:yVal>
            <c:numRef>
              <c:f>Sheet1!$D$2:$D$12</c:f>
              <c:numCache>
                <c:formatCode>General</c:formatCode>
                <c:ptCount val="11"/>
                <c:pt idx="4">
                  <c:v>4.25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c:v>
                </c:pt>
                <c:pt idx="8">
                  <c:v>0</c:v>
                </c:pt>
                <c:pt idx="9">
                  <c:v>0.14000000000000001</c:v>
                </c:pt>
                <c:pt idx="10">
                  <c:v>0</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c:v>
                </c:pt>
                <c:pt idx="8">
                  <c:v>0</c:v>
                </c:pt>
                <c:pt idx="9">
                  <c:v>0.14000000000000001</c:v>
                </c:pt>
                <c:pt idx="10">
                  <c:v>0</c:v>
                </c:pt>
              </c:numCache>
            </c:numRef>
          </c:xVal>
          <c:yVal>
            <c:numRef>
              <c:f>Sheet1!$F$2:$F$12</c:f>
              <c:numCache>
                <c:formatCode>General</c:formatCode>
                <c:ptCount val="11"/>
                <c:pt idx="8">
                  <c:v>5.25</c:v>
                </c:pt>
                <c:pt idx="9">
                  <c:v>3.5</c:v>
                </c:pt>
                <c:pt idx="10">
                  <c:v>0.75000000000000233</c:v>
                </c:pt>
              </c:numCache>
            </c:numRef>
          </c:yVal>
        </c:ser>
        <c:axId val="134071424"/>
        <c:axId val="134072576"/>
      </c:scatterChart>
      <c:valAx>
        <c:axId val="134071424"/>
        <c:scaling>
          <c:orientation val="minMax"/>
        </c:scaling>
        <c:axPos val="b"/>
        <c:numFmt formatCode="General" sourceLinked="1"/>
        <c:tickLblPos val="nextTo"/>
        <c:crossAx val="134072576"/>
        <c:crosses val="autoZero"/>
        <c:crossBetween val="midCat"/>
      </c:valAx>
      <c:valAx>
        <c:axId val="134072576"/>
        <c:scaling>
          <c:orientation val="minMax"/>
        </c:scaling>
        <c:axPos val="l"/>
        <c:majorGridlines>
          <c:spPr>
            <a:ln>
              <a:solidFill>
                <a:schemeClr val="bg1">
                  <a:lumMod val="85000"/>
                </a:schemeClr>
              </a:solidFill>
            </a:ln>
          </c:spPr>
        </c:majorGridlines>
        <c:numFmt formatCode="General" sourceLinked="1"/>
        <c:tickLblPos val="nextTo"/>
        <c:crossAx val="134071424"/>
        <c:crosses val="autoZero"/>
        <c:crossBetween val="midCat"/>
      </c:valAx>
    </c:plotArea>
    <c:legend>
      <c:legendPos val="r"/>
      <c:legendEntry>
        <c:idx val="1"/>
        <c:delete val="1"/>
      </c:legendEntry>
      <c:legendEntry>
        <c:idx val="0"/>
        <c:delete val="1"/>
      </c:legendEntry>
      <c:layout>
        <c:manualLayout>
          <c:xMode val="edge"/>
          <c:yMode val="edge"/>
          <c:x val="4.1292284816329523E-2"/>
          <c:y val="5.4242081847392626E-2"/>
          <c:w val="0.26128282247980916"/>
          <c:h val="0.23680731612584308"/>
        </c:manualLayout>
      </c:layout>
    </c:legend>
    <c:plotVisOnly val="1"/>
  </c:chart>
  <c:externalData r:id="rId1"/>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0.11</c:v>
                </c:pt>
                <c:pt idx="5">
                  <c:v>0</c:v>
                </c:pt>
                <c:pt idx="6">
                  <c:v>0.35000000000000014</c:v>
                </c:pt>
                <c:pt idx="7">
                  <c:v>0</c:v>
                </c:pt>
                <c:pt idx="8">
                  <c:v>0</c:v>
                </c:pt>
                <c:pt idx="9">
                  <c:v>0.2</c:v>
                </c:pt>
                <c:pt idx="10">
                  <c:v>0</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0.11</c:v>
                </c:pt>
                <c:pt idx="5">
                  <c:v>0</c:v>
                </c:pt>
                <c:pt idx="6">
                  <c:v>0.35000000000000014</c:v>
                </c:pt>
                <c:pt idx="7">
                  <c:v>0</c:v>
                </c:pt>
                <c:pt idx="8">
                  <c:v>0</c:v>
                </c:pt>
                <c:pt idx="9">
                  <c:v>0.2</c:v>
                </c:pt>
                <c:pt idx="10">
                  <c:v>0</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0.11</c:v>
                </c:pt>
                <c:pt idx="5">
                  <c:v>0</c:v>
                </c:pt>
                <c:pt idx="6">
                  <c:v>0.35000000000000014</c:v>
                </c:pt>
                <c:pt idx="7">
                  <c:v>0</c:v>
                </c:pt>
                <c:pt idx="8">
                  <c:v>0</c:v>
                </c:pt>
                <c:pt idx="9">
                  <c:v>0.2</c:v>
                </c:pt>
                <c:pt idx="10">
                  <c:v>0</c:v>
                </c:pt>
              </c:numCache>
            </c:numRef>
          </c:xVal>
          <c:yVal>
            <c:numRef>
              <c:f>Sheet1!$D$2:$D$12</c:f>
              <c:numCache>
                <c:formatCode>General</c:formatCode>
                <c:ptCount val="11"/>
                <c:pt idx="4">
                  <c:v>2.25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0.11</c:v>
                </c:pt>
                <c:pt idx="5">
                  <c:v>0</c:v>
                </c:pt>
                <c:pt idx="6">
                  <c:v>0.35000000000000014</c:v>
                </c:pt>
                <c:pt idx="7">
                  <c:v>0</c:v>
                </c:pt>
                <c:pt idx="8">
                  <c:v>0</c:v>
                </c:pt>
                <c:pt idx="9">
                  <c:v>0.2</c:v>
                </c:pt>
                <c:pt idx="10">
                  <c:v>0</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0.11</c:v>
                </c:pt>
                <c:pt idx="5">
                  <c:v>0</c:v>
                </c:pt>
                <c:pt idx="6">
                  <c:v>0.35000000000000014</c:v>
                </c:pt>
                <c:pt idx="7">
                  <c:v>0</c:v>
                </c:pt>
                <c:pt idx="8">
                  <c:v>0</c:v>
                </c:pt>
                <c:pt idx="9">
                  <c:v>0.2</c:v>
                </c:pt>
                <c:pt idx="10">
                  <c:v>0</c:v>
                </c:pt>
              </c:numCache>
            </c:numRef>
          </c:xVal>
          <c:yVal>
            <c:numRef>
              <c:f>Sheet1!$F$2:$F$12</c:f>
              <c:numCache>
                <c:formatCode>General</c:formatCode>
                <c:ptCount val="11"/>
                <c:pt idx="8">
                  <c:v>5.25</c:v>
                </c:pt>
                <c:pt idx="9">
                  <c:v>3.5</c:v>
                </c:pt>
                <c:pt idx="10">
                  <c:v>0.75000000000000233</c:v>
                </c:pt>
              </c:numCache>
            </c:numRef>
          </c:yVal>
        </c:ser>
        <c:axId val="134444544"/>
        <c:axId val="134446080"/>
      </c:scatterChart>
      <c:valAx>
        <c:axId val="134444544"/>
        <c:scaling>
          <c:orientation val="minMax"/>
        </c:scaling>
        <c:axPos val="b"/>
        <c:numFmt formatCode="General" sourceLinked="1"/>
        <c:tickLblPos val="nextTo"/>
        <c:crossAx val="134446080"/>
        <c:crosses val="autoZero"/>
        <c:crossBetween val="midCat"/>
      </c:valAx>
      <c:valAx>
        <c:axId val="134446080"/>
        <c:scaling>
          <c:orientation val="minMax"/>
        </c:scaling>
        <c:axPos val="l"/>
        <c:majorGridlines>
          <c:spPr>
            <a:ln>
              <a:solidFill>
                <a:schemeClr val="bg1">
                  <a:lumMod val="85000"/>
                </a:schemeClr>
              </a:solidFill>
            </a:ln>
          </c:spPr>
        </c:majorGridlines>
        <c:numFmt formatCode="General" sourceLinked="1"/>
        <c:tickLblPos val="nextTo"/>
        <c:crossAx val="134444544"/>
        <c:crosses val="autoZero"/>
        <c:crossBetween val="midCat"/>
      </c:valAx>
    </c:plotArea>
    <c:legend>
      <c:legendPos val="r"/>
      <c:legendEntry>
        <c:idx val="0"/>
        <c:delete val="1"/>
      </c:legendEntry>
      <c:legendEntry>
        <c:idx val="1"/>
        <c:delete val="1"/>
      </c:legendEntry>
      <c:layout>
        <c:manualLayout>
          <c:xMode val="edge"/>
          <c:yMode val="edge"/>
          <c:x val="4.1292284816329523E-2"/>
          <c:y val="4.9757776914657117E-2"/>
          <c:w val="0.26128282247980916"/>
          <c:h val="0.23680731612584308"/>
        </c:manualLayout>
      </c:layout>
    </c:legend>
    <c:plotVisOnly val="1"/>
  </c:chart>
  <c:externalData r:id="rId1"/>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031">
              <a:solidFill>
                <a:schemeClr val="bg1">
                  <a:lumMod val="75000"/>
                </a:schemeClr>
              </a:solidFill>
            </a:ln>
          </c:spPr>
          <c:marker>
            <c:symbol val="none"/>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Sheet1!$B$2:$B$13</c:f>
              <c:numCache>
                <c:formatCode>General</c:formatCode>
                <c:ptCount val="12"/>
                <c:pt idx="0">
                  <c:v>0</c:v>
                </c:pt>
                <c:pt idx="1">
                  <c:v>0</c:v>
                </c:pt>
              </c:numCache>
            </c:numRef>
          </c:yVal>
        </c:ser>
        <c:ser>
          <c:idx val="1"/>
          <c:order val="1"/>
          <c:tx>
            <c:strRef>
              <c:f>Sheet1!$C$1</c:f>
              <c:strCache>
                <c:ptCount val="1"/>
                <c:pt idx="0">
                  <c:v>Gage Height</c:v>
                </c:pt>
              </c:strCache>
            </c:strRef>
          </c:tx>
          <c:spPr>
            <a:ln w="38031">
              <a:solidFill>
                <a:schemeClr val="bg1">
                  <a:lumMod val="75000"/>
                </a:schemeClr>
              </a:solidFill>
            </a:ln>
          </c:spPr>
          <c:marker>
            <c:symbol val="none"/>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Sheet1!$C$2:$C$13</c:f>
              <c:numCache>
                <c:formatCode>General</c:formatCode>
                <c:ptCount val="12"/>
                <c:pt idx="2">
                  <c:v>0</c:v>
                </c:pt>
                <c:pt idx="3">
                  <c:v>5</c:v>
                </c:pt>
              </c:numCache>
            </c:numRef>
          </c:yVal>
        </c:ser>
        <c:ser>
          <c:idx val="2"/>
          <c:order val="2"/>
          <c:tx>
            <c:strRef>
              <c:f>Sheet1!$D$1</c:f>
              <c:strCache>
                <c:ptCount val="1"/>
                <c:pt idx="0">
                  <c:v>Measurement A</c:v>
                </c:pt>
              </c:strCache>
            </c:strRef>
          </c:tx>
          <c:spPr>
            <a:ln w="28523">
              <a:noFill/>
            </a:ln>
          </c:spPr>
          <c:marker>
            <c:symbol val="x"/>
            <c:size val="8"/>
            <c:spPr>
              <a:noFill/>
              <a:ln>
                <a:solidFill>
                  <a:schemeClr val="tx1"/>
                </a:solidFill>
              </a:ln>
            </c:spPr>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Sheet1!$D$2:$D$13</c:f>
              <c:numCache>
                <c:formatCode>General</c:formatCode>
                <c:ptCount val="12"/>
                <c:pt idx="4">
                  <c:v>0.75000000000000033</c:v>
                </c:pt>
              </c:numCache>
            </c:numRef>
          </c:yVal>
        </c:ser>
        <c:ser>
          <c:idx val="3"/>
          <c:order val="3"/>
          <c:tx>
            <c:strRef>
              <c:f>Sheet1!$E$1</c:f>
              <c:strCache>
                <c:ptCount val="1"/>
                <c:pt idx="0">
                  <c:v>Measurement B</c:v>
                </c:pt>
              </c:strCache>
            </c:strRef>
          </c:tx>
          <c:spPr>
            <a:ln w="28523">
              <a:noFill/>
            </a:ln>
          </c:spPr>
          <c:marker>
            <c:symbol val="circle"/>
            <c:size val="8"/>
            <c:spPr>
              <a:noFill/>
              <a:ln>
                <a:solidFill>
                  <a:schemeClr val="tx1"/>
                </a:solidFill>
              </a:ln>
            </c:spPr>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Sheet1!$E$2:$E$13</c:f>
              <c:numCache>
                <c:formatCode>General</c:formatCode>
                <c:ptCount val="12"/>
                <c:pt idx="5">
                  <c:v>0.35000000000000014</c:v>
                </c:pt>
              </c:numCache>
            </c:numRef>
          </c:yVal>
        </c:ser>
        <c:ser>
          <c:idx val="4"/>
          <c:order val="4"/>
          <c:tx>
            <c:strRef>
              <c:f>Sheet1!$F$1</c:f>
              <c:strCache>
                <c:ptCount val="1"/>
                <c:pt idx="0">
                  <c:v>Existing V-diagram</c:v>
                </c:pt>
              </c:strCache>
            </c:strRef>
          </c:tx>
          <c:spPr>
            <a:ln>
              <a:solidFill>
                <a:schemeClr val="tx1"/>
              </a:solidFill>
            </a:ln>
          </c:spPr>
          <c:marker>
            <c:symbol val="none"/>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Sheet1!$F$2:$F$13</c:f>
              <c:numCache>
                <c:formatCode>General</c:formatCode>
                <c:ptCount val="12"/>
                <c:pt idx="6">
                  <c:v>5.25</c:v>
                </c:pt>
                <c:pt idx="7">
                  <c:v>3.5</c:v>
                </c:pt>
                <c:pt idx="8">
                  <c:v>0.75000000000000033</c:v>
                </c:pt>
              </c:numCache>
            </c:numRef>
          </c:yVal>
        </c:ser>
        <c:ser>
          <c:idx val="5"/>
          <c:order val="5"/>
          <c:tx>
            <c:strRef>
              <c:f>Sheet1!$G$1</c:f>
              <c:strCache>
                <c:ptCount val="1"/>
                <c:pt idx="0">
                  <c:v>Modified V-diagram</c:v>
                </c:pt>
              </c:strCache>
            </c:strRef>
          </c:tx>
          <c:spPr>
            <a:ln>
              <a:solidFill>
                <a:schemeClr val="tx1"/>
              </a:solidFill>
              <a:prstDash val="dash"/>
            </a:ln>
          </c:spPr>
          <c:marker>
            <c:symbol val="none"/>
          </c:marker>
          <c:xVal>
            <c:numRef>
              <c:f>Sheet1!$A$2:$A$13</c:f>
              <c:numCache>
                <c:formatCode>General</c:formatCode>
                <c:ptCount val="12"/>
                <c:pt idx="0">
                  <c:v>-0.5</c:v>
                </c:pt>
                <c:pt idx="1">
                  <c:v>0.5</c:v>
                </c:pt>
                <c:pt idx="2">
                  <c:v>0</c:v>
                </c:pt>
                <c:pt idx="3">
                  <c:v>0</c:v>
                </c:pt>
                <c:pt idx="4">
                  <c:v>0.2</c:v>
                </c:pt>
                <c:pt idx="5">
                  <c:v>0.2</c:v>
                </c:pt>
                <c:pt idx="6">
                  <c:v>0</c:v>
                </c:pt>
                <c:pt idx="7">
                  <c:v>0.35000000000000014</c:v>
                </c:pt>
                <c:pt idx="8">
                  <c:v>0.1</c:v>
                </c:pt>
                <c:pt idx="9">
                  <c:v>0</c:v>
                </c:pt>
                <c:pt idx="10">
                  <c:v>0.35000000000000014</c:v>
                </c:pt>
                <c:pt idx="11">
                  <c:v>0.2</c:v>
                </c:pt>
              </c:numCache>
            </c:numRef>
          </c:xVal>
          <c:yVal>
            <c:numRef>
              <c:f>Sheet1!$G$2:$G$13</c:f>
              <c:numCache>
                <c:formatCode>General</c:formatCode>
                <c:ptCount val="12"/>
                <c:pt idx="9">
                  <c:v>5.25</c:v>
                </c:pt>
                <c:pt idx="10">
                  <c:v>3.5</c:v>
                </c:pt>
                <c:pt idx="11">
                  <c:v>0.75000000000000033</c:v>
                </c:pt>
              </c:numCache>
            </c:numRef>
          </c:yVal>
        </c:ser>
        <c:axId val="134529408"/>
        <c:axId val="134530944"/>
      </c:scatterChart>
      <c:valAx>
        <c:axId val="134529408"/>
        <c:scaling>
          <c:orientation val="minMax"/>
        </c:scaling>
        <c:axPos val="b"/>
        <c:numFmt formatCode="General" sourceLinked="1"/>
        <c:tickLblPos val="nextTo"/>
        <c:spPr>
          <a:ln w="3169">
            <a:solidFill>
              <a:srgbClr val="808080"/>
            </a:solidFill>
            <a:prstDash val="solid"/>
          </a:ln>
        </c:spPr>
        <c:txPr>
          <a:bodyPr rot="0" vert="horz"/>
          <a:lstStyle/>
          <a:p>
            <a:pPr>
              <a:defRPr sz="998" b="0" i="0" u="none" strike="noStrike" baseline="0">
                <a:solidFill>
                  <a:srgbClr val="000000"/>
                </a:solidFill>
                <a:latin typeface="Cambria"/>
                <a:ea typeface="Cambria"/>
                <a:cs typeface="Cambria"/>
              </a:defRPr>
            </a:pPr>
            <a:endParaRPr lang="en-US"/>
          </a:p>
        </c:txPr>
        <c:crossAx val="134530944"/>
        <c:crosses val="autoZero"/>
        <c:crossBetween val="midCat"/>
      </c:valAx>
      <c:valAx>
        <c:axId val="134530944"/>
        <c:scaling>
          <c:orientation val="minMax"/>
        </c:scaling>
        <c:axPos val="l"/>
        <c:majorGridlines>
          <c:spPr>
            <a:ln>
              <a:solidFill>
                <a:schemeClr val="bg1">
                  <a:lumMod val="85000"/>
                </a:schemeClr>
              </a:solidFill>
            </a:ln>
          </c:spPr>
        </c:majorGridlines>
        <c:numFmt formatCode="General" sourceLinked="1"/>
        <c:tickLblPos val="nextTo"/>
        <c:spPr>
          <a:ln w="3169">
            <a:solidFill>
              <a:srgbClr val="808080"/>
            </a:solidFill>
            <a:prstDash val="solid"/>
          </a:ln>
        </c:spPr>
        <c:crossAx val="134529408"/>
        <c:crosses val="autoZero"/>
        <c:crossBetween val="midCat"/>
      </c:valAx>
      <c:spPr>
        <a:solidFill>
          <a:srgbClr val="FFFFFF"/>
        </a:solidFill>
        <a:ln w="25354">
          <a:noFill/>
        </a:ln>
      </c:spPr>
    </c:plotArea>
    <c:legend>
      <c:legendPos val="r"/>
      <c:legendEntry>
        <c:idx val="0"/>
        <c:delete val="1"/>
      </c:legendEntry>
      <c:legendEntry>
        <c:idx val="1"/>
        <c:delete val="1"/>
      </c:legendEntry>
      <c:layout>
        <c:manualLayout>
          <c:xMode val="edge"/>
          <c:yMode val="edge"/>
          <c:x val="4.2227246157549102E-2"/>
          <c:y val="4.283593649154524E-2"/>
          <c:w val="0.26128288003300915"/>
          <c:h val="0.27940751258551699"/>
        </c:manualLayout>
      </c:layout>
      <c:spPr>
        <a:noFill/>
        <a:ln w="25354">
          <a:noFill/>
        </a:ln>
      </c:spPr>
    </c:legend>
    <c:plotVisOnly val="1"/>
    <c:dispBlanksAs val="gap"/>
  </c:chart>
  <c:spPr>
    <a:solidFill>
      <a:srgbClr val="FFFFFF"/>
    </a:solidFill>
    <a:ln w="3169">
      <a:solidFill>
        <a:srgbClr val="808080"/>
      </a:solidFill>
      <a:prstDash val="solid"/>
    </a:ln>
  </c:spPr>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-0.2</c:v>
                </c:pt>
                <c:pt idx="5">
                  <c:v>0</c:v>
                </c:pt>
                <c:pt idx="6">
                  <c:v>0.35000000000000014</c:v>
                </c:pt>
                <c:pt idx="7">
                  <c:v>0</c:v>
                </c:pt>
                <c:pt idx="8">
                  <c:v>0</c:v>
                </c:pt>
                <c:pt idx="9">
                  <c:v>-0.2</c:v>
                </c:pt>
                <c:pt idx="10">
                  <c:v>0</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-0.2</c:v>
                </c:pt>
                <c:pt idx="5">
                  <c:v>0</c:v>
                </c:pt>
                <c:pt idx="6">
                  <c:v>0.35000000000000014</c:v>
                </c:pt>
                <c:pt idx="7">
                  <c:v>0</c:v>
                </c:pt>
                <c:pt idx="8">
                  <c:v>0</c:v>
                </c:pt>
                <c:pt idx="9">
                  <c:v>-0.2</c:v>
                </c:pt>
                <c:pt idx="10">
                  <c:v>0</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-0.2</c:v>
                </c:pt>
                <c:pt idx="5">
                  <c:v>0</c:v>
                </c:pt>
                <c:pt idx="6">
                  <c:v>0.35000000000000014</c:v>
                </c:pt>
                <c:pt idx="7">
                  <c:v>0</c:v>
                </c:pt>
                <c:pt idx="8">
                  <c:v>0</c:v>
                </c:pt>
                <c:pt idx="9">
                  <c:v>-0.2</c:v>
                </c:pt>
                <c:pt idx="10">
                  <c:v>0</c:v>
                </c:pt>
              </c:numCache>
            </c:numRef>
          </c:xVal>
          <c:yVal>
            <c:numRef>
              <c:f>Sheet1!$D$2:$D$12</c:f>
              <c:numCache>
                <c:formatCode>General</c:formatCode>
                <c:ptCount val="11"/>
                <c:pt idx="4">
                  <c:v>3.5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-0.2</c:v>
                </c:pt>
                <c:pt idx="5">
                  <c:v>0</c:v>
                </c:pt>
                <c:pt idx="6">
                  <c:v>0.35000000000000014</c:v>
                </c:pt>
                <c:pt idx="7">
                  <c:v>0</c:v>
                </c:pt>
                <c:pt idx="8">
                  <c:v>0</c:v>
                </c:pt>
                <c:pt idx="9">
                  <c:v>-0.2</c:v>
                </c:pt>
                <c:pt idx="10">
                  <c:v>0</c:v>
                </c:pt>
              </c:numCache>
            </c:numRef>
          </c:xVal>
          <c:yVal>
            <c:numRef>
              <c:f>Sheet1!$E$2:$E$12</c:f>
              <c:numCache>
                <c:formatCode>General</c:formatCode>
                <c:ptCount val="11"/>
                <c:pt idx="5">
                  <c:v>5.25</c:v>
                </c:pt>
                <c:pt idx="6">
                  <c:v>3.5</c:v>
                </c:pt>
                <c:pt idx="7">
                  <c:v>0.75000000000000233</c:v>
                </c:pt>
              </c:numCache>
            </c:numRef>
          </c:yVal>
        </c:ser>
        <c:axId val="134561152"/>
        <c:axId val="134382336"/>
      </c:scatterChart>
      <c:valAx>
        <c:axId val="134561152"/>
        <c:scaling>
          <c:orientation val="minMax"/>
        </c:scaling>
        <c:axPos val="b"/>
        <c:numFmt formatCode="General" sourceLinked="1"/>
        <c:tickLblPos val="nextTo"/>
        <c:crossAx val="134382336"/>
        <c:crosses val="autoZero"/>
        <c:crossBetween val="midCat"/>
      </c:valAx>
      <c:valAx>
        <c:axId val="134382336"/>
        <c:scaling>
          <c:orientation val="minMax"/>
        </c:scaling>
        <c:axPos val="l"/>
        <c:majorGridlines>
          <c:spPr>
            <a:ln>
              <a:solidFill>
                <a:schemeClr val="bg1">
                  <a:lumMod val="85000"/>
                </a:schemeClr>
              </a:solidFill>
            </a:ln>
          </c:spPr>
        </c:majorGridlines>
        <c:numFmt formatCode="General" sourceLinked="1"/>
        <c:tickLblPos val="nextTo"/>
        <c:crossAx val="134561152"/>
        <c:crosses val="autoZero"/>
        <c:crossBetween val="midCat"/>
      </c:valAx>
    </c:plotArea>
    <c:legend>
      <c:legendPos val="r"/>
      <c:legendEntry>
        <c:idx val="1"/>
        <c:delete val="1"/>
      </c:legendEntry>
      <c:legendEntry>
        <c:idx val="0"/>
        <c:delete val="1"/>
      </c:legendEntry>
      <c:layout>
        <c:manualLayout>
          <c:xMode val="edge"/>
          <c:yMode val="edge"/>
          <c:x val="4.1292284816329523E-2"/>
          <c:y val="4.9757776914657117E-2"/>
          <c:w val="0.26128282247980916"/>
          <c:h val="0.13381595704620808"/>
        </c:manualLayout>
      </c:layout>
    </c:legend>
    <c:plotVisOnly val="1"/>
  </c:chart>
  <c:externalData r:id="rId1"/>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smoothMarker"/>
        <c:ser>
          <c:idx val="0"/>
          <c:order val="0"/>
          <c:tx>
            <c:strRef>
              <c:f>Sheet1!$B$1</c:f>
              <c:strCache>
                <c:ptCount val="1"/>
                <c:pt idx="0">
                  <c:v>Gage Height</c:v>
                </c:pt>
              </c:strCache>
            </c:strRef>
          </c:tx>
          <c:spPr>
            <a:ln>
              <a:solidFill>
                <a:schemeClr val="tx1"/>
              </a:solidFill>
            </a:ln>
          </c:spPr>
          <c:marker>
            <c:symbol val="none"/>
          </c:marker>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Sheet1!$B$2:$B$616</c:f>
              <c:numCache>
                <c:formatCode>General</c:formatCode>
                <c:ptCount val="615"/>
                <c:pt idx="0">
                  <c:v>2.74</c:v>
                </c:pt>
                <c:pt idx="1">
                  <c:v>2.73</c:v>
                </c:pt>
                <c:pt idx="2">
                  <c:v>2.71</c:v>
                </c:pt>
                <c:pt idx="3">
                  <c:v>2.7</c:v>
                </c:pt>
                <c:pt idx="4">
                  <c:v>2.69</c:v>
                </c:pt>
                <c:pt idx="5">
                  <c:v>2.69</c:v>
                </c:pt>
                <c:pt idx="6">
                  <c:v>2.68</c:v>
                </c:pt>
                <c:pt idx="7">
                  <c:v>2.68</c:v>
                </c:pt>
                <c:pt idx="8">
                  <c:v>2.68</c:v>
                </c:pt>
                <c:pt idx="9">
                  <c:v>2.68</c:v>
                </c:pt>
                <c:pt idx="10">
                  <c:v>2.68</c:v>
                </c:pt>
                <c:pt idx="11">
                  <c:v>2.68</c:v>
                </c:pt>
                <c:pt idx="12">
                  <c:v>2.68</c:v>
                </c:pt>
                <c:pt idx="13">
                  <c:v>2.68</c:v>
                </c:pt>
                <c:pt idx="14">
                  <c:v>2.68</c:v>
                </c:pt>
                <c:pt idx="15">
                  <c:v>2.69</c:v>
                </c:pt>
                <c:pt idx="16">
                  <c:v>2.69</c:v>
                </c:pt>
                <c:pt idx="17">
                  <c:v>2.68</c:v>
                </c:pt>
                <c:pt idx="18">
                  <c:v>2.68</c:v>
                </c:pt>
                <c:pt idx="19">
                  <c:v>2.68</c:v>
                </c:pt>
                <c:pt idx="20">
                  <c:v>2.68</c:v>
                </c:pt>
                <c:pt idx="21">
                  <c:v>2.67</c:v>
                </c:pt>
                <c:pt idx="22">
                  <c:v>2.67</c:v>
                </c:pt>
                <c:pt idx="23">
                  <c:v>2.67</c:v>
                </c:pt>
                <c:pt idx="24">
                  <c:v>2.67</c:v>
                </c:pt>
                <c:pt idx="25">
                  <c:v>2.67</c:v>
                </c:pt>
                <c:pt idx="26">
                  <c:v>2.66</c:v>
                </c:pt>
                <c:pt idx="27">
                  <c:v>2.66</c:v>
                </c:pt>
                <c:pt idx="28">
                  <c:v>2.66</c:v>
                </c:pt>
                <c:pt idx="29">
                  <c:v>2.66</c:v>
                </c:pt>
                <c:pt idx="30">
                  <c:v>2.66</c:v>
                </c:pt>
                <c:pt idx="31">
                  <c:v>2.66</c:v>
                </c:pt>
                <c:pt idx="32">
                  <c:v>2.66</c:v>
                </c:pt>
                <c:pt idx="33">
                  <c:v>2.65</c:v>
                </c:pt>
                <c:pt idx="34">
                  <c:v>2.65</c:v>
                </c:pt>
                <c:pt idx="35">
                  <c:v>2.65</c:v>
                </c:pt>
                <c:pt idx="36">
                  <c:v>2.64</c:v>
                </c:pt>
                <c:pt idx="37">
                  <c:v>2.64</c:v>
                </c:pt>
                <c:pt idx="38">
                  <c:v>2.64</c:v>
                </c:pt>
                <c:pt idx="39">
                  <c:v>2.64</c:v>
                </c:pt>
                <c:pt idx="40">
                  <c:v>2.64</c:v>
                </c:pt>
                <c:pt idx="41">
                  <c:v>2.64</c:v>
                </c:pt>
                <c:pt idx="42">
                  <c:v>2.64</c:v>
                </c:pt>
                <c:pt idx="43">
                  <c:v>2.64</c:v>
                </c:pt>
                <c:pt idx="44">
                  <c:v>2.64</c:v>
                </c:pt>
                <c:pt idx="45">
                  <c:v>2.64</c:v>
                </c:pt>
                <c:pt idx="46">
                  <c:v>2.64</c:v>
                </c:pt>
                <c:pt idx="47">
                  <c:v>2.63</c:v>
                </c:pt>
                <c:pt idx="48">
                  <c:v>2.63</c:v>
                </c:pt>
                <c:pt idx="49">
                  <c:v>2.63</c:v>
                </c:pt>
                <c:pt idx="50">
                  <c:v>2.63</c:v>
                </c:pt>
                <c:pt idx="51">
                  <c:v>2.63</c:v>
                </c:pt>
                <c:pt idx="52">
                  <c:v>2.63</c:v>
                </c:pt>
                <c:pt idx="53">
                  <c:v>2.62</c:v>
                </c:pt>
                <c:pt idx="54">
                  <c:v>2.62</c:v>
                </c:pt>
                <c:pt idx="55">
                  <c:v>2.61</c:v>
                </c:pt>
                <c:pt idx="56">
                  <c:v>2.61</c:v>
                </c:pt>
                <c:pt idx="57">
                  <c:v>2.61</c:v>
                </c:pt>
                <c:pt idx="58">
                  <c:v>2.61</c:v>
                </c:pt>
                <c:pt idx="59">
                  <c:v>2.6</c:v>
                </c:pt>
                <c:pt idx="60">
                  <c:v>2.58</c:v>
                </c:pt>
                <c:pt idx="61">
                  <c:v>2.5499999999999998</c:v>
                </c:pt>
                <c:pt idx="62">
                  <c:v>2.54</c:v>
                </c:pt>
                <c:pt idx="63">
                  <c:v>2.57</c:v>
                </c:pt>
                <c:pt idx="64">
                  <c:v>2.6</c:v>
                </c:pt>
                <c:pt idx="65">
                  <c:v>2.63</c:v>
                </c:pt>
                <c:pt idx="66">
                  <c:v>2.67</c:v>
                </c:pt>
                <c:pt idx="67">
                  <c:v>2.7</c:v>
                </c:pt>
                <c:pt idx="68">
                  <c:v>2.72</c:v>
                </c:pt>
                <c:pt idx="69">
                  <c:v>2.73</c:v>
                </c:pt>
                <c:pt idx="70">
                  <c:v>2.72</c:v>
                </c:pt>
                <c:pt idx="71">
                  <c:v>2.7</c:v>
                </c:pt>
                <c:pt idx="72">
                  <c:v>2.69</c:v>
                </c:pt>
                <c:pt idx="73">
                  <c:v>2.66</c:v>
                </c:pt>
                <c:pt idx="74">
                  <c:v>2.63</c:v>
                </c:pt>
                <c:pt idx="75">
                  <c:v>2.59</c:v>
                </c:pt>
                <c:pt idx="76">
                  <c:v>2.57</c:v>
                </c:pt>
                <c:pt idx="77">
                  <c:v>2.57</c:v>
                </c:pt>
                <c:pt idx="78">
                  <c:v>2.57</c:v>
                </c:pt>
                <c:pt idx="79">
                  <c:v>2.57</c:v>
                </c:pt>
                <c:pt idx="80">
                  <c:v>2.56</c:v>
                </c:pt>
                <c:pt idx="81">
                  <c:v>2.56</c:v>
                </c:pt>
                <c:pt idx="82">
                  <c:v>2.5499999999999998</c:v>
                </c:pt>
                <c:pt idx="83">
                  <c:v>2.56</c:v>
                </c:pt>
                <c:pt idx="84">
                  <c:v>2.56</c:v>
                </c:pt>
                <c:pt idx="85">
                  <c:v>2.57</c:v>
                </c:pt>
                <c:pt idx="86">
                  <c:v>2.6</c:v>
                </c:pt>
                <c:pt idx="87">
                  <c:v>2.63</c:v>
                </c:pt>
                <c:pt idx="88">
                  <c:v>2.66</c:v>
                </c:pt>
                <c:pt idx="89">
                  <c:v>2.67</c:v>
                </c:pt>
                <c:pt idx="90">
                  <c:v>2.69</c:v>
                </c:pt>
                <c:pt idx="91">
                  <c:v>2.69</c:v>
                </c:pt>
                <c:pt idx="92">
                  <c:v>2.69</c:v>
                </c:pt>
                <c:pt idx="93">
                  <c:v>2.69</c:v>
                </c:pt>
                <c:pt idx="94">
                  <c:v>2.69</c:v>
                </c:pt>
                <c:pt idx="95">
                  <c:v>2.68</c:v>
                </c:pt>
                <c:pt idx="96">
                  <c:v>2.66</c:v>
                </c:pt>
                <c:pt idx="97">
                  <c:v>2.64</c:v>
                </c:pt>
                <c:pt idx="98">
                  <c:v>2.62</c:v>
                </c:pt>
                <c:pt idx="99">
                  <c:v>2.6</c:v>
                </c:pt>
                <c:pt idx="100">
                  <c:v>2.58</c:v>
                </c:pt>
                <c:pt idx="101">
                  <c:v>2.56</c:v>
                </c:pt>
                <c:pt idx="102">
                  <c:v>2.54</c:v>
                </c:pt>
                <c:pt idx="103">
                  <c:v>2.52</c:v>
                </c:pt>
                <c:pt idx="104">
                  <c:v>2.5099999999999998</c:v>
                </c:pt>
                <c:pt idx="105">
                  <c:v>2.5</c:v>
                </c:pt>
                <c:pt idx="106">
                  <c:v>2.5</c:v>
                </c:pt>
                <c:pt idx="107">
                  <c:v>2.5099999999999998</c:v>
                </c:pt>
                <c:pt idx="108">
                  <c:v>2.5499999999999998</c:v>
                </c:pt>
                <c:pt idx="109">
                  <c:v>2.58</c:v>
                </c:pt>
                <c:pt idx="110">
                  <c:v>2.61</c:v>
                </c:pt>
                <c:pt idx="111">
                  <c:v>2.63</c:v>
                </c:pt>
                <c:pt idx="112">
                  <c:v>2.65</c:v>
                </c:pt>
                <c:pt idx="113">
                  <c:v>2.65</c:v>
                </c:pt>
                <c:pt idx="114">
                  <c:v>2.65</c:v>
                </c:pt>
                <c:pt idx="115">
                  <c:v>2.65</c:v>
                </c:pt>
                <c:pt idx="116">
                  <c:v>2.66</c:v>
                </c:pt>
                <c:pt idx="117">
                  <c:v>2.66</c:v>
                </c:pt>
                <c:pt idx="118">
                  <c:v>2.66</c:v>
                </c:pt>
                <c:pt idx="119">
                  <c:v>2.66</c:v>
                </c:pt>
                <c:pt idx="120">
                  <c:v>2.66</c:v>
                </c:pt>
                <c:pt idx="121">
                  <c:v>2.65</c:v>
                </c:pt>
                <c:pt idx="122">
                  <c:v>2.63</c:v>
                </c:pt>
                <c:pt idx="123">
                  <c:v>2.62</c:v>
                </c:pt>
                <c:pt idx="124">
                  <c:v>2.62</c:v>
                </c:pt>
                <c:pt idx="125">
                  <c:v>2.61</c:v>
                </c:pt>
                <c:pt idx="126">
                  <c:v>2.61</c:v>
                </c:pt>
                <c:pt idx="127">
                  <c:v>2.61</c:v>
                </c:pt>
                <c:pt idx="128">
                  <c:v>2.61</c:v>
                </c:pt>
                <c:pt idx="129">
                  <c:v>2.62</c:v>
                </c:pt>
                <c:pt idx="130">
                  <c:v>2.62</c:v>
                </c:pt>
                <c:pt idx="131">
                  <c:v>2.62</c:v>
                </c:pt>
                <c:pt idx="132">
                  <c:v>2.63</c:v>
                </c:pt>
                <c:pt idx="133">
                  <c:v>2.63</c:v>
                </c:pt>
                <c:pt idx="134">
                  <c:v>2.63</c:v>
                </c:pt>
                <c:pt idx="135">
                  <c:v>2.63</c:v>
                </c:pt>
                <c:pt idx="136">
                  <c:v>2.63</c:v>
                </c:pt>
                <c:pt idx="137">
                  <c:v>2.64</c:v>
                </c:pt>
                <c:pt idx="138">
                  <c:v>2.64</c:v>
                </c:pt>
                <c:pt idx="139">
                  <c:v>2.64</c:v>
                </c:pt>
                <c:pt idx="140">
                  <c:v>2.64</c:v>
                </c:pt>
                <c:pt idx="141">
                  <c:v>2.64</c:v>
                </c:pt>
                <c:pt idx="142">
                  <c:v>2.64</c:v>
                </c:pt>
                <c:pt idx="143">
                  <c:v>2.64</c:v>
                </c:pt>
                <c:pt idx="144">
                  <c:v>2.64</c:v>
                </c:pt>
                <c:pt idx="145">
                  <c:v>2.64</c:v>
                </c:pt>
                <c:pt idx="146">
                  <c:v>2.64</c:v>
                </c:pt>
                <c:pt idx="147">
                  <c:v>2.64</c:v>
                </c:pt>
                <c:pt idx="148">
                  <c:v>2.64</c:v>
                </c:pt>
                <c:pt idx="149">
                  <c:v>2.64</c:v>
                </c:pt>
                <c:pt idx="150">
                  <c:v>2.64</c:v>
                </c:pt>
                <c:pt idx="151">
                  <c:v>2.64</c:v>
                </c:pt>
                <c:pt idx="152">
                  <c:v>2.64</c:v>
                </c:pt>
                <c:pt idx="153">
                  <c:v>2.65</c:v>
                </c:pt>
                <c:pt idx="154">
                  <c:v>2.65</c:v>
                </c:pt>
                <c:pt idx="155">
                  <c:v>2.66</c:v>
                </c:pt>
                <c:pt idx="156">
                  <c:v>2.68</c:v>
                </c:pt>
                <c:pt idx="157">
                  <c:v>2.69</c:v>
                </c:pt>
                <c:pt idx="158">
                  <c:v>2.7</c:v>
                </c:pt>
                <c:pt idx="159">
                  <c:v>2.73</c:v>
                </c:pt>
                <c:pt idx="160">
                  <c:v>2.7800000000000002</c:v>
                </c:pt>
                <c:pt idx="161">
                  <c:v>2.9</c:v>
                </c:pt>
                <c:pt idx="162">
                  <c:v>3.01</c:v>
                </c:pt>
                <c:pt idx="163">
                  <c:v>3.11</c:v>
                </c:pt>
                <c:pt idx="164">
                  <c:v>3.16</c:v>
                </c:pt>
                <c:pt idx="165">
                  <c:v>3.18</c:v>
                </c:pt>
                <c:pt idx="166">
                  <c:v>3.22</c:v>
                </c:pt>
                <c:pt idx="167">
                  <c:v>3.3299999999999987</c:v>
                </c:pt>
                <c:pt idx="168">
                  <c:v>3.4699999999999998</c:v>
                </c:pt>
                <c:pt idx="169">
                  <c:v>3.7</c:v>
                </c:pt>
                <c:pt idx="170">
                  <c:v>3.9499999999999997</c:v>
                </c:pt>
                <c:pt idx="171">
                  <c:v>4.0999999999999996</c:v>
                </c:pt>
                <c:pt idx="172">
                  <c:v>4.3099999999999996</c:v>
                </c:pt>
                <c:pt idx="173">
                  <c:v>4.55</c:v>
                </c:pt>
                <c:pt idx="174">
                  <c:v>4.7300000000000004</c:v>
                </c:pt>
                <c:pt idx="175">
                  <c:v>4.96</c:v>
                </c:pt>
                <c:pt idx="176">
                  <c:v>5.04</c:v>
                </c:pt>
                <c:pt idx="177">
                  <c:v>5.1099999999999985</c:v>
                </c:pt>
                <c:pt idx="178">
                  <c:v>5.09</c:v>
                </c:pt>
                <c:pt idx="179">
                  <c:v>5.0999999999999996</c:v>
                </c:pt>
                <c:pt idx="180">
                  <c:v>5.1099999999999985</c:v>
                </c:pt>
                <c:pt idx="181">
                  <c:v>5.1499999999999986</c:v>
                </c:pt>
                <c:pt idx="182">
                  <c:v>5.1199999999999966</c:v>
                </c:pt>
                <c:pt idx="183">
                  <c:v>5.0599999999999996</c:v>
                </c:pt>
                <c:pt idx="184">
                  <c:v>4.99</c:v>
                </c:pt>
                <c:pt idx="185">
                  <c:v>5.1199999999999966</c:v>
                </c:pt>
                <c:pt idx="186">
                  <c:v>5.23</c:v>
                </c:pt>
                <c:pt idx="187">
                  <c:v>5.28</c:v>
                </c:pt>
                <c:pt idx="188">
                  <c:v>5.35</c:v>
                </c:pt>
                <c:pt idx="189">
                  <c:v>5.39</c:v>
                </c:pt>
                <c:pt idx="190">
                  <c:v>5.42</c:v>
                </c:pt>
                <c:pt idx="191">
                  <c:v>5.39</c:v>
                </c:pt>
                <c:pt idx="192">
                  <c:v>5.41</c:v>
                </c:pt>
                <c:pt idx="193">
                  <c:v>5.4300000000000024</c:v>
                </c:pt>
                <c:pt idx="194">
                  <c:v>5.46</c:v>
                </c:pt>
                <c:pt idx="195">
                  <c:v>5.51</c:v>
                </c:pt>
                <c:pt idx="196">
                  <c:v>5.53</c:v>
                </c:pt>
                <c:pt idx="197">
                  <c:v>5.5</c:v>
                </c:pt>
                <c:pt idx="198">
                  <c:v>5.5</c:v>
                </c:pt>
                <c:pt idx="199">
                  <c:v>5.54</c:v>
                </c:pt>
                <c:pt idx="200">
                  <c:v>5.45</c:v>
                </c:pt>
                <c:pt idx="201">
                  <c:v>5.44</c:v>
                </c:pt>
                <c:pt idx="202">
                  <c:v>5.45</c:v>
                </c:pt>
                <c:pt idx="203">
                  <c:v>5.2700000000000014</c:v>
                </c:pt>
                <c:pt idx="204">
                  <c:v>5.34</c:v>
                </c:pt>
                <c:pt idx="205">
                  <c:v>5.4300000000000024</c:v>
                </c:pt>
                <c:pt idx="206">
                  <c:v>5.4</c:v>
                </c:pt>
                <c:pt idx="207">
                  <c:v>5.3599999999999977</c:v>
                </c:pt>
                <c:pt idx="208">
                  <c:v>5.45</c:v>
                </c:pt>
                <c:pt idx="209">
                  <c:v>5.44</c:v>
                </c:pt>
                <c:pt idx="210">
                  <c:v>5.3</c:v>
                </c:pt>
                <c:pt idx="211">
                  <c:v>5.25</c:v>
                </c:pt>
                <c:pt idx="212">
                  <c:v>5.1599999999999966</c:v>
                </c:pt>
                <c:pt idx="213">
                  <c:v>5</c:v>
                </c:pt>
                <c:pt idx="214">
                  <c:v>4.9000000000000004</c:v>
                </c:pt>
                <c:pt idx="215">
                  <c:v>4.8899999999999997</c:v>
                </c:pt>
                <c:pt idx="216">
                  <c:v>4.84</c:v>
                </c:pt>
                <c:pt idx="217">
                  <c:v>4.79</c:v>
                </c:pt>
                <c:pt idx="218">
                  <c:v>4.7699999999999987</c:v>
                </c:pt>
                <c:pt idx="219">
                  <c:v>4.76</c:v>
                </c:pt>
                <c:pt idx="220">
                  <c:v>4.72</c:v>
                </c:pt>
                <c:pt idx="221">
                  <c:v>4.7</c:v>
                </c:pt>
                <c:pt idx="222">
                  <c:v>4.68</c:v>
                </c:pt>
                <c:pt idx="223">
                  <c:v>4.6599999999999957</c:v>
                </c:pt>
                <c:pt idx="224">
                  <c:v>4.6399999999999997</c:v>
                </c:pt>
                <c:pt idx="225">
                  <c:v>4.6099999999999977</c:v>
                </c:pt>
                <c:pt idx="226">
                  <c:v>4.59</c:v>
                </c:pt>
                <c:pt idx="227">
                  <c:v>4.57</c:v>
                </c:pt>
                <c:pt idx="228">
                  <c:v>4.5599999999999996</c:v>
                </c:pt>
                <c:pt idx="229">
                  <c:v>4.55</c:v>
                </c:pt>
                <c:pt idx="230">
                  <c:v>4.54</c:v>
                </c:pt>
                <c:pt idx="231">
                  <c:v>4.54</c:v>
                </c:pt>
                <c:pt idx="232">
                  <c:v>4.54</c:v>
                </c:pt>
                <c:pt idx="233">
                  <c:v>4.55</c:v>
                </c:pt>
                <c:pt idx="234">
                  <c:v>4.55</c:v>
                </c:pt>
                <c:pt idx="235">
                  <c:v>4.55</c:v>
                </c:pt>
                <c:pt idx="236">
                  <c:v>4.5599999999999996</c:v>
                </c:pt>
                <c:pt idx="237">
                  <c:v>4.57</c:v>
                </c:pt>
                <c:pt idx="238">
                  <c:v>4.58</c:v>
                </c:pt>
                <c:pt idx="239">
                  <c:v>4.59</c:v>
                </c:pt>
                <c:pt idx="240">
                  <c:v>4.5999999999999996</c:v>
                </c:pt>
                <c:pt idx="241">
                  <c:v>4.6099999999999977</c:v>
                </c:pt>
                <c:pt idx="242">
                  <c:v>4.63</c:v>
                </c:pt>
                <c:pt idx="243">
                  <c:v>4.6599999999999957</c:v>
                </c:pt>
                <c:pt idx="244">
                  <c:v>4.68</c:v>
                </c:pt>
                <c:pt idx="245">
                  <c:v>4.75</c:v>
                </c:pt>
                <c:pt idx="246">
                  <c:v>4.91</c:v>
                </c:pt>
                <c:pt idx="247">
                  <c:v>5.1499999999999986</c:v>
                </c:pt>
                <c:pt idx="248">
                  <c:v>5.39</c:v>
                </c:pt>
                <c:pt idx="249">
                  <c:v>5.6</c:v>
                </c:pt>
                <c:pt idx="250">
                  <c:v>5.7699999999999987</c:v>
                </c:pt>
                <c:pt idx="251">
                  <c:v>5.91</c:v>
                </c:pt>
                <c:pt idx="252">
                  <c:v>6.02</c:v>
                </c:pt>
                <c:pt idx="253">
                  <c:v>6.74</c:v>
                </c:pt>
                <c:pt idx="254">
                  <c:v>6.7</c:v>
                </c:pt>
                <c:pt idx="255">
                  <c:v>6.67</c:v>
                </c:pt>
                <c:pt idx="256">
                  <c:v>6.64</c:v>
                </c:pt>
                <c:pt idx="257">
                  <c:v>6.6199999999999957</c:v>
                </c:pt>
                <c:pt idx="258">
                  <c:v>6.6099999999999977</c:v>
                </c:pt>
                <c:pt idx="259">
                  <c:v>6.6099999999999977</c:v>
                </c:pt>
                <c:pt idx="260">
                  <c:v>6.6099999999999977</c:v>
                </c:pt>
                <c:pt idx="261">
                  <c:v>6.6099999999999977</c:v>
                </c:pt>
                <c:pt idx="262">
                  <c:v>6.6099999999999977</c:v>
                </c:pt>
                <c:pt idx="263">
                  <c:v>6.6199999999999957</c:v>
                </c:pt>
                <c:pt idx="264">
                  <c:v>6.63</c:v>
                </c:pt>
                <c:pt idx="265">
                  <c:v>6.6499999999999977</c:v>
                </c:pt>
                <c:pt idx="266">
                  <c:v>6.6599999999999957</c:v>
                </c:pt>
                <c:pt idx="267">
                  <c:v>6.85</c:v>
                </c:pt>
                <c:pt idx="268">
                  <c:v>6.8599999999999977</c:v>
                </c:pt>
                <c:pt idx="269">
                  <c:v>6.85</c:v>
                </c:pt>
                <c:pt idx="270">
                  <c:v>6.84</c:v>
                </c:pt>
                <c:pt idx="271">
                  <c:v>6.8199999999999976</c:v>
                </c:pt>
                <c:pt idx="272">
                  <c:v>6.8</c:v>
                </c:pt>
                <c:pt idx="273">
                  <c:v>6.76</c:v>
                </c:pt>
                <c:pt idx="274">
                  <c:v>6.71</c:v>
                </c:pt>
                <c:pt idx="275">
                  <c:v>6.67</c:v>
                </c:pt>
                <c:pt idx="276">
                  <c:v>6.6</c:v>
                </c:pt>
                <c:pt idx="277">
                  <c:v>6.52</c:v>
                </c:pt>
                <c:pt idx="278">
                  <c:v>6.4300000000000024</c:v>
                </c:pt>
                <c:pt idx="279">
                  <c:v>6.33</c:v>
                </c:pt>
                <c:pt idx="280">
                  <c:v>6.21</c:v>
                </c:pt>
                <c:pt idx="281">
                  <c:v>6.08</c:v>
                </c:pt>
                <c:pt idx="282">
                  <c:v>5.67</c:v>
                </c:pt>
                <c:pt idx="283">
                  <c:v>5.54</c:v>
                </c:pt>
                <c:pt idx="284">
                  <c:v>5.41</c:v>
                </c:pt>
                <c:pt idx="285">
                  <c:v>5.3</c:v>
                </c:pt>
                <c:pt idx="286">
                  <c:v>5.21</c:v>
                </c:pt>
                <c:pt idx="287">
                  <c:v>5.1199999999999966</c:v>
                </c:pt>
                <c:pt idx="288">
                  <c:v>5.04</c:v>
                </c:pt>
                <c:pt idx="289">
                  <c:v>4.9700000000000024</c:v>
                </c:pt>
                <c:pt idx="290">
                  <c:v>4.91</c:v>
                </c:pt>
                <c:pt idx="291">
                  <c:v>4.8499999999999996</c:v>
                </c:pt>
                <c:pt idx="292">
                  <c:v>4.8099999999999996</c:v>
                </c:pt>
                <c:pt idx="293">
                  <c:v>4.76</c:v>
                </c:pt>
                <c:pt idx="294">
                  <c:v>4.72</c:v>
                </c:pt>
                <c:pt idx="295">
                  <c:v>4.68</c:v>
                </c:pt>
                <c:pt idx="296">
                  <c:v>4.63</c:v>
                </c:pt>
                <c:pt idx="297">
                  <c:v>4.5999999999999996</c:v>
                </c:pt>
                <c:pt idx="298">
                  <c:v>4.57</c:v>
                </c:pt>
                <c:pt idx="299">
                  <c:v>4.53</c:v>
                </c:pt>
                <c:pt idx="300">
                  <c:v>4.5</c:v>
                </c:pt>
                <c:pt idx="301">
                  <c:v>4.4700000000000024</c:v>
                </c:pt>
                <c:pt idx="302">
                  <c:v>4.4400000000000004</c:v>
                </c:pt>
                <c:pt idx="303">
                  <c:v>4.33</c:v>
                </c:pt>
                <c:pt idx="304">
                  <c:v>4.3</c:v>
                </c:pt>
                <c:pt idx="305">
                  <c:v>3.94</c:v>
                </c:pt>
                <c:pt idx="306">
                  <c:v>3.92</c:v>
                </c:pt>
                <c:pt idx="307">
                  <c:v>3.9099999999999997</c:v>
                </c:pt>
                <c:pt idx="308">
                  <c:v>3.8899999999999997</c:v>
                </c:pt>
                <c:pt idx="309">
                  <c:v>3.88</c:v>
                </c:pt>
                <c:pt idx="310">
                  <c:v>3.86</c:v>
                </c:pt>
                <c:pt idx="311">
                  <c:v>3.8499999999999988</c:v>
                </c:pt>
                <c:pt idx="312">
                  <c:v>3.8299999999999987</c:v>
                </c:pt>
                <c:pt idx="313">
                  <c:v>3.82</c:v>
                </c:pt>
                <c:pt idx="314">
                  <c:v>3.8</c:v>
                </c:pt>
                <c:pt idx="315">
                  <c:v>3.79</c:v>
                </c:pt>
                <c:pt idx="316">
                  <c:v>3.7800000000000002</c:v>
                </c:pt>
                <c:pt idx="317">
                  <c:v>3.7600000000000002</c:v>
                </c:pt>
                <c:pt idx="318">
                  <c:v>3.75</c:v>
                </c:pt>
                <c:pt idx="319">
                  <c:v>3.74</c:v>
                </c:pt>
                <c:pt idx="320">
                  <c:v>3.73</c:v>
                </c:pt>
                <c:pt idx="321">
                  <c:v>3.72</c:v>
                </c:pt>
                <c:pt idx="322">
                  <c:v>3.71</c:v>
                </c:pt>
                <c:pt idx="323">
                  <c:v>3.7</c:v>
                </c:pt>
                <c:pt idx="324">
                  <c:v>3.69</c:v>
                </c:pt>
                <c:pt idx="325">
                  <c:v>3.68</c:v>
                </c:pt>
                <c:pt idx="326">
                  <c:v>3.67</c:v>
                </c:pt>
                <c:pt idx="327">
                  <c:v>3.66</c:v>
                </c:pt>
                <c:pt idx="328">
                  <c:v>3.65</c:v>
                </c:pt>
                <c:pt idx="329">
                  <c:v>3.64</c:v>
                </c:pt>
                <c:pt idx="330">
                  <c:v>3.63</c:v>
                </c:pt>
                <c:pt idx="331">
                  <c:v>3.62</c:v>
                </c:pt>
                <c:pt idx="332">
                  <c:v>3.62</c:v>
                </c:pt>
                <c:pt idx="333">
                  <c:v>3.61</c:v>
                </c:pt>
                <c:pt idx="334">
                  <c:v>3.59</c:v>
                </c:pt>
                <c:pt idx="335">
                  <c:v>3.59</c:v>
                </c:pt>
                <c:pt idx="336">
                  <c:v>3.58</c:v>
                </c:pt>
                <c:pt idx="337">
                  <c:v>3.57</c:v>
                </c:pt>
                <c:pt idx="338">
                  <c:v>3.56</c:v>
                </c:pt>
                <c:pt idx="339">
                  <c:v>3.55</c:v>
                </c:pt>
                <c:pt idx="340">
                  <c:v>3.55</c:v>
                </c:pt>
                <c:pt idx="341">
                  <c:v>3.54</c:v>
                </c:pt>
                <c:pt idx="342">
                  <c:v>3.54</c:v>
                </c:pt>
                <c:pt idx="343">
                  <c:v>3.53</c:v>
                </c:pt>
                <c:pt idx="344">
                  <c:v>3.52</c:v>
                </c:pt>
                <c:pt idx="345">
                  <c:v>3.52</c:v>
                </c:pt>
                <c:pt idx="346">
                  <c:v>3.51</c:v>
                </c:pt>
                <c:pt idx="347">
                  <c:v>3.51</c:v>
                </c:pt>
                <c:pt idx="348">
                  <c:v>3.5</c:v>
                </c:pt>
                <c:pt idx="349">
                  <c:v>3.5</c:v>
                </c:pt>
                <c:pt idx="350">
                  <c:v>3.4899999999999998</c:v>
                </c:pt>
                <c:pt idx="351">
                  <c:v>3.4899999999999998</c:v>
                </c:pt>
                <c:pt idx="352">
                  <c:v>3.48</c:v>
                </c:pt>
                <c:pt idx="353">
                  <c:v>3.48</c:v>
                </c:pt>
                <c:pt idx="354">
                  <c:v>3.48</c:v>
                </c:pt>
                <c:pt idx="355">
                  <c:v>3.4699999999999998</c:v>
                </c:pt>
                <c:pt idx="356">
                  <c:v>3.4699999999999998</c:v>
                </c:pt>
                <c:pt idx="357">
                  <c:v>3.4699999999999998</c:v>
                </c:pt>
                <c:pt idx="358">
                  <c:v>3.46</c:v>
                </c:pt>
                <c:pt idx="359">
                  <c:v>3.46</c:v>
                </c:pt>
                <c:pt idx="360">
                  <c:v>3.4499999999999997</c:v>
                </c:pt>
                <c:pt idx="361">
                  <c:v>3.4499999999999997</c:v>
                </c:pt>
                <c:pt idx="362">
                  <c:v>3.4499999999999997</c:v>
                </c:pt>
                <c:pt idx="363">
                  <c:v>3.4299999999999997</c:v>
                </c:pt>
                <c:pt idx="364">
                  <c:v>3.4299999999999997</c:v>
                </c:pt>
                <c:pt idx="365">
                  <c:v>3.4299999999999997</c:v>
                </c:pt>
                <c:pt idx="366">
                  <c:v>3.4299999999999997</c:v>
                </c:pt>
                <c:pt idx="367">
                  <c:v>3.42</c:v>
                </c:pt>
                <c:pt idx="368">
                  <c:v>3.42</c:v>
                </c:pt>
                <c:pt idx="369">
                  <c:v>3.4099999999999997</c:v>
                </c:pt>
                <c:pt idx="370">
                  <c:v>3.4099999999999997</c:v>
                </c:pt>
                <c:pt idx="371">
                  <c:v>3.4099999999999997</c:v>
                </c:pt>
                <c:pt idx="372">
                  <c:v>3.4</c:v>
                </c:pt>
                <c:pt idx="373">
                  <c:v>3.3899999999999997</c:v>
                </c:pt>
                <c:pt idx="374">
                  <c:v>3.3899999999999997</c:v>
                </c:pt>
                <c:pt idx="375">
                  <c:v>3.38</c:v>
                </c:pt>
                <c:pt idx="376">
                  <c:v>3.3699999999999997</c:v>
                </c:pt>
                <c:pt idx="377">
                  <c:v>3.3699999999999997</c:v>
                </c:pt>
                <c:pt idx="378">
                  <c:v>3.36</c:v>
                </c:pt>
                <c:pt idx="379">
                  <c:v>3.36</c:v>
                </c:pt>
                <c:pt idx="380">
                  <c:v>3.3499999999999988</c:v>
                </c:pt>
                <c:pt idx="381">
                  <c:v>3.3499999999999988</c:v>
                </c:pt>
                <c:pt idx="382">
                  <c:v>3.34</c:v>
                </c:pt>
                <c:pt idx="383">
                  <c:v>3.3299999999999987</c:v>
                </c:pt>
                <c:pt idx="384">
                  <c:v>3.3299999999999987</c:v>
                </c:pt>
                <c:pt idx="385">
                  <c:v>3.32</c:v>
                </c:pt>
                <c:pt idx="386">
                  <c:v>3.3099999999999987</c:v>
                </c:pt>
                <c:pt idx="387">
                  <c:v>3.3099999999999987</c:v>
                </c:pt>
                <c:pt idx="388">
                  <c:v>3.3</c:v>
                </c:pt>
                <c:pt idx="389">
                  <c:v>3.29</c:v>
                </c:pt>
                <c:pt idx="390">
                  <c:v>3.29</c:v>
                </c:pt>
                <c:pt idx="391">
                  <c:v>3.2800000000000002</c:v>
                </c:pt>
                <c:pt idx="392">
                  <c:v>3.27</c:v>
                </c:pt>
                <c:pt idx="393">
                  <c:v>3.27</c:v>
                </c:pt>
                <c:pt idx="394">
                  <c:v>3.2600000000000002</c:v>
                </c:pt>
                <c:pt idx="395">
                  <c:v>3.25</c:v>
                </c:pt>
                <c:pt idx="396">
                  <c:v>3.24</c:v>
                </c:pt>
                <c:pt idx="397">
                  <c:v>3.23</c:v>
                </c:pt>
                <c:pt idx="398">
                  <c:v>3.23</c:v>
                </c:pt>
                <c:pt idx="399">
                  <c:v>3.22</c:v>
                </c:pt>
                <c:pt idx="400">
                  <c:v>3.21</c:v>
                </c:pt>
                <c:pt idx="401">
                  <c:v>3.2</c:v>
                </c:pt>
                <c:pt idx="402">
                  <c:v>3.19</c:v>
                </c:pt>
                <c:pt idx="403">
                  <c:v>3.19</c:v>
                </c:pt>
                <c:pt idx="404">
                  <c:v>3.18</c:v>
                </c:pt>
                <c:pt idx="405">
                  <c:v>3.17</c:v>
                </c:pt>
                <c:pt idx="406">
                  <c:v>3.17</c:v>
                </c:pt>
                <c:pt idx="407">
                  <c:v>3.17</c:v>
                </c:pt>
                <c:pt idx="408">
                  <c:v>3.16</c:v>
                </c:pt>
                <c:pt idx="409">
                  <c:v>3.16</c:v>
                </c:pt>
                <c:pt idx="410">
                  <c:v>3.15</c:v>
                </c:pt>
                <c:pt idx="411">
                  <c:v>3.15</c:v>
                </c:pt>
                <c:pt idx="412">
                  <c:v>3.15</c:v>
                </c:pt>
                <c:pt idx="413">
                  <c:v>3.15</c:v>
                </c:pt>
                <c:pt idx="414">
                  <c:v>3.14</c:v>
                </c:pt>
                <c:pt idx="415">
                  <c:v>3.13</c:v>
                </c:pt>
                <c:pt idx="416">
                  <c:v>3.13</c:v>
                </c:pt>
                <c:pt idx="417">
                  <c:v>3.12</c:v>
                </c:pt>
                <c:pt idx="418">
                  <c:v>3.12</c:v>
                </c:pt>
                <c:pt idx="419">
                  <c:v>3.11</c:v>
                </c:pt>
                <c:pt idx="420">
                  <c:v>3.11</c:v>
                </c:pt>
                <c:pt idx="421">
                  <c:v>3.11</c:v>
                </c:pt>
                <c:pt idx="422">
                  <c:v>3.1</c:v>
                </c:pt>
                <c:pt idx="423">
                  <c:v>3.1</c:v>
                </c:pt>
                <c:pt idx="424">
                  <c:v>3.1</c:v>
                </c:pt>
                <c:pt idx="425">
                  <c:v>3.09</c:v>
                </c:pt>
                <c:pt idx="426">
                  <c:v>3.09</c:v>
                </c:pt>
                <c:pt idx="427">
                  <c:v>3.09</c:v>
                </c:pt>
                <c:pt idx="428">
                  <c:v>3.08</c:v>
                </c:pt>
                <c:pt idx="429">
                  <c:v>3.08</c:v>
                </c:pt>
                <c:pt idx="430">
                  <c:v>3.08</c:v>
                </c:pt>
                <c:pt idx="431">
                  <c:v>3.07</c:v>
                </c:pt>
                <c:pt idx="432">
                  <c:v>3.07</c:v>
                </c:pt>
                <c:pt idx="433">
                  <c:v>3.07</c:v>
                </c:pt>
                <c:pt idx="434">
                  <c:v>3.07</c:v>
                </c:pt>
                <c:pt idx="435">
                  <c:v>3.06</c:v>
                </c:pt>
                <c:pt idx="436">
                  <c:v>3.06</c:v>
                </c:pt>
                <c:pt idx="437">
                  <c:v>3.06</c:v>
                </c:pt>
                <c:pt idx="438">
                  <c:v>3.07</c:v>
                </c:pt>
                <c:pt idx="439">
                  <c:v>3.07</c:v>
                </c:pt>
                <c:pt idx="440">
                  <c:v>3.08</c:v>
                </c:pt>
                <c:pt idx="441">
                  <c:v>3.08</c:v>
                </c:pt>
                <c:pt idx="442">
                  <c:v>3.08</c:v>
                </c:pt>
                <c:pt idx="443">
                  <c:v>3.08</c:v>
                </c:pt>
                <c:pt idx="444">
                  <c:v>3.07</c:v>
                </c:pt>
                <c:pt idx="445">
                  <c:v>3.07</c:v>
                </c:pt>
                <c:pt idx="446">
                  <c:v>3.06</c:v>
                </c:pt>
                <c:pt idx="447">
                  <c:v>3.06</c:v>
                </c:pt>
                <c:pt idx="448">
                  <c:v>3.05</c:v>
                </c:pt>
                <c:pt idx="449">
                  <c:v>3.05</c:v>
                </c:pt>
                <c:pt idx="450">
                  <c:v>3.04</c:v>
                </c:pt>
                <c:pt idx="451">
                  <c:v>3.03</c:v>
                </c:pt>
                <c:pt idx="452">
                  <c:v>3.03</c:v>
                </c:pt>
                <c:pt idx="453">
                  <c:v>3.03</c:v>
                </c:pt>
                <c:pt idx="454">
                  <c:v>3.02</c:v>
                </c:pt>
                <c:pt idx="455">
                  <c:v>3.02</c:v>
                </c:pt>
                <c:pt idx="456">
                  <c:v>3.02</c:v>
                </c:pt>
                <c:pt idx="457">
                  <c:v>3.01</c:v>
                </c:pt>
                <c:pt idx="458">
                  <c:v>3.01</c:v>
                </c:pt>
                <c:pt idx="459">
                  <c:v>3.01</c:v>
                </c:pt>
                <c:pt idx="460">
                  <c:v>3</c:v>
                </c:pt>
                <c:pt idx="461">
                  <c:v>3</c:v>
                </c:pt>
                <c:pt idx="462">
                  <c:v>2.9899999999999998</c:v>
                </c:pt>
                <c:pt idx="463">
                  <c:v>2.9899999999999998</c:v>
                </c:pt>
                <c:pt idx="464">
                  <c:v>2.98</c:v>
                </c:pt>
                <c:pt idx="465">
                  <c:v>2.98</c:v>
                </c:pt>
                <c:pt idx="466">
                  <c:v>2.98</c:v>
                </c:pt>
                <c:pt idx="467">
                  <c:v>2.9699999999999998</c:v>
                </c:pt>
                <c:pt idx="468">
                  <c:v>2.9699999999999998</c:v>
                </c:pt>
                <c:pt idx="469">
                  <c:v>2.96</c:v>
                </c:pt>
                <c:pt idx="470">
                  <c:v>2.96</c:v>
                </c:pt>
                <c:pt idx="471">
                  <c:v>2.9499999999999997</c:v>
                </c:pt>
                <c:pt idx="472">
                  <c:v>2.9499999999999997</c:v>
                </c:pt>
                <c:pt idx="473">
                  <c:v>2.9499999999999997</c:v>
                </c:pt>
                <c:pt idx="474">
                  <c:v>2.9499999999999997</c:v>
                </c:pt>
                <c:pt idx="475">
                  <c:v>2.96</c:v>
                </c:pt>
                <c:pt idx="476">
                  <c:v>2.9899999999999998</c:v>
                </c:pt>
                <c:pt idx="477">
                  <c:v>2.9299999999999997</c:v>
                </c:pt>
                <c:pt idx="478">
                  <c:v>2.92</c:v>
                </c:pt>
                <c:pt idx="479">
                  <c:v>2.92</c:v>
                </c:pt>
                <c:pt idx="480">
                  <c:v>2.92</c:v>
                </c:pt>
                <c:pt idx="481">
                  <c:v>2.9099999999999997</c:v>
                </c:pt>
                <c:pt idx="482">
                  <c:v>2.9</c:v>
                </c:pt>
                <c:pt idx="483">
                  <c:v>2.8899999999999997</c:v>
                </c:pt>
                <c:pt idx="484">
                  <c:v>2.88</c:v>
                </c:pt>
                <c:pt idx="485">
                  <c:v>2.88</c:v>
                </c:pt>
                <c:pt idx="486">
                  <c:v>2.88</c:v>
                </c:pt>
                <c:pt idx="487">
                  <c:v>2.8899999999999997</c:v>
                </c:pt>
                <c:pt idx="488">
                  <c:v>2.9</c:v>
                </c:pt>
                <c:pt idx="489">
                  <c:v>2.9</c:v>
                </c:pt>
                <c:pt idx="490">
                  <c:v>2.8899999999999997</c:v>
                </c:pt>
                <c:pt idx="491">
                  <c:v>2.88</c:v>
                </c:pt>
                <c:pt idx="492">
                  <c:v>2.8699999999999997</c:v>
                </c:pt>
                <c:pt idx="493">
                  <c:v>2.86</c:v>
                </c:pt>
                <c:pt idx="494">
                  <c:v>2.86</c:v>
                </c:pt>
                <c:pt idx="495">
                  <c:v>2.86</c:v>
                </c:pt>
                <c:pt idx="496">
                  <c:v>2.86</c:v>
                </c:pt>
                <c:pt idx="497">
                  <c:v>2.86</c:v>
                </c:pt>
                <c:pt idx="498">
                  <c:v>2.8699999999999997</c:v>
                </c:pt>
                <c:pt idx="499">
                  <c:v>2.8699999999999997</c:v>
                </c:pt>
                <c:pt idx="500">
                  <c:v>2.88</c:v>
                </c:pt>
                <c:pt idx="501">
                  <c:v>2.88</c:v>
                </c:pt>
                <c:pt idx="502">
                  <c:v>2.88</c:v>
                </c:pt>
                <c:pt idx="503">
                  <c:v>2.8699999999999997</c:v>
                </c:pt>
                <c:pt idx="504">
                  <c:v>2.8699999999999997</c:v>
                </c:pt>
                <c:pt idx="505">
                  <c:v>2.86</c:v>
                </c:pt>
                <c:pt idx="506">
                  <c:v>2.86</c:v>
                </c:pt>
                <c:pt idx="507">
                  <c:v>2.8499999999999988</c:v>
                </c:pt>
                <c:pt idx="508">
                  <c:v>2.8499999999999988</c:v>
                </c:pt>
                <c:pt idx="509">
                  <c:v>2.8499999999999988</c:v>
                </c:pt>
                <c:pt idx="510">
                  <c:v>2.8499999999999988</c:v>
                </c:pt>
                <c:pt idx="511">
                  <c:v>2.8499999999999988</c:v>
                </c:pt>
                <c:pt idx="512">
                  <c:v>2.8499999999999988</c:v>
                </c:pt>
                <c:pt idx="513">
                  <c:v>2.8499999999999988</c:v>
                </c:pt>
                <c:pt idx="514">
                  <c:v>2.8499999999999988</c:v>
                </c:pt>
                <c:pt idx="515">
                  <c:v>2.8499999999999988</c:v>
                </c:pt>
                <c:pt idx="516">
                  <c:v>2.8499999999999988</c:v>
                </c:pt>
                <c:pt idx="517">
                  <c:v>2.86</c:v>
                </c:pt>
                <c:pt idx="518">
                  <c:v>2.86</c:v>
                </c:pt>
                <c:pt idx="519">
                  <c:v>2.86</c:v>
                </c:pt>
                <c:pt idx="520">
                  <c:v>2.86</c:v>
                </c:pt>
                <c:pt idx="521">
                  <c:v>2.86</c:v>
                </c:pt>
                <c:pt idx="522">
                  <c:v>2.86</c:v>
                </c:pt>
                <c:pt idx="523">
                  <c:v>2.86</c:v>
                </c:pt>
                <c:pt idx="524">
                  <c:v>2.8499999999999988</c:v>
                </c:pt>
                <c:pt idx="525">
                  <c:v>2.8499999999999988</c:v>
                </c:pt>
                <c:pt idx="526">
                  <c:v>2.8499999999999988</c:v>
                </c:pt>
                <c:pt idx="527">
                  <c:v>2.8499999999999988</c:v>
                </c:pt>
                <c:pt idx="528">
                  <c:v>2.8499999999999988</c:v>
                </c:pt>
                <c:pt idx="529">
                  <c:v>2.84</c:v>
                </c:pt>
                <c:pt idx="530">
                  <c:v>2.84</c:v>
                </c:pt>
                <c:pt idx="531">
                  <c:v>2.84</c:v>
                </c:pt>
                <c:pt idx="532">
                  <c:v>2.84</c:v>
                </c:pt>
                <c:pt idx="533">
                  <c:v>2.84</c:v>
                </c:pt>
                <c:pt idx="534">
                  <c:v>2.84</c:v>
                </c:pt>
                <c:pt idx="535">
                  <c:v>2.84</c:v>
                </c:pt>
                <c:pt idx="536">
                  <c:v>2.84</c:v>
                </c:pt>
                <c:pt idx="537">
                  <c:v>2.84</c:v>
                </c:pt>
                <c:pt idx="538">
                  <c:v>2.84</c:v>
                </c:pt>
                <c:pt idx="539">
                  <c:v>2.84</c:v>
                </c:pt>
                <c:pt idx="540">
                  <c:v>2.84</c:v>
                </c:pt>
                <c:pt idx="541">
                  <c:v>2.84</c:v>
                </c:pt>
                <c:pt idx="542">
                  <c:v>2.8499999999999988</c:v>
                </c:pt>
                <c:pt idx="543">
                  <c:v>2.8499999999999988</c:v>
                </c:pt>
                <c:pt idx="544">
                  <c:v>2.8499999999999988</c:v>
                </c:pt>
                <c:pt idx="545">
                  <c:v>2.8499999999999988</c:v>
                </c:pt>
                <c:pt idx="546">
                  <c:v>2.8499999999999988</c:v>
                </c:pt>
                <c:pt idx="547">
                  <c:v>2.8499999999999988</c:v>
                </c:pt>
                <c:pt idx="548">
                  <c:v>2.8499999999999988</c:v>
                </c:pt>
                <c:pt idx="549">
                  <c:v>2.8499999999999988</c:v>
                </c:pt>
                <c:pt idx="550">
                  <c:v>2.8499999999999988</c:v>
                </c:pt>
                <c:pt idx="551">
                  <c:v>2.8499999999999988</c:v>
                </c:pt>
                <c:pt idx="552">
                  <c:v>2.8499999999999988</c:v>
                </c:pt>
                <c:pt idx="553">
                  <c:v>2.8499999999999988</c:v>
                </c:pt>
                <c:pt idx="554">
                  <c:v>2.8499999999999988</c:v>
                </c:pt>
                <c:pt idx="555">
                  <c:v>2.8499999999999988</c:v>
                </c:pt>
                <c:pt idx="556">
                  <c:v>2.8499999999999988</c:v>
                </c:pt>
                <c:pt idx="557">
                  <c:v>2.8499999999999988</c:v>
                </c:pt>
                <c:pt idx="558">
                  <c:v>2.8499999999999988</c:v>
                </c:pt>
                <c:pt idx="559">
                  <c:v>2.8499999999999988</c:v>
                </c:pt>
                <c:pt idx="560">
                  <c:v>2.8499999999999988</c:v>
                </c:pt>
                <c:pt idx="561">
                  <c:v>2.8499999999999988</c:v>
                </c:pt>
                <c:pt idx="562">
                  <c:v>2.86</c:v>
                </c:pt>
                <c:pt idx="563">
                  <c:v>2.94</c:v>
                </c:pt>
                <c:pt idx="564">
                  <c:v>2.9299999999999997</c:v>
                </c:pt>
                <c:pt idx="565">
                  <c:v>2.9299999999999997</c:v>
                </c:pt>
                <c:pt idx="566">
                  <c:v>2.9499999999999997</c:v>
                </c:pt>
                <c:pt idx="567">
                  <c:v>2.98</c:v>
                </c:pt>
                <c:pt idx="568">
                  <c:v>3.03</c:v>
                </c:pt>
                <c:pt idx="569">
                  <c:v>3.08</c:v>
                </c:pt>
                <c:pt idx="570">
                  <c:v>3.1</c:v>
                </c:pt>
                <c:pt idx="571">
                  <c:v>3.12</c:v>
                </c:pt>
                <c:pt idx="572">
                  <c:v>3.14</c:v>
                </c:pt>
                <c:pt idx="573">
                  <c:v>3.17</c:v>
                </c:pt>
                <c:pt idx="574">
                  <c:v>3.2</c:v>
                </c:pt>
                <c:pt idx="575">
                  <c:v>3.24</c:v>
                </c:pt>
                <c:pt idx="576">
                  <c:v>3.2800000000000002</c:v>
                </c:pt>
                <c:pt idx="577">
                  <c:v>3.32</c:v>
                </c:pt>
                <c:pt idx="578">
                  <c:v>3.34</c:v>
                </c:pt>
                <c:pt idx="579">
                  <c:v>3.3499999999999988</c:v>
                </c:pt>
                <c:pt idx="580">
                  <c:v>3.3499999999999988</c:v>
                </c:pt>
                <c:pt idx="581">
                  <c:v>3.3499999999999988</c:v>
                </c:pt>
                <c:pt idx="582">
                  <c:v>3.34</c:v>
                </c:pt>
                <c:pt idx="583">
                  <c:v>3.34</c:v>
                </c:pt>
                <c:pt idx="584">
                  <c:v>3.3299999999999987</c:v>
                </c:pt>
                <c:pt idx="585">
                  <c:v>3.3299999999999987</c:v>
                </c:pt>
                <c:pt idx="586">
                  <c:v>3.34</c:v>
                </c:pt>
                <c:pt idx="587">
                  <c:v>3.34</c:v>
                </c:pt>
                <c:pt idx="588">
                  <c:v>3.3499999999999988</c:v>
                </c:pt>
                <c:pt idx="589">
                  <c:v>3.36</c:v>
                </c:pt>
                <c:pt idx="590">
                  <c:v>3.36</c:v>
                </c:pt>
                <c:pt idx="591">
                  <c:v>3.36</c:v>
                </c:pt>
                <c:pt idx="592">
                  <c:v>3.36</c:v>
                </c:pt>
                <c:pt idx="593">
                  <c:v>3.3699999999999997</c:v>
                </c:pt>
                <c:pt idx="594">
                  <c:v>3.3699999999999997</c:v>
                </c:pt>
                <c:pt idx="595">
                  <c:v>3.3899999999999997</c:v>
                </c:pt>
                <c:pt idx="596">
                  <c:v>3.42</c:v>
                </c:pt>
                <c:pt idx="597">
                  <c:v>3.44</c:v>
                </c:pt>
                <c:pt idx="598">
                  <c:v>3.4699999999999998</c:v>
                </c:pt>
                <c:pt idx="599">
                  <c:v>3.5</c:v>
                </c:pt>
                <c:pt idx="600">
                  <c:v>3.51</c:v>
                </c:pt>
                <c:pt idx="601">
                  <c:v>3.53</c:v>
                </c:pt>
                <c:pt idx="602">
                  <c:v>3.53</c:v>
                </c:pt>
                <c:pt idx="603">
                  <c:v>3.53</c:v>
                </c:pt>
                <c:pt idx="604">
                  <c:v>3.53</c:v>
                </c:pt>
                <c:pt idx="605">
                  <c:v>3.52</c:v>
                </c:pt>
                <c:pt idx="606">
                  <c:v>3.51</c:v>
                </c:pt>
                <c:pt idx="607">
                  <c:v>3.5</c:v>
                </c:pt>
                <c:pt idx="608">
                  <c:v>3.4899999999999998</c:v>
                </c:pt>
              </c:numCache>
            </c:numRef>
          </c:yVal>
          <c:smooth val="1"/>
        </c:ser>
        <c:ser>
          <c:idx val="4"/>
          <c:order val="4"/>
          <c:tx>
            <c:strRef>
              <c:f>Sheet1!$F$1</c:f>
              <c:strCache>
                <c:ptCount val="1"/>
                <c:pt idx="0">
                  <c:v>0.33 Feet</c:v>
                </c:pt>
              </c:strCache>
            </c:strRef>
          </c:tx>
          <c:spPr>
            <a:ln>
              <a:tailEnd type="triangle"/>
            </a:ln>
          </c:spPr>
          <c:marker>
            <c:symbol val="none"/>
          </c:marker>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Sheet1!$F$2:$F$616</c:f>
              <c:numCache>
                <c:formatCode>General</c:formatCode>
                <c:ptCount val="615"/>
                <c:pt idx="612">
                  <c:v>4.54</c:v>
                </c:pt>
                <c:pt idx="613">
                  <c:v>4.8899999999999997</c:v>
                </c:pt>
              </c:numCache>
            </c:numRef>
          </c:yVal>
          <c:smooth val="1"/>
        </c:ser>
        <c:axId val="134952064"/>
        <c:axId val="134953984"/>
      </c:scatterChart>
      <c:scatterChart>
        <c:scatterStyle val="lineMarker"/>
        <c:ser>
          <c:idx val="1"/>
          <c:order val="1"/>
          <c:tx>
            <c:strRef>
              <c:f>Sheet1!$C$1</c:f>
              <c:strCache>
                <c:ptCount val="1"/>
                <c:pt idx="0">
                  <c:v>Peak</c:v>
                </c:pt>
              </c:strCache>
            </c:strRef>
          </c:tx>
          <c:spPr>
            <a:ln w="28554">
              <a:noFill/>
            </a:ln>
          </c:spPr>
          <c:marker>
            <c:symbol val="diamond"/>
            <c:size val="6"/>
            <c:spPr>
              <a:solidFill>
                <a:srgbClr val="FF0000"/>
              </a:solidFill>
              <a:ln>
                <a:solidFill>
                  <a:srgbClr val="FF0000"/>
                </a:solidFill>
              </a:ln>
            </c:spPr>
          </c:marker>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Sheet1!$C$2:$C$616</c:f>
              <c:numCache>
                <c:formatCode>General</c:formatCode>
                <c:ptCount val="615"/>
                <c:pt idx="609">
                  <c:v>6.89</c:v>
                </c:pt>
              </c:numCache>
            </c:numRef>
          </c:yVal>
        </c:ser>
        <c:ser>
          <c:idx val="2"/>
          <c:order val="2"/>
          <c:tx>
            <c:strRef>
              <c:f>Sheet1!$D$1</c:f>
              <c:strCache>
                <c:ptCount val="1"/>
                <c:pt idx="0">
                  <c:v>Begin of rise</c:v>
                </c:pt>
              </c:strCache>
            </c:strRef>
          </c:tx>
          <c:spPr>
            <a:ln w="28554">
              <a:noFill/>
            </a:ln>
          </c:spPr>
          <c:marker>
            <c:spPr>
              <a:solidFill>
                <a:srgbClr val="FF0000"/>
              </a:solidFill>
              <a:ln>
                <a:solidFill>
                  <a:srgbClr val="FF0000"/>
                </a:solidFill>
              </a:ln>
            </c:spPr>
          </c:marker>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Sheet1!$D$2:$D$616</c:f>
              <c:numCache>
                <c:formatCode>General</c:formatCode>
                <c:ptCount val="615"/>
                <c:pt idx="610">
                  <c:v>4.54</c:v>
                </c:pt>
              </c:numCache>
            </c:numRef>
          </c:yVal>
        </c:ser>
        <c:ser>
          <c:idx val="3"/>
          <c:order val="3"/>
          <c:tx>
            <c:strRef>
              <c:f>Sheet1!$E$1</c:f>
              <c:strCache>
                <c:ptCount val="1"/>
                <c:pt idx="0">
                  <c:v>Reversal Found</c:v>
                </c:pt>
              </c:strCache>
            </c:strRef>
          </c:tx>
          <c:spPr>
            <a:ln w="28554">
              <a:noFill/>
            </a:ln>
          </c:spPr>
          <c:marker>
            <c:spPr>
              <a:ln>
                <a:solidFill>
                  <a:srgbClr val="FF0000"/>
                </a:solidFill>
              </a:ln>
            </c:spPr>
          </c:marker>
          <c:dPt>
            <c:idx val="611"/>
            <c:marker>
              <c:symbol val="x"/>
              <c:size val="6"/>
              <c:spPr>
                <a:noFill/>
                <a:ln>
                  <a:solidFill>
                    <a:srgbClr val="FF0000"/>
                  </a:solidFill>
                </a:ln>
              </c:spPr>
            </c:marker>
          </c:dPt>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Sheet1!$E$2:$E$616</c:f>
              <c:numCache>
                <c:formatCode>General</c:formatCode>
                <c:ptCount val="615"/>
                <c:pt idx="611">
                  <c:v>4.8899999999999997</c:v>
                </c:pt>
              </c:numCache>
            </c:numRef>
          </c:yVal>
        </c:ser>
        <c:ser>
          <c:idx val="5"/>
          <c:order val="5"/>
          <c:tx>
            <c:strRef>
              <c:f>Sheet1!$G$1</c:f>
              <c:strCache>
                <c:ptCount val="1"/>
                <c:pt idx="0">
                  <c:v>Shift full effect</c:v>
                </c:pt>
              </c:strCache>
            </c:strRef>
          </c:tx>
          <c:spPr>
            <a:ln w="28554">
              <a:noFill/>
            </a:ln>
          </c:spPr>
          <c:marker>
            <c:symbol val="circle"/>
            <c:size val="6"/>
            <c:spPr>
              <a:solidFill>
                <a:srgbClr val="FF0000"/>
              </a:solidFill>
              <a:ln>
                <a:solidFill>
                  <a:srgbClr val="FF0000"/>
                </a:solidFill>
              </a:ln>
            </c:spPr>
          </c:marker>
          <c:xVal>
            <c:numRef>
              <c:f>Sheet1!$A$2:$A$616</c:f>
              <c:numCache>
                <c:formatCode>General</c:formatCode>
                <c:ptCount val="6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269</c:v>
                </c:pt>
                <c:pt idx="610">
                  <c:v>233</c:v>
                </c:pt>
                <c:pt idx="611">
                  <c:v>216</c:v>
                </c:pt>
                <c:pt idx="612">
                  <c:v>216</c:v>
                </c:pt>
                <c:pt idx="613">
                  <c:v>216</c:v>
                </c:pt>
                <c:pt idx="614">
                  <c:v>288</c:v>
                </c:pt>
              </c:numCache>
            </c:numRef>
          </c:xVal>
          <c:yVal>
            <c:numRef>
              <c:f>Sheet1!$G$2:$G$616</c:f>
              <c:numCache>
                <c:formatCode>General</c:formatCode>
                <c:ptCount val="615"/>
                <c:pt idx="614">
                  <c:v>5.25</c:v>
                </c:pt>
              </c:numCache>
            </c:numRef>
          </c:yVal>
        </c:ser>
        <c:axId val="134952064"/>
        <c:axId val="134953984"/>
      </c:scatterChart>
      <c:valAx>
        <c:axId val="134952064"/>
        <c:scaling>
          <c:orientation val="minMax"/>
        </c:scaling>
        <c:delete val="1"/>
        <c:axPos val="b"/>
        <c:numFmt formatCode="General" sourceLinked="1"/>
        <c:tickLblPos val="none"/>
        <c:crossAx val="134953984"/>
        <c:crosses val="autoZero"/>
        <c:crossBetween val="midCat"/>
      </c:valAx>
      <c:valAx>
        <c:axId val="134953984"/>
        <c:scaling>
          <c:orientation val="minMax"/>
          <c:max val="7.5"/>
          <c:min val="2"/>
        </c:scaling>
        <c:axPos val="l"/>
        <c:majorGridlines>
          <c:spPr>
            <a:ln>
              <a:solidFill>
                <a:schemeClr val="bg1">
                  <a:lumMod val="85000"/>
                </a:schemeClr>
              </a:solidFill>
            </a:ln>
          </c:spPr>
        </c:majorGridlines>
        <c:numFmt formatCode="General" sourceLinked="1"/>
        <c:tickLblPos val="nextTo"/>
        <c:spPr>
          <a:ln w="3173">
            <a:solidFill>
              <a:srgbClr val="808080"/>
            </a:solidFill>
            <a:prstDash val="solid"/>
          </a:ln>
        </c:spPr>
        <c:crossAx val="134952064"/>
        <c:crosses val="autoZero"/>
        <c:crossBetween val="midCat"/>
      </c:valAx>
      <c:spPr>
        <a:ln>
          <a:solidFill>
            <a:schemeClr val="bg1">
              <a:lumMod val="85000"/>
            </a:schemeClr>
          </a:solidFill>
        </a:ln>
      </c:spPr>
    </c:plotArea>
    <c:legend>
      <c:legendPos val="r"/>
      <c:layout/>
      <c:spPr>
        <a:noFill/>
        <a:ln w="25382">
          <a:noFill/>
        </a:ln>
      </c:spPr>
    </c:legend>
    <c:plotVisOnly val="1"/>
    <c:dispBlanksAs val="gap"/>
  </c:chart>
  <c:spPr>
    <a:ln>
      <a:solidFill>
        <a:schemeClr val="tx1"/>
      </a:solid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Sheet1!$B$2:$B$14</c:f>
              <c:numCache>
                <c:formatCode>General</c:formatCode>
                <c:ptCount val="13"/>
                <c:pt idx="0">
                  <c:v>0</c:v>
                </c:pt>
                <c:pt idx="1">
                  <c:v>0</c:v>
                </c:pt>
              </c:numCache>
            </c:numRef>
          </c:yVal>
        </c:ser>
        <c:ser>
          <c:idx val="1"/>
          <c:order val="1"/>
          <c:tx>
            <c:strRef>
              <c:f>Sheet1!$C$1</c:f>
              <c:strCache>
                <c:ptCount val="1"/>
                <c:pt idx="0">
                  <c:v>Gage Height</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Sheet1!$C$2:$C$14</c:f>
              <c:numCache>
                <c:formatCode>General</c:formatCode>
                <c:ptCount val="13"/>
                <c:pt idx="2">
                  <c:v>0</c:v>
                </c:pt>
                <c:pt idx="3">
                  <c:v>5.7</c:v>
                </c:pt>
              </c:numCache>
            </c:numRef>
          </c:yVal>
        </c:ser>
        <c:ser>
          <c:idx val="2"/>
          <c:order val="2"/>
          <c:tx>
            <c:strRef>
              <c:f>Sheet1!$D$1</c:f>
              <c:strCache>
                <c:ptCount val="1"/>
                <c:pt idx="0">
                  <c:v>Measurement A</c:v>
                </c:pt>
              </c:strCache>
            </c:strRef>
          </c:tx>
          <c:spPr>
            <a:ln w="28607">
              <a:noFill/>
            </a:ln>
          </c:spPr>
          <c:marker>
            <c:symbol val="x"/>
            <c:size val="9"/>
            <c:spPr>
              <a:noFill/>
              <a:ln>
                <a:solidFill>
                  <a:schemeClr val="tx1"/>
                </a:solidFill>
              </a:ln>
            </c:spPr>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Sheet1!$D$2:$D$14</c:f>
              <c:numCache>
                <c:formatCode>General</c:formatCode>
                <c:ptCount val="13"/>
                <c:pt idx="4">
                  <c:v>3.5</c:v>
                </c:pt>
              </c:numCache>
            </c:numRef>
          </c:yVal>
        </c:ser>
        <c:ser>
          <c:idx val="6"/>
          <c:order val="3"/>
          <c:tx>
            <c:strRef>
              <c:f>Sheet1!$H$1</c:f>
              <c:strCache>
                <c:ptCount val="1"/>
                <c:pt idx="0">
                  <c:v>Existing V-diagram</c:v>
                </c:pt>
              </c:strCache>
            </c:strRef>
          </c:tx>
          <c:spPr>
            <a:ln>
              <a:solidFill>
                <a:sysClr val="windowText" lastClr="000000"/>
              </a:solidFill>
              <a:prstDash val="solid"/>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Sheet1!$H$2:$H$14</c:f>
              <c:numCache>
                <c:formatCode>General</c:formatCode>
                <c:ptCount val="13"/>
                <c:pt idx="10">
                  <c:v>5.25</c:v>
                </c:pt>
                <c:pt idx="11">
                  <c:v>3.5</c:v>
                </c:pt>
                <c:pt idx="12">
                  <c:v>0.75000000000000133</c:v>
                </c:pt>
              </c:numCache>
            </c:numRef>
          </c:yVal>
        </c:ser>
        <c:axId val="128605568"/>
        <c:axId val="128611456"/>
      </c:scatterChart>
      <c:valAx>
        <c:axId val="128605568"/>
        <c:scaling>
          <c:orientation val="minMax"/>
        </c:scaling>
        <c:axPos val="b"/>
        <c:numFmt formatCode="General" sourceLinked="1"/>
        <c:tickLblPos val="nextTo"/>
        <c:spPr>
          <a:ln w="3179">
            <a:solidFill>
              <a:srgbClr val="808080"/>
            </a:solidFill>
            <a:prstDash val="solid"/>
          </a:ln>
        </c:spPr>
        <c:txPr>
          <a:bodyPr rot="0" vert="horz"/>
          <a:lstStyle/>
          <a:p>
            <a:pPr>
              <a:defRPr sz="1001" b="0" i="0" u="none" strike="noStrike" baseline="0">
                <a:solidFill>
                  <a:srgbClr val="000000"/>
                </a:solidFill>
                <a:latin typeface="Cambria"/>
                <a:ea typeface="Cambria"/>
                <a:cs typeface="Cambria"/>
              </a:defRPr>
            </a:pPr>
            <a:endParaRPr lang="en-US"/>
          </a:p>
        </c:txPr>
        <c:crossAx val="128611456"/>
        <c:crosses val="autoZero"/>
        <c:crossBetween val="midCat"/>
      </c:valAx>
      <c:valAx>
        <c:axId val="128611456"/>
        <c:scaling>
          <c:orientation val="minMax"/>
        </c:scaling>
        <c:axPos val="l"/>
        <c:majorGridlines>
          <c:spPr>
            <a:ln>
              <a:solidFill>
                <a:schemeClr val="bg1">
                  <a:lumMod val="85000"/>
                </a:schemeClr>
              </a:solidFill>
            </a:ln>
          </c:spPr>
        </c:majorGridlines>
        <c:numFmt formatCode="General" sourceLinked="1"/>
        <c:tickLblPos val="nextTo"/>
        <c:spPr>
          <a:ln w="3179">
            <a:solidFill>
              <a:srgbClr val="808080"/>
            </a:solidFill>
            <a:prstDash val="solid"/>
          </a:ln>
        </c:spPr>
        <c:crossAx val="128605568"/>
        <c:crosses val="autoZero"/>
        <c:crossBetween val="midCat"/>
      </c:valAx>
      <c:spPr>
        <a:solidFill>
          <a:srgbClr val="FFFFFF"/>
        </a:solidFill>
        <a:ln w="25428">
          <a:noFill/>
        </a:ln>
      </c:spPr>
    </c:plotArea>
    <c:legend>
      <c:legendPos val="r"/>
      <c:legendEntry>
        <c:idx val="0"/>
        <c:delete val="1"/>
      </c:legendEntry>
      <c:legendEntry>
        <c:idx val="1"/>
        <c:delete val="1"/>
      </c:legendEntry>
      <c:layout>
        <c:manualLayout>
          <c:xMode val="edge"/>
          <c:yMode val="edge"/>
          <c:x val="3.4854554206925008E-2"/>
          <c:y val="4.9757919794909324E-2"/>
          <c:w val="0.26128288003300915"/>
          <c:h val="0.13128620641169908"/>
        </c:manualLayout>
      </c:layout>
      <c:spPr>
        <a:noFill/>
        <a:ln w="25428">
          <a:noFill/>
        </a:ln>
      </c:spPr>
    </c:legend>
    <c:plotVisOnly val="1"/>
    <c:dispBlanksAs val="gap"/>
  </c:chart>
  <c:spPr>
    <a:solidFill>
      <a:srgbClr val="FFFFFF"/>
    </a:solidFill>
    <a:ln w="3179">
      <a:solidFill>
        <a:srgbClr val="808080"/>
      </a:solidFill>
      <a:prstDash val="solid"/>
    </a:ln>
  </c:spPr>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10"/>
          <c:order val="1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Sheet1!$B$2:$B$12</c:f>
              <c:numCache>
                <c:formatCode>General</c:formatCode>
                <c:ptCount val="11"/>
                <c:pt idx="0">
                  <c:v>0</c:v>
                </c:pt>
                <c:pt idx="1">
                  <c:v>0</c:v>
                </c:pt>
              </c:numCache>
            </c:numRef>
          </c:yVal>
        </c:ser>
        <c:ser>
          <c:idx val="11"/>
          <c:order val="1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Sheet1!$C$2:$C$12</c:f>
              <c:numCache>
                <c:formatCode>General</c:formatCode>
                <c:ptCount val="11"/>
                <c:pt idx="2">
                  <c:v>0</c:v>
                </c:pt>
                <c:pt idx="3">
                  <c:v>5.7</c:v>
                </c:pt>
              </c:numCache>
            </c:numRef>
          </c:yVal>
        </c:ser>
        <c:ser>
          <c:idx val="12"/>
          <c:order val="12"/>
          <c:tx>
            <c:strRef>
              <c:f>Sheet1!$D$1</c:f>
              <c:strCache>
                <c:ptCount val="1"/>
                <c:pt idx="0">
                  <c:v>Measurement A</c:v>
                </c:pt>
              </c:strCache>
            </c:strRef>
          </c:tx>
          <c:spPr>
            <a:ln w="28575">
              <a:noFill/>
            </a:ln>
          </c:spPr>
          <c:marker>
            <c:symbol val="x"/>
            <c:size val="8"/>
            <c:spPr>
              <a:ln>
                <a:solidFill>
                  <a:schemeClr val="tx1"/>
                </a:solidFill>
              </a:ln>
            </c:spPr>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Sheet1!$D$2:$D$12</c:f>
              <c:numCache>
                <c:formatCode>General</c:formatCode>
                <c:ptCount val="11"/>
                <c:pt idx="4">
                  <c:v>3.15</c:v>
                </c:pt>
              </c:numCache>
            </c:numRef>
          </c:yVal>
        </c:ser>
        <c:ser>
          <c:idx val="13"/>
          <c:order val="1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Sheet1!$E$2:$E$12</c:f>
              <c:numCache>
                <c:formatCode>General</c:formatCode>
                <c:ptCount val="11"/>
                <c:pt idx="5">
                  <c:v>5.25</c:v>
                </c:pt>
                <c:pt idx="6">
                  <c:v>3.5</c:v>
                </c:pt>
                <c:pt idx="7">
                  <c:v>0.75000000000000233</c:v>
                </c:pt>
              </c:numCache>
            </c:numRef>
          </c:yVal>
        </c:ser>
        <c:ser>
          <c:idx val="14"/>
          <c:order val="1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Sheet1!$F$2:$F$12</c:f>
              <c:numCache>
                <c:formatCode>General</c:formatCode>
                <c:ptCount val="11"/>
                <c:pt idx="8">
                  <c:v>5.25</c:v>
                </c:pt>
                <c:pt idx="9">
                  <c:v>3.5</c:v>
                </c:pt>
                <c:pt idx="10">
                  <c:v>0.75000000000000233</c:v>
                </c:pt>
              </c:numCache>
            </c:numRef>
          </c:yVal>
        </c:ser>
        <c:ser>
          <c:idx val="15"/>
          <c:order val="15"/>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Sheet1!$B$2:$B$12</c:f>
              <c:numCache>
                <c:formatCode>General</c:formatCode>
                <c:ptCount val="11"/>
                <c:pt idx="0">
                  <c:v>0</c:v>
                </c:pt>
                <c:pt idx="1">
                  <c:v>0</c:v>
                </c:pt>
              </c:numCache>
            </c:numRef>
          </c:yVal>
        </c:ser>
        <c:ser>
          <c:idx val="16"/>
          <c:order val="16"/>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Sheet1!$C$2:$C$12</c:f>
              <c:numCache>
                <c:formatCode>General</c:formatCode>
                <c:ptCount val="11"/>
                <c:pt idx="2">
                  <c:v>0</c:v>
                </c:pt>
                <c:pt idx="3">
                  <c:v>5.7</c:v>
                </c:pt>
              </c:numCache>
            </c:numRef>
          </c:yVal>
        </c:ser>
        <c:ser>
          <c:idx val="17"/>
          <c:order val="17"/>
          <c:tx>
            <c:strRef>
              <c:f>Sheet1!$D$1</c:f>
              <c:strCache>
                <c:ptCount val="1"/>
                <c:pt idx="0">
                  <c:v>Measurement A</c:v>
                </c:pt>
              </c:strCache>
            </c:strRef>
          </c:tx>
          <c:spPr>
            <a:ln w="28575">
              <a:no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Sheet1!$D$2:$D$12</c:f>
              <c:numCache>
                <c:formatCode>General</c:formatCode>
                <c:ptCount val="11"/>
                <c:pt idx="4">
                  <c:v>3.15</c:v>
                </c:pt>
              </c:numCache>
            </c:numRef>
          </c:yVal>
        </c:ser>
        <c:ser>
          <c:idx val="18"/>
          <c:order val="18"/>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Sheet1!$E$2:$E$12</c:f>
              <c:numCache>
                <c:formatCode>General</c:formatCode>
                <c:ptCount val="11"/>
                <c:pt idx="5">
                  <c:v>5.25</c:v>
                </c:pt>
                <c:pt idx="6">
                  <c:v>3.5</c:v>
                </c:pt>
                <c:pt idx="7">
                  <c:v>0.75000000000000233</c:v>
                </c:pt>
              </c:numCache>
            </c:numRef>
          </c:yVal>
        </c:ser>
        <c:ser>
          <c:idx val="19"/>
          <c:order val="19"/>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Sheet1!$F$2:$F$12</c:f>
              <c:numCache>
                <c:formatCode>General</c:formatCode>
                <c:ptCount val="11"/>
                <c:pt idx="8">
                  <c:v>5.25</c:v>
                </c:pt>
                <c:pt idx="9">
                  <c:v>3.5</c:v>
                </c:pt>
                <c:pt idx="10">
                  <c:v>0.75000000000000233</c:v>
                </c:pt>
              </c:numCache>
            </c:numRef>
          </c:yVal>
        </c:ser>
        <c:ser>
          <c:idx val="5"/>
          <c:order val="5"/>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Sheet1!$B$2:$B$12</c:f>
              <c:numCache>
                <c:formatCode>General</c:formatCode>
                <c:ptCount val="11"/>
                <c:pt idx="0">
                  <c:v>0</c:v>
                </c:pt>
                <c:pt idx="1">
                  <c:v>0</c:v>
                </c:pt>
              </c:numCache>
            </c:numRef>
          </c:yVal>
        </c:ser>
        <c:ser>
          <c:idx val="6"/>
          <c:order val="6"/>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Sheet1!$C$2:$C$12</c:f>
              <c:numCache>
                <c:formatCode>General</c:formatCode>
                <c:ptCount val="11"/>
                <c:pt idx="2">
                  <c:v>0</c:v>
                </c:pt>
                <c:pt idx="3">
                  <c:v>5.7</c:v>
                </c:pt>
              </c:numCache>
            </c:numRef>
          </c:yVal>
        </c:ser>
        <c:ser>
          <c:idx val="7"/>
          <c:order val="7"/>
          <c:tx>
            <c:strRef>
              <c:f>Sheet1!$D$1</c:f>
              <c:strCache>
                <c:ptCount val="1"/>
                <c:pt idx="0">
                  <c:v>Measurement A</c:v>
                </c:pt>
              </c:strCache>
            </c:strRef>
          </c:tx>
          <c:spPr>
            <a:ln w="28575">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Sheet1!$D$2:$D$12</c:f>
              <c:numCache>
                <c:formatCode>General</c:formatCode>
                <c:ptCount val="11"/>
                <c:pt idx="4">
                  <c:v>3.15</c:v>
                </c:pt>
              </c:numCache>
            </c:numRef>
          </c:yVal>
        </c:ser>
        <c:ser>
          <c:idx val="8"/>
          <c:order val="8"/>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Sheet1!$E$2:$E$12</c:f>
              <c:numCache>
                <c:formatCode>General</c:formatCode>
                <c:ptCount val="11"/>
                <c:pt idx="5">
                  <c:v>5.25</c:v>
                </c:pt>
                <c:pt idx="6">
                  <c:v>3.5</c:v>
                </c:pt>
                <c:pt idx="7">
                  <c:v>0.75000000000000233</c:v>
                </c:pt>
              </c:numCache>
            </c:numRef>
          </c:yVal>
        </c:ser>
        <c:ser>
          <c:idx val="9"/>
          <c:order val="9"/>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Sheet1!$F$2:$F$12</c:f>
              <c:numCache>
                <c:formatCode>General</c:formatCode>
                <c:ptCount val="11"/>
                <c:pt idx="8">
                  <c:v>5.25</c:v>
                </c:pt>
                <c:pt idx="9">
                  <c:v>3.5</c:v>
                </c:pt>
                <c:pt idx="10">
                  <c:v>0.75000000000000233</c:v>
                </c:pt>
              </c:numCache>
            </c:numRef>
          </c:yVal>
        </c:s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solidFill>
                <a:sysClr val="windowText" lastClr="000000"/>
              </a:solid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Sheet1!$D$2:$D$12</c:f>
              <c:numCache>
                <c:formatCode>General</c:formatCode>
                <c:ptCount val="11"/>
                <c:pt idx="4">
                  <c:v>3.15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0.35000000000000014</c:v>
                </c:pt>
                <c:pt idx="8">
                  <c:v>0</c:v>
                </c:pt>
                <c:pt idx="9">
                  <c:v>0</c:v>
                </c:pt>
                <c:pt idx="10">
                  <c:v>0</c:v>
                </c:pt>
              </c:numCache>
            </c:numRef>
          </c:xVal>
          <c:yVal>
            <c:numRef>
              <c:f>Sheet1!$F$2:$F$12</c:f>
              <c:numCache>
                <c:formatCode>General</c:formatCode>
                <c:ptCount val="11"/>
                <c:pt idx="8">
                  <c:v>5.25</c:v>
                </c:pt>
                <c:pt idx="9">
                  <c:v>3.5</c:v>
                </c:pt>
                <c:pt idx="10">
                  <c:v>0.75000000000000233</c:v>
                </c:pt>
              </c:numCache>
            </c:numRef>
          </c:yVal>
        </c:ser>
        <c:axId val="133569920"/>
        <c:axId val="133575808"/>
      </c:scatterChart>
      <c:valAx>
        <c:axId val="133569920"/>
        <c:scaling>
          <c:orientation val="minMax"/>
        </c:scaling>
        <c:axPos val="b"/>
        <c:numFmt formatCode="General" sourceLinked="1"/>
        <c:tickLblPos val="nextTo"/>
        <c:crossAx val="133575808"/>
        <c:crosses val="autoZero"/>
        <c:crossBetween val="midCat"/>
      </c:valAx>
      <c:valAx>
        <c:axId val="133575808"/>
        <c:scaling>
          <c:orientation val="minMax"/>
        </c:scaling>
        <c:axPos val="l"/>
        <c:majorGridlines>
          <c:spPr>
            <a:ln>
              <a:solidFill>
                <a:schemeClr val="bg1">
                  <a:lumMod val="85000"/>
                </a:schemeClr>
              </a:solidFill>
            </a:ln>
          </c:spPr>
        </c:majorGridlines>
        <c:numFmt formatCode="General" sourceLinked="1"/>
        <c:tickLblPos val="nextTo"/>
        <c:crossAx val="133569920"/>
        <c:crosses val="autoZero"/>
        <c:crossBetween val="midCat"/>
      </c:valAx>
    </c:plotArea>
    <c:legend>
      <c:legendPos val="r"/>
      <c:legendEntry>
        <c:idx val="0"/>
        <c:delete val="1"/>
      </c:legendEntry>
      <c:legendEntry>
        <c:idx val="1"/>
        <c:delete val="1"/>
      </c:legendEntry>
      <c:legendEntry>
        <c:idx val="5"/>
        <c:delete val="1"/>
      </c:legendEntry>
      <c:legendEntry>
        <c:idx val="6"/>
        <c:delete val="1"/>
      </c:legendEntry>
      <c:legendEntry>
        <c:idx val="7"/>
        <c:delete val="1"/>
      </c:legendEntry>
      <c:legendEntry>
        <c:idx val="8"/>
        <c:delete val="1"/>
      </c:legendEntry>
      <c:legendEntry>
        <c:idx val="9"/>
        <c:delete val="1"/>
      </c:legendEntry>
      <c:legendEntry>
        <c:idx val="10"/>
        <c:delete val="1"/>
      </c:legendEntry>
      <c:legendEntry>
        <c:idx val="11"/>
        <c:delete val="1"/>
      </c:legendEntry>
      <c:legendEntry>
        <c:idx val="12"/>
        <c:delete val="1"/>
      </c:legendEntry>
      <c:legendEntry>
        <c:idx val="13"/>
        <c:delete val="1"/>
      </c:legendEntry>
      <c:legendEntry>
        <c:idx val="14"/>
        <c:delete val="1"/>
      </c:legendEntry>
      <c:legendEntry>
        <c:idx val="15"/>
        <c:delete val="1"/>
      </c:legendEntry>
      <c:legendEntry>
        <c:idx val="16"/>
        <c:delete val="1"/>
      </c:legendEntry>
      <c:legendEntry>
        <c:idx val="17"/>
        <c:delete val="1"/>
      </c:legendEntry>
      <c:legendEntry>
        <c:idx val="18"/>
        <c:delete val="1"/>
      </c:legendEntry>
      <c:legendEntry>
        <c:idx val="19"/>
        <c:delete val="1"/>
      </c:legendEntry>
      <c:layout>
        <c:manualLayout>
          <c:xMode val="edge"/>
          <c:yMode val="edge"/>
          <c:x val="3.862660944206011E-2"/>
          <c:y val="4.5273471981921623E-2"/>
          <c:w val="0.26128282247980916"/>
          <c:h val="0.23680731612584308"/>
        </c:manualLayout>
      </c:layout>
    </c:legend>
    <c:plotVisOnly val="1"/>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0.18000000000000008</c:v>
                </c:pt>
                <c:pt idx="6">
                  <c:v>0.35000000000000014</c:v>
                </c:pt>
                <c:pt idx="7">
                  <c:v>0.35000000000000014</c:v>
                </c:pt>
                <c:pt idx="8">
                  <c:v>8.0000000000000043E-2</c:v>
                </c:pt>
                <c:pt idx="9">
                  <c:v>0.35000000000000014</c:v>
                </c:pt>
                <c:pt idx="10">
                  <c:v>0.35000000000000014</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0.18000000000000008</c:v>
                </c:pt>
                <c:pt idx="6">
                  <c:v>0.35000000000000014</c:v>
                </c:pt>
                <c:pt idx="7">
                  <c:v>0.35000000000000014</c:v>
                </c:pt>
                <c:pt idx="8">
                  <c:v>8.0000000000000043E-2</c:v>
                </c:pt>
                <c:pt idx="9">
                  <c:v>0.35000000000000014</c:v>
                </c:pt>
                <c:pt idx="10">
                  <c:v>0.35000000000000014</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8.0000000000000043E-2</c:v>
                </c:pt>
                <c:pt idx="5">
                  <c:v>0.18000000000000008</c:v>
                </c:pt>
                <c:pt idx="6">
                  <c:v>0.35000000000000014</c:v>
                </c:pt>
                <c:pt idx="7">
                  <c:v>0.35000000000000014</c:v>
                </c:pt>
                <c:pt idx="8">
                  <c:v>8.0000000000000043E-2</c:v>
                </c:pt>
                <c:pt idx="9">
                  <c:v>0.35000000000000014</c:v>
                </c:pt>
                <c:pt idx="10">
                  <c:v>0.35000000000000014</c:v>
                </c:pt>
              </c:numCache>
            </c:numRef>
          </c:xVal>
          <c:yVal>
            <c:numRef>
              <c:f>Sheet1!$D$2:$D$12</c:f>
              <c:numCache>
                <c:formatCode>General</c:formatCode>
                <c:ptCount val="11"/>
                <c:pt idx="4">
                  <c:v>5.25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8.0000000000000043E-2</c:v>
                </c:pt>
                <c:pt idx="5">
                  <c:v>0.18000000000000008</c:v>
                </c:pt>
                <c:pt idx="6">
                  <c:v>0.35000000000000014</c:v>
                </c:pt>
                <c:pt idx="7">
                  <c:v>0.35000000000000014</c:v>
                </c:pt>
                <c:pt idx="8">
                  <c:v>8.0000000000000043E-2</c:v>
                </c:pt>
                <c:pt idx="9">
                  <c:v>0.35000000000000014</c:v>
                </c:pt>
                <c:pt idx="10">
                  <c:v>0.35000000000000014</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8.0000000000000043E-2</c:v>
                </c:pt>
                <c:pt idx="5">
                  <c:v>0.18000000000000008</c:v>
                </c:pt>
                <c:pt idx="6">
                  <c:v>0.35000000000000014</c:v>
                </c:pt>
                <c:pt idx="7">
                  <c:v>0.35000000000000014</c:v>
                </c:pt>
                <c:pt idx="8">
                  <c:v>8.0000000000000043E-2</c:v>
                </c:pt>
                <c:pt idx="9">
                  <c:v>0.35000000000000014</c:v>
                </c:pt>
                <c:pt idx="10">
                  <c:v>0.35000000000000014</c:v>
                </c:pt>
              </c:numCache>
            </c:numRef>
          </c:xVal>
          <c:yVal>
            <c:numRef>
              <c:f>Sheet1!$F$2:$F$12</c:f>
              <c:numCache>
                <c:formatCode>General</c:formatCode>
                <c:ptCount val="11"/>
                <c:pt idx="8">
                  <c:v>5.25</c:v>
                </c:pt>
                <c:pt idx="9">
                  <c:v>3.5</c:v>
                </c:pt>
                <c:pt idx="10">
                  <c:v>0.75000000000000233</c:v>
                </c:pt>
              </c:numCache>
            </c:numRef>
          </c:yVal>
        </c:ser>
        <c:axId val="133646592"/>
        <c:axId val="133652480"/>
      </c:scatterChart>
      <c:valAx>
        <c:axId val="133646592"/>
        <c:scaling>
          <c:orientation val="minMax"/>
        </c:scaling>
        <c:axPos val="b"/>
        <c:numFmt formatCode="General" sourceLinked="1"/>
        <c:tickLblPos val="nextTo"/>
        <c:crossAx val="133652480"/>
        <c:crosses val="autoZero"/>
        <c:crossBetween val="midCat"/>
      </c:valAx>
      <c:valAx>
        <c:axId val="133652480"/>
        <c:scaling>
          <c:orientation val="minMax"/>
        </c:scaling>
        <c:axPos val="l"/>
        <c:majorGridlines>
          <c:spPr>
            <a:ln>
              <a:solidFill>
                <a:schemeClr val="bg1">
                  <a:lumMod val="85000"/>
                </a:schemeClr>
              </a:solidFill>
            </a:ln>
          </c:spPr>
        </c:majorGridlines>
        <c:numFmt formatCode="General" sourceLinked="1"/>
        <c:tickLblPos val="nextTo"/>
        <c:crossAx val="133646592"/>
        <c:crosses val="autoZero"/>
        <c:crossBetween val="midCat"/>
      </c:valAx>
    </c:plotArea>
    <c:legend>
      <c:legendPos val="r"/>
      <c:legendEntry>
        <c:idx val="1"/>
        <c:delete val="1"/>
      </c:legendEntry>
      <c:legendEntry>
        <c:idx val="0"/>
        <c:delete val="1"/>
      </c:legendEntry>
      <c:layout>
        <c:manualLayout>
          <c:xMode val="edge"/>
          <c:yMode val="edge"/>
          <c:x val="3.9146362069548218E-2"/>
          <c:y val="5.4242081847392626E-2"/>
          <c:w val="0.26128282247980916"/>
          <c:h val="0.23680731612584308"/>
        </c:manualLayout>
      </c:layout>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0.35000000000000014</c:v>
                </c:pt>
                <c:pt idx="8">
                  <c:v>0</c:v>
                </c:pt>
                <c:pt idx="9">
                  <c:v>0.14000000000000001</c:v>
                </c:pt>
                <c:pt idx="10">
                  <c:v>0.14000000000000001</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0.35000000000000014</c:v>
                </c:pt>
                <c:pt idx="8">
                  <c:v>0</c:v>
                </c:pt>
                <c:pt idx="9">
                  <c:v>0.14000000000000001</c:v>
                </c:pt>
                <c:pt idx="10">
                  <c:v>0.14000000000000001</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8.0000000000000043E-2</c:v>
                </c:pt>
                <c:pt idx="5">
                  <c:v>0</c:v>
                </c:pt>
                <c:pt idx="6">
                  <c:v>0.35000000000000014</c:v>
                </c:pt>
                <c:pt idx="7">
                  <c:v>0.35000000000000014</c:v>
                </c:pt>
                <c:pt idx="8">
                  <c:v>0</c:v>
                </c:pt>
                <c:pt idx="9">
                  <c:v>0.14000000000000001</c:v>
                </c:pt>
                <c:pt idx="10">
                  <c:v>0.14000000000000001</c:v>
                </c:pt>
              </c:numCache>
            </c:numRef>
          </c:xVal>
          <c:yVal>
            <c:numRef>
              <c:f>Sheet1!$D$2:$D$12</c:f>
              <c:numCache>
                <c:formatCode>General</c:formatCode>
                <c:ptCount val="11"/>
                <c:pt idx="4">
                  <c:v>4.25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0.35000000000000014</c:v>
                </c:pt>
                <c:pt idx="8">
                  <c:v>0</c:v>
                </c:pt>
                <c:pt idx="9">
                  <c:v>0.14000000000000001</c:v>
                </c:pt>
                <c:pt idx="10">
                  <c:v>0.14000000000000001</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8.0000000000000043E-2</c:v>
                </c:pt>
                <c:pt idx="5">
                  <c:v>0</c:v>
                </c:pt>
                <c:pt idx="6">
                  <c:v>0.35000000000000014</c:v>
                </c:pt>
                <c:pt idx="7">
                  <c:v>0.35000000000000014</c:v>
                </c:pt>
                <c:pt idx="8">
                  <c:v>0</c:v>
                </c:pt>
                <c:pt idx="9">
                  <c:v>0.14000000000000001</c:v>
                </c:pt>
                <c:pt idx="10">
                  <c:v>0.14000000000000001</c:v>
                </c:pt>
              </c:numCache>
            </c:numRef>
          </c:xVal>
          <c:yVal>
            <c:numRef>
              <c:f>Sheet1!$F$2:$F$12</c:f>
              <c:numCache>
                <c:formatCode>General</c:formatCode>
                <c:ptCount val="11"/>
                <c:pt idx="8">
                  <c:v>5.25</c:v>
                </c:pt>
                <c:pt idx="9">
                  <c:v>3.5</c:v>
                </c:pt>
                <c:pt idx="10">
                  <c:v>0.75000000000000233</c:v>
                </c:pt>
              </c:numCache>
            </c:numRef>
          </c:yVal>
        </c:ser>
        <c:axId val="133671936"/>
        <c:axId val="133686016"/>
      </c:scatterChart>
      <c:valAx>
        <c:axId val="133671936"/>
        <c:scaling>
          <c:orientation val="minMax"/>
        </c:scaling>
        <c:axPos val="b"/>
        <c:numFmt formatCode="General" sourceLinked="1"/>
        <c:tickLblPos val="nextTo"/>
        <c:crossAx val="133686016"/>
        <c:crosses val="autoZero"/>
        <c:crossBetween val="midCat"/>
      </c:valAx>
      <c:valAx>
        <c:axId val="133686016"/>
        <c:scaling>
          <c:orientation val="minMax"/>
        </c:scaling>
        <c:axPos val="l"/>
        <c:majorGridlines>
          <c:spPr>
            <a:ln>
              <a:solidFill>
                <a:schemeClr val="bg1">
                  <a:lumMod val="85000"/>
                </a:schemeClr>
              </a:solidFill>
            </a:ln>
          </c:spPr>
        </c:majorGridlines>
        <c:numFmt formatCode="General" sourceLinked="1"/>
        <c:tickLblPos val="nextTo"/>
        <c:crossAx val="133671936"/>
        <c:crosses val="autoZero"/>
        <c:crossBetween val="midCat"/>
      </c:valAx>
    </c:plotArea>
    <c:legend>
      <c:legendPos val="r"/>
      <c:legendEntry>
        <c:idx val="0"/>
        <c:delete val="1"/>
      </c:legendEntry>
      <c:legendEntry>
        <c:idx val="1"/>
        <c:delete val="1"/>
      </c:legendEntry>
      <c:layout>
        <c:manualLayout>
          <c:xMode val="edge"/>
          <c:yMode val="edge"/>
          <c:x val="3.7000439322767004E-2"/>
          <c:y val="4.9757776914657117E-2"/>
          <c:w val="0.26128282247980916"/>
          <c:h val="0.23680731612584308"/>
        </c:manualLayout>
      </c:layout>
    </c:legend>
    <c:plotVisOnly val="1"/>
  </c:chart>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Sheet1!$B$2:$B$14</c:f>
              <c:numCache>
                <c:formatCode>General</c:formatCode>
                <c:ptCount val="13"/>
                <c:pt idx="0">
                  <c:v>0</c:v>
                </c:pt>
                <c:pt idx="1">
                  <c:v>0</c:v>
                </c:pt>
              </c:numCache>
            </c:numRef>
          </c:yVal>
        </c:ser>
        <c:ser>
          <c:idx val="1"/>
          <c:order val="1"/>
          <c:tx>
            <c:strRef>
              <c:f>Sheet1!$C$1</c:f>
              <c:strCache>
                <c:ptCount val="1"/>
                <c:pt idx="0">
                  <c:v>Gage Height</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Sheet1!$C$2:$C$14</c:f>
              <c:numCache>
                <c:formatCode>General</c:formatCode>
                <c:ptCount val="13"/>
                <c:pt idx="2">
                  <c:v>0</c:v>
                </c:pt>
                <c:pt idx="3">
                  <c:v>5.7</c:v>
                </c:pt>
              </c:numCache>
            </c:numRef>
          </c:yVal>
        </c:ser>
        <c:ser>
          <c:idx val="2"/>
          <c:order val="2"/>
          <c:tx>
            <c:strRef>
              <c:f>Sheet1!$D$1</c:f>
              <c:strCache>
                <c:ptCount val="1"/>
                <c:pt idx="0">
                  <c:v>Measurement A</c:v>
                </c:pt>
              </c:strCache>
            </c:strRef>
          </c:tx>
          <c:spPr>
            <a:ln w="28607">
              <a:noFill/>
            </a:ln>
          </c:spPr>
          <c:marker>
            <c:symbol val="x"/>
            <c:size val="9"/>
            <c:spPr>
              <a:noFill/>
              <a:ln>
                <a:solidFill>
                  <a:schemeClr val="tx1"/>
                </a:solidFill>
              </a:ln>
            </c:spPr>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Sheet1!$D$2:$D$14</c:f>
              <c:numCache>
                <c:formatCode>General</c:formatCode>
                <c:ptCount val="13"/>
                <c:pt idx="4">
                  <c:v>3.5</c:v>
                </c:pt>
              </c:numCache>
            </c:numRef>
          </c:yVal>
        </c:ser>
        <c:ser>
          <c:idx val="3"/>
          <c:order val="3"/>
          <c:tx>
            <c:strRef>
              <c:f>Sheet1!$E$1</c:f>
              <c:strCache>
                <c:ptCount val="1"/>
                <c:pt idx="0">
                  <c:v>Measurement B</c:v>
                </c:pt>
              </c:strCache>
            </c:strRef>
          </c:tx>
          <c:spPr>
            <a:ln w="28607">
              <a:noFill/>
            </a:ln>
          </c:spPr>
          <c:marker>
            <c:symbol val="circle"/>
            <c:size val="9"/>
            <c:spPr>
              <a:noFill/>
              <a:ln>
                <a:solidFill>
                  <a:schemeClr val="tx1"/>
                </a:solidFill>
              </a:ln>
            </c:spPr>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Sheet1!$E$2:$E$14</c:f>
              <c:numCache>
                <c:formatCode>General</c:formatCode>
                <c:ptCount val="13"/>
                <c:pt idx="5">
                  <c:v>2.25</c:v>
                </c:pt>
              </c:numCache>
            </c:numRef>
          </c:yVal>
        </c:ser>
        <c:ser>
          <c:idx val="4"/>
          <c:order val="4"/>
          <c:tx>
            <c:strRef>
              <c:f>Sheet1!$F$1</c:f>
              <c:strCache>
                <c:ptCount val="1"/>
                <c:pt idx="0">
                  <c:v>Measurement C</c:v>
                </c:pt>
              </c:strCache>
            </c:strRef>
          </c:tx>
          <c:spPr>
            <a:ln w="28607">
              <a:noFill/>
            </a:ln>
          </c:spPr>
          <c:marker>
            <c:symbol val="diamond"/>
            <c:size val="9"/>
            <c:spPr>
              <a:noFill/>
              <a:ln>
                <a:solidFill>
                  <a:schemeClr val="tx1"/>
                </a:solidFill>
              </a:ln>
            </c:spPr>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Sheet1!$F$2:$F$14</c:f>
              <c:numCache>
                <c:formatCode>General</c:formatCode>
                <c:ptCount val="13"/>
                <c:pt idx="6">
                  <c:v>0.15000000000000008</c:v>
                </c:pt>
              </c:numCache>
            </c:numRef>
          </c:yVal>
        </c:ser>
        <c:ser>
          <c:idx val="5"/>
          <c:order val="5"/>
          <c:tx>
            <c:strRef>
              <c:f>Sheet1!$G$1</c:f>
              <c:strCache>
                <c:ptCount val="1"/>
                <c:pt idx="0">
                  <c:v>Existing V-diagram</c:v>
                </c:pt>
              </c:strCache>
            </c:strRef>
          </c:tx>
          <c:spPr>
            <a:ln>
              <a:solidFill>
                <a:schemeClr val="tx1"/>
              </a:solidFill>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Sheet1!$G$2:$G$14</c:f>
              <c:numCache>
                <c:formatCode>General</c:formatCode>
                <c:ptCount val="13"/>
                <c:pt idx="7">
                  <c:v>5.25</c:v>
                </c:pt>
                <c:pt idx="8">
                  <c:v>3.5</c:v>
                </c:pt>
                <c:pt idx="9">
                  <c:v>0.75000000000000233</c:v>
                </c:pt>
              </c:numCache>
            </c:numRef>
          </c:yVal>
        </c:ser>
        <c:ser>
          <c:idx val="6"/>
          <c:order val="6"/>
          <c:tx>
            <c:strRef>
              <c:f>Sheet1!$H$1</c:f>
              <c:strCache>
                <c:ptCount val="1"/>
                <c:pt idx="0">
                  <c:v>Modified V-diagram</c:v>
                </c:pt>
              </c:strCache>
            </c:strRef>
          </c:tx>
          <c:spPr>
            <a:ln>
              <a:solidFill>
                <a:schemeClr val="tx1"/>
              </a:solidFill>
              <a:prstDash val="dash"/>
            </a:ln>
          </c:spPr>
          <c:marker>
            <c:symbol val="none"/>
          </c:marker>
          <c:xVal>
            <c:numRef>
              <c:f>Sheet1!$A$2:$A$14</c:f>
              <c:numCache>
                <c:formatCode>General</c:formatCode>
                <c:ptCount val="13"/>
                <c:pt idx="0">
                  <c:v>-0.5</c:v>
                </c:pt>
                <c:pt idx="1">
                  <c:v>0.5</c:v>
                </c:pt>
                <c:pt idx="2">
                  <c:v>0</c:v>
                </c:pt>
                <c:pt idx="3">
                  <c:v>0</c:v>
                </c:pt>
                <c:pt idx="4">
                  <c:v>0.2</c:v>
                </c:pt>
                <c:pt idx="5">
                  <c:v>0.2</c:v>
                </c:pt>
                <c:pt idx="6">
                  <c:v>0.2</c:v>
                </c:pt>
                <c:pt idx="7">
                  <c:v>0</c:v>
                </c:pt>
                <c:pt idx="8">
                  <c:v>0.35000000000000014</c:v>
                </c:pt>
                <c:pt idx="9">
                  <c:v>0.35000000000000014</c:v>
                </c:pt>
                <c:pt idx="10">
                  <c:v>0</c:v>
                </c:pt>
                <c:pt idx="11">
                  <c:v>0.2</c:v>
                </c:pt>
                <c:pt idx="12">
                  <c:v>0.2</c:v>
                </c:pt>
              </c:numCache>
            </c:numRef>
          </c:xVal>
          <c:yVal>
            <c:numRef>
              <c:f>Sheet1!$H$2:$H$14</c:f>
              <c:numCache>
                <c:formatCode>General</c:formatCode>
                <c:ptCount val="13"/>
                <c:pt idx="10">
                  <c:v>5.25</c:v>
                </c:pt>
                <c:pt idx="11">
                  <c:v>3.5</c:v>
                </c:pt>
                <c:pt idx="12">
                  <c:v>0.75000000000000233</c:v>
                </c:pt>
              </c:numCache>
            </c:numRef>
          </c:yVal>
        </c:ser>
        <c:axId val="133737472"/>
        <c:axId val="133755648"/>
      </c:scatterChart>
      <c:valAx>
        <c:axId val="133737472"/>
        <c:scaling>
          <c:orientation val="minMax"/>
        </c:scaling>
        <c:axPos val="b"/>
        <c:numFmt formatCode="General" sourceLinked="1"/>
        <c:tickLblPos val="nextTo"/>
        <c:spPr>
          <a:ln w="3179">
            <a:solidFill>
              <a:srgbClr val="808080"/>
            </a:solidFill>
            <a:prstDash val="solid"/>
          </a:ln>
        </c:spPr>
        <c:txPr>
          <a:bodyPr rot="0" vert="horz"/>
          <a:lstStyle/>
          <a:p>
            <a:pPr>
              <a:defRPr sz="1001" b="0" i="0" u="none" strike="noStrike" baseline="0">
                <a:solidFill>
                  <a:srgbClr val="000000"/>
                </a:solidFill>
                <a:latin typeface="Cambria"/>
                <a:ea typeface="Cambria"/>
                <a:cs typeface="Cambria"/>
              </a:defRPr>
            </a:pPr>
            <a:endParaRPr lang="en-US"/>
          </a:p>
        </c:txPr>
        <c:crossAx val="133755648"/>
        <c:crosses val="autoZero"/>
        <c:crossBetween val="midCat"/>
      </c:valAx>
      <c:valAx>
        <c:axId val="133755648"/>
        <c:scaling>
          <c:orientation val="minMax"/>
        </c:scaling>
        <c:axPos val="l"/>
        <c:majorGridlines>
          <c:spPr>
            <a:ln>
              <a:solidFill>
                <a:schemeClr val="bg1">
                  <a:lumMod val="85000"/>
                </a:schemeClr>
              </a:solidFill>
            </a:ln>
          </c:spPr>
        </c:majorGridlines>
        <c:numFmt formatCode="General" sourceLinked="1"/>
        <c:tickLblPos val="nextTo"/>
        <c:spPr>
          <a:ln w="3179">
            <a:solidFill>
              <a:srgbClr val="808080"/>
            </a:solidFill>
            <a:prstDash val="solid"/>
          </a:ln>
        </c:spPr>
        <c:crossAx val="133737472"/>
        <c:crosses val="autoZero"/>
        <c:crossBetween val="midCat"/>
      </c:valAx>
      <c:spPr>
        <a:solidFill>
          <a:srgbClr val="FFFFFF"/>
        </a:solidFill>
        <a:ln w="25428">
          <a:noFill/>
        </a:ln>
      </c:spPr>
    </c:plotArea>
    <c:legend>
      <c:legendPos val="r"/>
      <c:legendEntry>
        <c:idx val="0"/>
        <c:delete val="1"/>
      </c:legendEntry>
      <c:legendEntry>
        <c:idx val="1"/>
        <c:delete val="1"/>
      </c:legendEntry>
      <c:layout>
        <c:manualLayout>
          <c:xMode val="edge"/>
          <c:yMode val="edge"/>
          <c:x val="3.4854554206925008E-2"/>
          <c:y val="4.9757919794909324E-2"/>
          <c:w val="0.26128288003300915"/>
          <c:h val="0.39467899652078531"/>
        </c:manualLayout>
      </c:layout>
      <c:spPr>
        <a:noFill/>
        <a:ln w="25428">
          <a:noFill/>
        </a:ln>
      </c:spPr>
    </c:legend>
    <c:plotVisOnly val="1"/>
    <c:dispBlanksAs val="gap"/>
  </c:chart>
  <c:spPr>
    <a:solidFill>
      <a:srgbClr val="FFFFFF"/>
    </a:solidFill>
    <a:ln w="3179">
      <a:solidFill>
        <a:srgbClr val="808080"/>
      </a:solidFill>
      <a:prstDash val="solid"/>
    </a:ln>
  </c:spPr>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0.13</c:v>
                </c:pt>
                <c:pt idx="5">
                  <c:v>0.2</c:v>
                </c:pt>
                <c:pt idx="6">
                  <c:v>0.2</c:v>
                </c:pt>
                <c:pt idx="7">
                  <c:v>0</c:v>
                </c:pt>
                <c:pt idx="8">
                  <c:v>0.35000000000000014</c:v>
                </c:pt>
                <c:pt idx="9">
                  <c:v>0.35000000000000014</c:v>
                </c:pt>
                <c:pt idx="10">
                  <c:v>0</c:v>
                </c:pt>
                <c:pt idx="11">
                  <c:v>0.2</c:v>
                </c:pt>
                <c:pt idx="12">
                  <c:v>0</c:v>
                </c:pt>
              </c:numCache>
            </c:numRef>
          </c:xVal>
          <c:yVal>
            <c:numRef>
              <c:f>Sheet1!$B$2:$B$14</c:f>
              <c:numCache>
                <c:formatCode>General</c:formatCode>
                <c:ptCount val="13"/>
                <c:pt idx="0">
                  <c:v>0</c:v>
                </c:pt>
                <c:pt idx="1">
                  <c:v>0</c:v>
                </c:pt>
              </c:numCache>
            </c:numRef>
          </c:yVal>
        </c:ser>
        <c:ser>
          <c:idx val="1"/>
          <c:order val="1"/>
          <c:tx>
            <c:strRef>
              <c:f>Sheet1!$C$1</c:f>
              <c:strCache>
                <c:ptCount val="1"/>
                <c:pt idx="0">
                  <c:v>Gage Height</c:v>
                </c:pt>
              </c:strCache>
            </c:strRef>
          </c:tx>
          <c:spPr>
            <a:ln w="38142">
              <a:solidFill>
                <a:schemeClr val="bg1">
                  <a:lumMod val="65000"/>
                </a:schemeClr>
              </a:solidFill>
            </a:ln>
          </c:spPr>
          <c:marker>
            <c:symbol val="none"/>
          </c:marker>
          <c:xVal>
            <c:numRef>
              <c:f>Sheet1!$A$2:$A$14</c:f>
              <c:numCache>
                <c:formatCode>General</c:formatCode>
                <c:ptCount val="13"/>
                <c:pt idx="0">
                  <c:v>-0.5</c:v>
                </c:pt>
                <c:pt idx="1">
                  <c:v>0.5</c:v>
                </c:pt>
                <c:pt idx="2">
                  <c:v>0</c:v>
                </c:pt>
                <c:pt idx="3">
                  <c:v>0</c:v>
                </c:pt>
                <c:pt idx="4">
                  <c:v>0.13</c:v>
                </c:pt>
                <c:pt idx="5">
                  <c:v>0.2</c:v>
                </c:pt>
                <c:pt idx="6">
                  <c:v>0.2</c:v>
                </c:pt>
                <c:pt idx="7">
                  <c:v>0</c:v>
                </c:pt>
                <c:pt idx="8">
                  <c:v>0.35000000000000014</c:v>
                </c:pt>
                <c:pt idx="9">
                  <c:v>0.35000000000000014</c:v>
                </c:pt>
                <c:pt idx="10">
                  <c:v>0</c:v>
                </c:pt>
                <c:pt idx="11">
                  <c:v>0.2</c:v>
                </c:pt>
                <c:pt idx="12">
                  <c:v>0</c:v>
                </c:pt>
              </c:numCache>
            </c:numRef>
          </c:xVal>
          <c:yVal>
            <c:numRef>
              <c:f>Sheet1!$C$2:$C$14</c:f>
              <c:numCache>
                <c:formatCode>General</c:formatCode>
                <c:ptCount val="13"/>
                <c:pt idx="2">
                  <c:v>0</c:v>
                </c:pt>
                <c:pt idx="3">
                  <c:v>5.7</c:v>
                </c:pt>
              </c:numCache>
            </c:numRef>
          </c:yVal>
        </c:ser>
        <c:ser>
          <c:idx val="2"/>
          <c:order val="2"/>
          <c:tx>
            <c:strRef>
              <c:f>Sheet1!$D$1</c:f>
              <c:strCache>
                <c:ptCount val="1"/>
                <c:pt idx="0">
                  <c:v>Measurement A</c:v>
                </c:pt>
              </c:strCache>
            </c:strRef>
          </c:tx>
          <c:spPr>
            <a:ln w="28607">
              <a:noFill/>
            </a:ln>
          </c:spPr>
          <c:marker>
            <c:symbol val="x"/>
            <c:size val="9"/>
            <c:spPr>
              <a:noFill/>
              <a:ln>
                <a:solidFill>
                  <a:schemeClr val="tx1"/>
                </a:solidFill>
              </a:ln>
            </c:spPr>
          </c:marker>
          <c:xVal>
            <c:numRef>
              <c:f>Sheet1!$A$2:$A$14</c:f>
              <c:numCache>
                <c:formatCode>General</c:formatCode>
                <c:ptCount val="13"/>
                <c:pt idx="0">
                  <c:v>-0.5</c:v>
                </c:pt>
                <c:pt idx="1">
                  <c:v>0.5</c:v>
                </c:pt>
                <c:pt idx="2">
                  <c:v>0</c:v>
                </c:pt>
                <c:pt idx="3">
                  <c:v>0</c:v>
                </c:pt>
                <c:pt idx="4">
                  <c:v>0.13</c:v>
                </c:pt>
                <c:pt idx="5">
                  <c:v>0.2</c:v>
                </c:pt>
                <c:pt idx="6">
                  <c:v>0.2</c:v>
                </c:pt>
                <c:pt idx="7">
                  <c:v>0</c:v>
                </c:pt>
                <c:pt idx="8">
                  <c:v>0.35000000000000014</c:v>
                </c:pt>
                <c:pt idx="9">
                  <c:v>0.35000000000000014</c:v>
                </c:pt>
                <c:pt idx="10">
                  <c:v>0</c:v>
                </c:pt>
                <c:pt idx="11">
                  <c:v>0.2</c:v>
                </c:pt>
                <c:pt idx="12">
                  <c:v>0</c:v>
                </c:pt>
              </c:numCache>
            </c:numRef>
          </c:xVal>
          <c:yVal>
            <c:numRef>
              <c:f>Sheet1!$D$2:$D$14</c:f>
              <c:numCache>
                <c:formatCode>General</c:formatCode>
                <c:ptCount val="13"/>
                <c:pt idx="4">
                  <c:v>2.5499999999999998</c:v>
                </c:pt>
              </c:numCache>
            </c:numRef>
          </c:yVal>
        </c:ser>
        <c:ser>
          <c:idx val="6"/>
          <c:order val="3"/>
          <c:tx>
            <c:strRef>
              <c:f>Sheet1!$H$1</c:f>
              <c:strCache>
                <c:ptCount val="1"/>
                <c:pt idx="0">
                  <c:v>Existing V-diagram</c:v>
                </c:pt>
              </c:strCache>
            </c:strRef>
          </c:tx>
          <c:spPr>
            <a:ln>
              <a:solidFill>
                <a:sysClr val="windowText" lastClr="000000"/>
              </a:solidFill>
              <a:prstDash val="solid"/>
            </a:ln>
          </c:spPr>
          <c:marker>
            <c:symbol val="none"/>
          </c:marker>
          <c:xVal>
            <c:numRef>
              <c:f>Sheet1!$A$2:$A$14</c:f>
              <c:numCache>
                <c:formatCode>General</c:formatCode>
                <c:ptCount val="13"/>
                <c:pt idx="0">
                  <c:v>-0.5</c:v>
                </c:pt>
                <c:pt idx="1">
                  <c:v>0.5</c:v>
                </c:pt>
                <c:pt idx="2">
                  <c:v>0</c:v>
                </c:pt>
                <c:pt idx="3">
                  <c:v>0</c:v>
                </c:pt>
                <c:pt idx="4">
                  <c:v>0.13</c:v>
                </c:pt>
                <c:pt idx="5">
                  <c:v>0.2</c:v>
                </c:pt>
                <c:pt idx="6">
                  <c:v>0.2</c:v>
                </c:pt>
                <c:pt idx="7">
                  <c:v>0</c:v>
                </c:pt>
                <c:pt idx="8">
                  <c:v>0.35000000000000014</c:v>
                </c:pt>
                <c:pt idx="9">
                  <c:v>0.35000000000000014</c:v>
                </c:pt>
                <c:pt idx="10">
                  <c:v>0</c:v>
                </c:pt>
                <c:pt idx="11">
                  <c:v>0.2</c:v>
                </c:pt>
                <c:pt idx="12">
                  <c:v>0</c:v>
                </c:pt>
              </c:numCache>
            </c:numRef>
          </c:xVal>
          <c:yVal>
            <c:numRef>
              <c:f>Sheet1!$H$2:$H$14</c:f>
              <c:numCache>
                <c:formatCode>General</c:formatCode>
                <c:ptCount val="13"/>
                <c:pt idx="10">
                  <c:v>5.25</c:v>
                </c:pt>
                <c:pt idx="11">
                  <c:v>3.5</c:v>
                </c:pt>
                <c:pt idx="12">
                  <c:v>0.75000000000000033</c:v>
                </c:pt>
              </c:numCache>
            </c:numRef>
          </c:yVal>
        </c:ser>
        <c:axId val="133843968"/>
        <c:axId val="133780224"/>
      </c:scatterChart>
      <c:valAx>
        <c:axId val="133843968"/>
        <c:scaling>
          <c:orientation val="minMax"/>
        </c:scaling>
        <c:axPos val="b"/>
        <c:numFmt formatCode="General" sourceLinked="1"/>
        <c:tickLblPos val="nextTo"/>
        <c:spPr>
          <a:ln w="3179">
            <a:solidFill>
              <a:srgbClr val="808080"/>
            </a:solidFill>
            <a:prstDash val="solid"/>
          </a:ln>
        </c:spPr>
        <c:txPr>
          <a:bodyPr rot="0" vert="horz"/>
          <a:lstStyle/>
          <a:p>
            <a:pPr>
              <a:defRPr sz="1001" b="0" i="0" u="none" strike="noStrike" baseline="0">
                <a:solidFill>
                  <a:srgbClr val="000000"/>
                </a:solidFill>
                <a:latin typeface="Cambria"/>
                <a:ea typeface="Cambria"/>
                <a:cs typeface="Cambria"/>
              </a:defRPr>
            </a:pPr>
            <a:endParaRPr lang="en-US"/>
          </a:p>
        </c:txPr>
        <c:crossAx val="133780224"/>
        <c:crosses val="autoZero"/>
        <c:crossBetween val="midCat"/>
      </c:valAx>
      <c:valAx>
        <c:axId val="133780224"/>
        <c:scaling>
          <c:orientation val="minMax"/>
        </c:scaling>
        <c:axPos val="l"/>
        <c:majorGridlines>
          <c:spPr>
            <a:ln>
              <a:solidFill>
                <a:schemeClr val="bg1">
                  <a:lumMod val="85000"/>
                </a:schemeClr>
              </a:solidFill>
            </a:ln>
          </c:spPr>
        </c:majorGridlines>
        <c:numFmt formatCode="General" sourceLinked="1"/>
        <c:tickLblPos val="nextTo"/>
        <c:spPr>
          <a:ln w="3179">
            <a:solidFill>
              <a:srgbClr val="808080"/>
            </a:solidFill>
            <a:prstDash val="solid"/>
          </a:ln>
        </c:spPr>
        <c:crossAx val="133843968"/>
        <c:crosses val="autoZero"/>
        <c:crossBetween val="midCat"/>
      </c:valAx>
      <c:spPr>
        <a:solidFill>
          <a:srgbClr val="FFFFFF"/>
        </a:solidFill>
        <a:ln w="25428">
          <a:noFill/>
        </a:ln>
      </c:spPr>
    </c:plotArea>
    <c:legend>
      <c:legendPos val="r"/>
      <c:legendEntry>
        <c:idx val="0"/>
        <c:delete val="1"/>
      </c:legendEntry>
      <c:legendEntry>
        <c:idx val="1"/>
        <c:delete val="1"/>
      </c:legendEntry>
      <c:layout>
        <c:manualLayout>
          <c:xMode val="edge"/>
          <c:yMode val="edge"/>
          <c:x val="3.4854554206925008E-2"/>
          <c:y val="4.9757919794909324E-2"/>
          <c:w val="0.26128288003300915"/>
          <c:h val="0.13128620641169908"/>
        </c:manualLayout>
      </c:layout>
      <c:spPr>
        <a:noFill/>
        <a:ln w="25428">
          <a:noFill/>
        </a:ln>
      </c:spPr>
    </c:legend>
    <c:plotVisOnly val="1"/>
    <c:dispBlanksAs val="gap"/>
  </c:chart>
  <c:spPr>
    <a:solidFill>
      <a:srgbClr val="FFFFFF"/>
    </a:solidFill>
    <a:ln w="3179">
      <a:solidFill>
        <a:srgbClr val="808080"/>
      </a:solidFill>
      <a:prstDash val="solid"/>
    </a:ln>
  </c:spPr>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c:v>
                </c:pt>
                <c:pt idx="8">
                  <c:v>0</c:v>
                </c:pt>
                <c:pt idx="9">
                  <c:v>0</c:v>
                </c:pt>
                <c:pt idx="10">
                  <c:v>0</c:v>
                </c:pt>
              </c:numCache>
            </c:numRef>
          </c:xVal>
          <c:yVal>
            <c:numRef>
              <c:f>Sheet1!$B$2:$B$12</c:f>
              <c:numCache>
                <c:formatCode>General</c:formatCode>
                <c:ptCount val="11"/>
                <c:pt idx="0">
                  <c:v>0</c:v>
                </c:pt>
                <c:pt idx="1">
                  <c:v>0</c:v>
                </c:pt>
              </c:numCache>
            </c:numRef>
          </c:yVal>
        </c:ser>
        <c:ser>
          <c:idx val="1"/>
          <c:order val="1"/>
          <c:tx>
            <c:strRef>
              <c:f>Sheet1!$C$1</c:f>
              <c:strCache>
                <c:ptCount val="1"/>
                <c:pt idx="0">
                  <c:v>Gage Height</c:v>
                </c:pt>
              </c:strCache>
            </c:strRef>
          </c:tx>
          <c:spPr>
            <a:ln w="38100">
              <a:solidFill>
                <a:schemeClr val="bg1">
                  <a:lumMod val="65000"/>
                </a:schemeClr>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c:v>
                </c:pt>
                <c:pt idx="8">
                  <c:v>0</c:v>
                </c:pt>
                <c:pt idx="9">
                  <c:v>0</c:v>
                </c:pt>
                <c:pt idx="10">
                  <c:v>0</c:v>
                </c:pt>
              </c:numCache>
            </c:numRef>
          </c:xVal>
          <c:yVal>
            <c:numRef>
              <c:f>Sheet1!$C$2:$C$12</c:f>
              <c:numCache>
                <c:formatCode>General</c:formatCode>
                <c:ptCount val="11"/>
                <c:pt idx="2">
                  <c:v>0</c:v>
                </c:pt>
                <c:pt idx="3">
                  <c:v>5.7</c:v>
                </c:pt>
              </c:numCache>
            </c:numRef>
          </c:yVal>
        </c:ser>
        <c:ser>
          <c:idx val="2"/>
          <c:order val="2"/>
          <c:tx>
            <c:strRef>
              <c:f>Sheet1!$D$1</c:f>
              <c:strCache>
                <c:ptCount val="1"/>
                <c:pt idx="0">
                  <c:v>Measurement A</c:v>
                </c:pt>
              </c:strCache>
            </c:strRef>
          </c:tx>
          <c:spPr>
            <a:ln w="28575">
              <a:noFill/>
            </a:ln>
          </c:spPr>
          <c:marker>
            <c:symbol val="x"/>
            <c:size val="9"/>
            <c:spPr>
              <a:noFill/>
              <a:ln>
                <a:solidFill>
                  <a:schemeClr val="tx1"/>
                </a:solidFill>
              </a:ln>
            </c:spPr>
          </c:marker>
          <c:xVal>
            <c:numRef>
              <c:f>Sheet1!$A$2:$A$12</c:f>
              <c:numCache>
                <c:formatCode>General</c:formatCode>
                <c:ptCount val="11"/>
                <c:pt idx="0">
                  <c:v>-0.5</c:v>
                </c:pt>
                <c:pt idx="1">
                  <c:v>0.5</c:v>
                </c:pt>
                <c:pt idx="2">
                  <c:v>0</c:v>
                </c:pt>
                <c:pt idx="3">
                  <c:v>0</c:v>
                </c:pt>
                <c:pt idx="4">
                  <c:v>0</c:v>
                </c:pt>
                <c:pt idx="5">
                  <c:v>0</c:v>
                </c:pt>
                <c:pt idx="6">
                  <c:v>0.35000000000000014</c:v>
                </c:pt>
                <c:pt idx="7">
                  <c:v>0</c:v>
                </c:pt>
                <c:pt idx="8">
                  <c:v>0</c:v>
                </c:pt>
                <c:pt idx="9">
                  <c:v>0</c:v>
                </c:pt>
                <c:pt idx="10">
                  <c:v>0</c:v>
                </c:pt>
              </c:numCache>
            </c:numRef>
          </c:xVal>
          <c:yVal>
            <c:numRef>
              <c:f>Sheet1!$D$2:$D$12</c:f>
              <c:numCache>
                <c:formatCode>General</c:formatCode>
                <c:ptCount val="11"/>
                <c:pt idx="4">
                  <c:v>3.15</c:v>
                </c:pt>
              </c:numCache>
            </c:numRef>
          </c:yVal>
        </c:ser>
        <c:ser>
          <c:idx val="3"/>
          <c:order val="3"/>
          <c:tx>
            <c:strRef>
              <c:f>Sheet1!$E$1</c:f>
              <c:strCache>
                <c:ptCount val="1"/>
                <c:pt idx="0">
                  <c:v>Existing V-diagram</c:v>
                </c:pt>
              </c:strCache>
            </c:strRef>
          </c:tx>
          <c:spPr>
            <a:ln>
              <a:solidFill>
                <a:schemeClr val="tx1"/>
              </a:solidFill>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c:v>
                </c:pt>
                <c:pt idx="8">
                  <c:v>0</c:v>
                </c:pt>
                <c:pt idx="9">
                  <c:v>0</c:v>
                </c:pt>
                <c:pt idx="10">
                  <c:v>0</c:v>
                </c:pt>
              </c:numCache>
            </c:numRef>
          </c:xVal>
          <c:yVal>
            <c:numRef>
              <c:f>Sheet1!$E$2:$E$12</c:f>
              <c:numCache>
                <c:formatCode>General</c:formatCode>
                <c:ptCount val="11"/>
                <c:pt idx="5">
                  <c:v>5.25</c:v>
                </c:pt>
                <c:pt idx="6">
                  <c:v>3.5</c:v>
                </c:pt>
                <c:pt idx="7">
                  <c:v>0.75000000000000233</c:v>
                </c:pt>
              </c:numCache>
            </c:numRef>
          </c:yVal>
        </c:ser>
        <c:ser>
          <c:idx val="4"/>
          <c:order val="4"/>
          <c:tx>
            <c:strRef>
              <c:f>Sheet1!$F$1</c:f>
              <c:strCache>
                <c:ptCount val="1"/>
                <c:pt idx="0">
                  <c:v>Modified V-diagram</c:v>
                </c:pt>
              </c:strCache>
            </c:strRef>
          </c:tx>
          <c:spPr>
            <a:ln>
              <a:solidFill>
                <a:schemeClr val="tx1"/>
              </a:solidFill>
              <a:prstDash val="dash"/>
            </a:ln>
          </c:spPr>
          <c:marker>
            <c:symbol val="none"/>
          </c:marker>
          <c:xVal>
            <c:numRef>
              <c:f>Sheet1!$A$2:$A$12</c:f>
              <c:numCache>
                <c:formatCode>General</c:formatCode>
                <c:ptCount val="11"/>
                <c:pt idx="0">
                  <c:v>-0.5</c:v>
                </c:pt>
                <c:pt idx="1">
                  <c:v>0.5</c:v>
                </c:pt>
                <c:pt idx="2">
                  <c:v>0</c:v>
                </c:pt>
                <c:pt idx="3">
                  <c:v>0</c:v>
                </c:pt>
                <c:pt idx="4">
                  <c:v>0</c:v>
                </c:pt>
                <c:pt idx="5">
                  <c:v>0</c:v>
                </c:pt>
                <c:pt idx="6">
                  <c:v>0.35000000000000014</c:v>
                </c:pt>
                <c:pt idx="7">
                  <c:v>0</c:v>
                </c:pt>
                <c:pt idx="8">
                  <c:v>0</c:v>
                </c:pt>
                <c:pt idx="9">
                  <c:v>0</c:v>
                </c:pt>
                <c:pt idx="10">
                  <c:v>0</c:v>
                </c:pt>
              </c:numCache>
            </c:numRef>
          </c:xVal>
          <c:yVal>
            <c:numRef>
              <c:f>Sheet1!$F$2:$F$12</c:f>
              <c:numCache>
                <c:formatCode>General</c:formatCode>
                <c:ptCount val="11"/>
                <c:pt idx="8">
                  <c:v>5.25</c:v>
                </c:pt>
                <c:pt idx="9">
                  <c:v>3.5</c:v>
                </c:pt>
                <c:pt idx="10">
                  <c:v>0.75000000000000233</c:v>
                </c:pt>
              </c:numCache>
            </c:numRef>
          </c:yVal>
        </c:ser>
        <c:axId val="134044672"/>
        <c:axId val="134058752"/>
      </c:scatterChart>
      <c:valAx>
        <c:axId val="134044672"/>
        <c:scaling>
          <c:orientation val="minMax"/>
        </c:scaling>
        <c:axPos val="b"/>
        <c:numFmt formatCode="General" sourceLinked="1"/>
        <c:tickLblPos val="nextTo"/>
        <c:crossAx val="134058752"/>
        <c:crosses val="autoZero"/>
        <c:crossBetween val="midCat"/>
      </c:valAx>
      <c:valAx>
        <c:axId val="134058752"/>
        <c:scaling>
          <c:orientation val="minMax"/>
        </c:scaling>
        <c:axPos val="l"/>
        <c:majorGridlines>
          <c:spPr>
            <a:ln>
              <a:solidFill>
                <a:schemeClr val="bg1">
                  <a:lumMod val="85000"/>
                </a:schemeClr>
              </a:solidFill>
            </a:ln>
          </c:spPr>
        </c:majorGridlines>
        <c:numFmt formatCode="General" sourceLinked="1"/>
        <c:tickLblPos val="nextTo"/>
        <c:crossAx val="134044672"/>
        <c:crosses val="autoZero"/>
        <c:crossBetween val="midCat"/>
      </c:valAx>
    </c:plotArea>
    <c:legend>
      <c:legendPos val="r"/>
      <c:legendEntry>
        <c:idx val="0"/>
        <c:delete val="1"/>
      </c:legendEntry>
      <c:legendEntry>
        <c:idx val="1"/>
        <c:delete val="1"/>
      </c:legendEntry>
      <c:layout>
        <c:manualLayout>
          <c:xMode val="edge"/>
          <c:yMode val="edge"/>
          <c:x val="4.1292284816329523E-2"/>
          <c:y val="4.9757776914657117E-2"/>
          <c:w val="0.26128282247980916"/>
          <c:h val="0.23680731612584308"/>
        </c:manualLayout>
      </c:layout>
    </c:legend>
    <c:plotVisOnly val="1"/>
  </c:chart>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Sheet1!$B$1</c:f>
              <c:strCache>
                <c:ptCount val="1"/>
                <c:pt idx="0">
                  <c:v>Shifts</c:v>
                </c:pt>
              </c:strCache>
            </c:strRef>
          </c:tx>
          <c:spPr>
            <a:ln w="38031">
              <a:solidFill>
                <a:schemeClr val="bg1">
                  <a:lumMod val="75000"/>
                </a:schemeClr>
              </a:solidFill>
            </a:ln>
          </c:spPr>
          <c:marker>
            <c:symbol val="none"/>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Sheet1!$B$2:$B$13</c:f>
              <c:numCache>
                <c:formatCode>General</c:formatCode>
                <c:ptCount val="12"/>
                <c:pt idx="0">
                  <c:v>0</c:v>
                </c:pt>
                <c:pt idx="1">
                  <c:v>0</c:v>
                </c:pt>
              </c:numCache>
            </c:numRef>
          </c:yVal>
        </c:ser>
        <c:ser>
          <c:idx val="1"/>
          <c:order val="1"/>
          <c:tx>
            <c:strRef>
              <c:f>Sheet1!$C$1</c:f>
              <c:strCache>
                <c:ptCount val="1"/>
                <c:pt idx="0">
                  <c:v>Gage Heights</c:v>
                </c:pt>
              </c:strCache>
            </c:strRef>
          </c:tx>
          <c:spPr>
            <a:ln w="38031">
              <a:solidFill>
                <a:schemeClr val="bg1">
                  <a:lumMod val="75000"/>
                </a:schemeClr>
              </a:solidFill>
            </a:ln>
          </c:spPr>
          <c:marker>
            <c:symbol val="none"/>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Sheet1!$C$2:$C$13</c:f>
              <c:numCache>
                <c:formatCode>General</c:formatCode>
                <c:ptCount val="12"/>
                <c:pt idx="2">
                  <c:v>0</c:v>
                </c:pt>
                <c:pt idx="3">
                  <c:v>5</c:v>
                </c:pt>
              </c:numCache>
            </c:numRef>
          </c:yVal>
        </c:ser>
        <c:ser>
          <c:idx val="2"/>
          <c:order val="2"/>
          <c:tx>
            <c:strRef>
              <c:f>Sheet1!$D$1</c:f>
              <c:strCache>
                <c:ptCount val="1"/>
                <c:pt idx="0">
                  <c:v>Measurement A</c:v>
                </c:pt>
              </c:strCache>
            </c:strRef>
          </c:tx>
          <c:spPr>
            <a:ln w="28523">
              <a:noFill/>
            </a:ln>
          </c:spPr>
          <c:marker>
            <c:symbol val="x"/>
            <c:size val="8"/>
            <c:spPr>
              <a:noFill/>
              <a:ln>
                <a:solidFill>
                  <a:schemeClr val="tx1"/>
                </a:solidFill>
              </a:ln>
            </c:spPr>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Sheet1!$D$2:$D$13</c:f>
              <c:numCache>
                <c:formatCode>General</c:formatCode>
                <c:ptCount val="12"/>
                <c:pt idx="4">
                  <c:v>5.25</c:v>
                </c:pt>
              </c:numCache>
            </c:numRef>
          </c:yVal>
        </c:ser>
        <c:ser>
          <c:idx val="3"/>
          <c:order val="3"/>
          <c:tx>
            <c:strRef>
              <c:f>Sheet1!$E$1</c:f>
              <c:strCache>
                <c:ptCount val="1"/>
                <c:pt idx="0">
                  <c:v>Measurement B</c:v>
                </c:pt>
              </c:strCache>
            </c:strRef>
          </c:tx>
          <c:spPr>
            <a:ln w="28523">
              <a:noFill/>
            </a:ln>
          </c:spPr>
          <c:marker>
            <c:symbol val="circle"/>
            <c:size val="8"/>
            <c:spPr>
              <a:noFill/>
              <a:ln>
                <a:solidFill>
                  <a:schemeClr val="tx1"/>
                </a:solidFill>
              </a:ln>
            </c:spPr>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Sheet1!$E$2:$E$13</c:f>
              <c:numCache>
                <c:formatCode>General</c:formatCode>
                <c:ptCount val="12"/>
                <c:pt idx="5">
                  <c:v>5.6499999999999977</c:v>
                </c:pt>
              </c:numCache>
            </c:numRef>
          </c:yVal>
        </c:ser>
        <c:ser>
          <c:idx val="4"/>
          <c:order val="4"/>
          <c:tx>
            <c:strRef>
              <c:f>Sheet1!$F$1</c:f>
              <c:strCache>
                <c:ptCount val="1"/>
                <c:pt idx="0">
                  <c:v>Existing V-diagram</c:v>
                </c:pt>
              </c:strCache>
            </c:strRef>
          </c:tx>
          <c:spPr>
            <a:ln>
              <a:solidFill>
                <a:schemeClr val="tx1"/>
              </a:solidFill>
              <a:prstDash val="solid"/>
            </a:ln>
          </c:spPr>
          <c:marker>
            <c:symbol val="none"/>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Sheet1!$F$2:$F$13</c:f>
              <c:numCache>
                <c:formatCode>General</c:formatCode>
                <c:ptCount val="12"/>
                <c:pt idx="6">
                  <c:v>5.25</c:v>
                </c:pt>
                <c:pt idx="7">
                  <c:v>3.5</c:v>
                </c:pt>
                <c:pt idx="8">
                  <c:v>0.75000000000000233</c:v>
                </c:pt>
              </c:numCache>
            </c:numRef>
          </c:yVal>
        </c:ser>
        <c:ser>
          <c:idx val="5"/>
          <c:order val="5"/>
          <c:tx>
            <c:strRef>
              <c:f>Sheet1!$G$1</c:f>
              <c:strCache>
                <c:ptCount val="1"/>
                <c:pt idx="0">
                  <c:v>Modified V-diagram</c:v>
                </c:pt>
              </c:strCache>
            </c:strRef>
          </c:tx>
          <c:spPr>
            <a:ln>
              <a:solidFill>
                <a:schemeClr val="tx1"/>
              </a:solidFill>
              <a:prstDash val="dash"/>
            </a:ln>
          </c:spPr>
          <c:marker>
            <c:symbol val="none"/>
          </c:marker>
          <c:xVal>
            <c:numRef>
              <c:f>Sheet1!$A$2:$A$13</c:f>
              <c:numCache>
                <c:formatCode>General</c:formatCode>
                <c:ptCount val="12"/>
                <c:pt idx="0">
                  <c:v>-0.5</c:v>
                </c:pt>
                <c:pt idx="1">
                  <c:v>0.5</c:v>
                </c:pt>
                <c:pt idx="2">
                  <c:v>0</c:v>
                </c:pt>
                <c:pt idx="3">
                  <c:v>0</c:v>
                </c:pt>
                <c:pt idx="4">
                  <c:v>8.0000000000000043E-2</c:v>
                </c:pt>
                <c:pt idx="5">
                  <c:v>8.0000000000000043E-2</c:v>
                </c:pt>
                <c:pt idx="6">
                  <c:v>3.0000000000000002E-2</c:v>
                </c:pt>
                <c:pt idx="7">
                  <c:v>0.35000000000000014</c:v>
                </c:pt>
                <c:pt idx="8">
                  <c:v>0</c:v>
                </c:pt>
                <c:pt idx="9">
                  <c:v>8.0000000000000043E-2</c:v>
                </c:pt>
                <c:pt idx="10">
                  <c:v>0.35000000000000014</c:v>
                </c:pt>
                <c:pt idx="11">
                  <c:v>0</c:v>
                </c:pt>
              </c:numCache>
            </c:numRef>
          </c:xVal>
          <c:yVal>
            <c:numRef>
              <c:f>Sheet1!$G$2:$G$13</c:f>
              <c:numCache>
                <c:formatCode>General</c:formatCode>
                <c:ptCount val="12"/>
                <c:pt idx="9">
                  <c:v>5.25</c:v>
                </c:pt>
                <c:pt idx="10">
                  <c:v>3.5</c:v>
                </c:pt>
                <c:pt idx="11">
                  <c:v>0.75000000000000233</c:v>
                </c:pt>
              </c:numCache>
            </c:numRef>
          </c:yVal>
        </c:ser>
        <c:axId val="134272896"/>
        <c:axId val="134274432"/>
      </c:scatterChart>
      <c:valAx>
        <c:axId val="134272896"/>
        <c:scaling>
          <c:orientation val="minMax"/>
        </c:scaling>
        <c:axPos val="b"/>
        <c:numFmt formatCode="General" sourceLinked="1"/>
        <c:tickLblPos val="nextTo"/>
        <c:spPr>
          <a:ln w="3169">
            <a:solidFill>
              <a:srgbClr val="808080"/>
            </a:solidFill>
            <a:prstDash val="solid"/>
          </a:ln>
        </c:spPr>
        <c:txPr>
          <a:bodyPr rot="0" vert="horz"/>
          <a:lstStyle/>
          <a:p>
            <a:pPr>
              <a:defRPr sz="998" b="0" i="0" u="none" strike="noStrike" baseline="0">
                <a:solidFill>
                  <a:srgbClr val="000000"/>
                </a:solidFill>
                <a:latin typeface="Cambria"/>
                <a:ea typeface="Cambria"/>
                <a:cs typeface="Cambria"/>
              </a:defRPr>
            </a:pPr>
            <a:endParaRPr lang="en-US"/>
          </a:p>
        </c:txPr>
        <c:crossAx val="134274432"/>
        <c:crosses val="autoZero"/>
        <c:crossBetween val="midCat"/>
      </c:valAx>
      <c:valAx>
        <c:axId val="134274432"/>
        <c:scaling>
          <c:orientation val="minMax"/>
        </c:scaling>
        <c:axPos val="l"/>
        <c:majorGridlines>
          <c:spPr>
            <a:ln>
              <a:solidFill>
                <a:schemeClr val="bg1">
                  <a:lumMod val="85000"/>
                </a:schemeClr>
              </a:solidFill>
            </a:ln>
          </c:spPr>
        </c:majorGridlines>
        <c:numFmt formatCode="General" sourceLinked="1"/>
        <c:tickLblPos val="nextTo"/>
        <c:spPr>
          <a:ln w="3169">
            <a:solidFill>
              <a:srgbClr val="808080"/>
            </a:solidFill>
            <a:prstDash val="solid"/>
          </a:ln>
        </c:spPr>
        <c:crossAx val="134272896"/>
        <c:crosses val="autoZero"/>
        <c:crossBetween val="midCat"/>
      </c:valAx>
      <c:spPr>
        <a:ln>
          <a:noFill/>
        </a:ln>
      </c:spPr>
    </c:plotArea>
    <c:legend>
      <c:legendPos val="r"/>
      <c:legendEntry>
        <c:idx val="0"/>
        <c:delete val="1"/>
      </c:legendEntry>
      <c:legendEntry>
        <c:idx val="1"/>
        <c:delete val="1"/>
      </c:legendEntry>
      <c:layout>
        <c:manualLayout>
          <c:xMode val="edge"/>
          <c:yMode val="edge"/>
          <c:x val="4.1467867826565433E-2"/>
          <c:y val="4.6804246805214895E-2"/>
          <c:w val="0.26128288003300915"/>
          <c:h val="0.27940751258551699"/>
        </c:manualLayout>
      </c:layout>
      <c:spPr>
        <a:noFill/>
        <a:ln w="25354">
          <a:noFill/>
        </a:ln>
      </c:spPr>
    </c:legend>
    <c:plotVisOnly val="1"/>
    <c:dispBlanksAs val="gap"/>
  </c:chart>
  <c:spPr>
    <a:solidFill>
      <a:srgbClr val="FFFFFF"/>
    </a:solidFill>
    <a:ln w="3169">
      <a:solidFill>
        <a:srgbClr val="808080"/>
      </a:solidFill>
      <a:prstDash val="solid"/>
    </a:ln>
  </c:spPr>
  <c:externalData r:id="rId2"/>
  <c:userShapes r:id="rId3"/>
</c:chartSpace>
</file>

<file path=word/drawings/drawing1.xml><?xml version="1.0" encoding="utf-8"?>
<c:userShapes xmlns:c="http://schemas.openxmlformats.org/drawingml/2006/chart">
  <cdr:relSizeAnchor xmlns:cdr="http://schemas.openxmlformats.org/drawingml/2006/chartDrawing">
    <cdr:from>
      <cdr:x>0.69678</cdr:x>
      <cdr:y>0.06555</cdr:y>
    </cdr:from>
    <cdr:to>
      <cdr:x>0.96162</cdr:x>
      <cdr:y>0.38831</cdr:y>
    </cdr:to>
    <cdr:sp macro="" textlink="">
      <cdr:nvSpPr>
        <cdr:cNvPr id="2" name="TextBox 1"/>
        <cdr:cNvSpPr txBox="1"/>
      </cdr:nvSpPr>
      <cdr:spPr>
        <a:xfrm xmlns:a="http://schemas.openxmlformats.org/drawingml/2006/main">
          <a:off x="4141382" y="186477"/>
          <a:ext cx="1574103" cy="918200"/>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p xmlns:a="http://schemas.openxmlformats.org/drawingml/2006/main">
          <a:pPr algn="l" rtl="0">
            <a:defRPr sz="1000"/>
          </a:pPr>
          <a:r>
            <a:rPr lang="en-US" sz="800" b="0" i="0" strike="noStrike">
              <a:solidFill>
                <a:srgbClr val="000000"/>
              </a:solidFill>
              <a:latin typeface="Times New Roman"/>
              <a:ea typeface="Times New Roman"/>
              <a:cs typeface="Times New Roman"/>
            </a:rPr>
            <a:t>Existing V-diagrams points</a:t>
          </a:r>
        </a:p>
        <a:p xmlns:a="http://schemas.openxmlformats.org/drawingml/2006/main">
          <a:pPr algn="l" rtl="0">
            <a:defRPr sz="1000"/>
          </a:pPr>
          <a:r>
            <a:rPr lang="en-US" sz="8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800" b="0" i="0" strike="noStrike">
              <a:solidFill>
                <a:srgbClr val="000000"/>
              </a:solidFill>
              <a:latin typeface="Times New Roman"/>
              <a:ea typeface="Times New Roman"/>
              <a:cs typeface="Times New Roman"/>
            </a:rPr>
            <a:t>Base GHT=3.50 Shift= 0.2</a:t>
          </a:r>
        </a:p>
        <a:p xmlns:a="http://schemas.openxmlformats.org/drawingml/2006/main">
          <a:pPr algn="l" rtl="0">
            <a:defRPr sz="1000"/>
          </a:pPr>
          <a:r>
            <a:rPr lang="en-US" sz="800" b="0" i="0" strike="noStrike">
              <a:solidFill>
                <a:srgbClr val="000000"/>
              </a:solidFill>
              <a:latin typeface="Times New Roman"/>
              <a:ea typeface="Times New Roman"/>
              <a:cs typeface="Times New Roman"/>
            </a:rPr>
            <a:t>Lower GHT=0.75 Shift= 0.2</a:t>
          </a:r>
        </a:p>
        <a:p xmlns:a="http://schemas.openxmlformats.org/drawingml/2006/main">
          <a:pPr algn="l" rtl="0">
            <a:defRPr sz="1000"/>
          </a:pPr>
          <a:endParaRPr lang="en-US" sz="800" b="0" i="0" strike="noStrike">
            <a:solidFill>
              <a:srgbClr val="000000"/>
            </a:solidFill>
            <a:latin typeface="Times New Roman"/>
            <a:ea typeface="Times New Roman"/>
            <a:cs typeface="Times New Roman"/>
          </a:endParaRPr>
        </a:p>
        <a:p xmlns:a="http://schemas.openxmlformats.org/drawingml/2006/main">
          <a:pPr algn="l" rtl="0">
            <a:defRPr sz="1000"/>
          </a:pPr>
          <a:r>
            <a:rPr lang="en-US" sz="800" b="0" i="0" strike="noStrike">
              <a:solidFill>
                <a:srgbClr val="000000"/>
              </a:solidFill>
              <a:latin typeface="Times New Roman"/>
              <a:ea typeface="Times New Roman"/>
              <a:cs typeface="Times New Roman"/>
            </a:rPr>
            <a:t>Measurement</a:t>
          </a:r>
        </a:p>
        <a:p xmlns:a="http://schemas.openxmlformats.org/drawingml/2006/main">
          <a:pPr algn="l" rtl="0">
            <a:defRPr sz="1000"/>
          </a:pPr>
          <a:r>
            <a:rPr lang="en-US" sz="800" b="0" i="0" strike="noStrike">
              <a:solidFill>
                <a:srgbClr val="000000"/>
              </a:solidFill>
              <a:latin typeface="Times New Roman"/>
              <a:ea typeface="Times New Roman"/>
              <a:cs typeface="Times New Roman"/>
            </a:rPr>
            <a:t>GHT=3.50 Shift= 0.2</a:t>
          </a:r>
        </a:p>
      </cdr:txBody>
    </cdr:sp>
  </cdr:relSizeAnchor>
</c:userShapes>
</file>

<file path=word/drawings/drawing10.xml><?xml version="1.0" encoding="utf-8"?>
<c:userShapes xmlns:c="http://schemas.openxmlformats.org/drawingml/2006/chart">
  <cdr:relSizeAnchor xmlns:cdr="http://schemas.openxmlformats.org/drawingml/2006/chartDrawing">
    <cdr:from>
      <cdr:x>0.69528</cdr:x>
      <cdr:y>0.05605</cdr:y>
    </cdr:from>
    <cdr:to>
      <cdr:x>0.96137</cdr:x>
      <cdr:y>0.61029</cdr:y>
    </cdr:to>
    <cdr:sp macro="" textlink="">
      <cdr:nvSpPr>
        <cdr:cNvPr id="3" name="TextBox 1"/>
        <cdr:cNvSpPr txBox="1"/>
      </cdr:nvSpPr>
      <cdr:spPr>
        <a:xfrm xmlns:a="http://schemas.openxmlformats.org/drawingml/2006/main">
          <a:off x="4114800" y="158750"/>
          <a:ext cx="1574800" cy="1569663"/>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lvl1pPr marL="0" indent="0">
            <a:defRPr sz="1100">
              <a:latin typeface="Cambria"/>
            </a:defRPr>
          </a:lvl1pPr>
          <a:lvl2pPr marL="457200" indent="0">
            <a:defRPr sz="1100">
              <a:latin typeface="Cambria"/>
            </a:defRPr>
          </a:lvl2pPr>
          <a:lvl3pPr marL="914400" indent="0">
            <a:defRPr sz="1100">
              <a:latin typeface="Cambria"/>
            </a:defRPr>
          </a:lvl3pPr>
          <a:lvl4pPr marL="1371600" indent="0">
            <a:defRPr sz="1100">
              <a:latin typeface="Cambria"/>
            </a:defRPr>
          </a:lvl4pPr>
          <a:lvl5pPr marL="1828800" indent="0">
            <a:defRPr sz="1100">
              <a:latin typeface="Cambria"/>
            </a:defRPr>
          </a:lvl5pPr>
          <a:lvl6pPr marL="2286000" indent="0">
            <a:defRPr sz="1100">
              <a:latin typeface="Cambria"/>
            </a:defRPr>
          </a:lvl6pPr>
          <a:lvl7pPr marL="2743200" indent="0">
            <a:defRPr sz="1100">
              <a:latin typeface="Cambria"/>
            </a:defRPr>
          </a:lvl7pPr>
          <a:lvl8pPr marL="3200400" indent="0">
            <a:defRPr sz="1100">
              <a:latin typeface="Cambria"/>
            </a:defRPr>
          </a:lvl8pPr>
          <a:lvl9pPr marL="3657600" indent="0">
            <a:defRPr sz="1100">
              <a:latin typeface="Cambria"/>
            </a:defRPr>
          </a:lvl9pPr>
        </a:lstStyle>
        <a:p xmlns:a="http://schemas.openxmlformats.org/drawingml/2006/main">
          <a:r>
            <a:rPr lang="en-US" sz="800">
              <a:latin typeface="Times New Roman"/>
            </a:rPr>
            <a:t>Existing V-diagrams points</a:t>
          </a: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GHT=2.25 Shift= 0.11</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0.2</a:t>
          </a:r>
        </a:p>
        <a:p xmlns:a="http://schemas.openxmlformats.org/drawingml/2006/main">
          <a:r>
            <a:rPr lang="en-US" sz="800" baseline="0">
              <a:latin typeface="Times New Roman"/>
            </a:rPr>
            <a:t>Lower GHT=0.75 Shift= 0</a:t>
          </a:r>
        </a:p>
      </cdr:txBody>
    </cdr:sp>
  </cdr:relSizeAnchor>
</c:userShapes>
</file>

<file path=word/drawings/drawing11.xml><?xml version="1.0" encoding="utf-8"?>
<c:userShapes xmlns:c="http://schemas.openxmlformats.org/drawingml/2006/chart">
  <cdr:relSizeAnchor xmlns:cdr="http://schemas.openxmlformats.org/drawingml/2006/chartDrawing">
    <cdr:from>
      <cdr:x>0.7052</cdr:x>
      <cdr:y>0.10146</cdr:y>
    </cdr:from>
    <cdr:to>
      <cdr:x>0.95395</cdr:x>
      <cdr:y>0.66938</cdr:y>
    </cdr:to>
    <cdr:sp macro="" textlink="">
      <cdr:nvSpPr>
        <cdr:cNvPr id="2" name="TextBox 1"/>
        <cdr:cNvSpPr txBox="1"/>
      </cdr:nvSpPr>
      <cdr:spPr>
        <a:xfrm xmlns:a="http://schemas.openxmlformats.org/drawingml/2006/main">
          <a:off x="3860800" y="317500"/>
          <a:ext cx="1371600" cy="18288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0.7052</cdr:x>
      <cdr:y>0.10146</cdr:y>
    </cdr:from>
    <cdr:to>
      <cdr:x>0.99537</cdr:x>
      <cdr:y>0.74031</cdr:y>
    </cdr:to>
    <cdr:sp macro="" textlink="">
      <cdr:nvSpPr>
        <cdr:cNvPr id="3" name="TextBox 2"/>
        <cdr:cNvSpPr txBox="1"/>
      </cdr:nvSpPr>
      <cdr:spPr>
        <a:xfrm xmlns:a="http://schemas.openxmlformats.org/drawingml/2006/main">
          <a:off x="3860800" y="317500"/>
          <a:ext cx="1600200" cy="2057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rtl="0">
            <a:defRPr sz="1000"/>
          </a:pPr>
          <a:r>
            <a:rPr lang="en-US" sz="900" b="0" i="0" strike="noStrike">
              <a:solidFill>
                <a:srgbClr val="000000"/>
              </a:solidFill>
              <a:latin typeface="Times New Roman"/>
              <a:ea typeface="Times New Roman"/>
              <a:cs typeface="Times New Roman"/>
            </a:rPr>
            <a:t>Existing V-diagrams points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Base GHT=3.50 Shift= 0.35</a:t>
          </a:r>
        </a:p>
        <a:p xmlns:a="http://schemas.openxmlformats.org/drawingml/2006/main">
          <a:pPr algn="l" rtl="0">
            <a:defRPr sz="1000"/>
          </a:pPr>
          <a:r>
            <a:rPr lang="en-US" sz="900" b="0" i="0" strike="noStrike">
              <a:solidFill>
                <a:srgbClr val="000000"/>
              </a:solidFill>
              <a:latin typeface="Times New Roman"/>
              <a:ea typeface="Times New Roman"/>
              <a:cs typeface="Times New Roman"/>
            </a:rPr>
            <a:t>Lower GHT=0.75 Shift= 0.1</a:t>
          </a:r>
        </a:p>
        <a:p xmlns:a="http://schemas.openxmlformats.org/drawingml/2006/main">
          <a:pPr algn="l" rtl="0">
            <a:defRPr sz="1000"/>
          </a:pPr>
          <a:r>
            <a:rPr lang="en-US" sz="900" b="0" i="0" strike="noStrike">
              <a:solidFill>
                <a:srgbClr val="000000"/>
              </a:solidFill>
              <a:latin typeface="Times New Roman"/>
              <a:ea typeface="Times New Roman"/>
              <a:cs typeface="Times New Roman"/>
            </a:rPr>
            <a:t>Measurements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A-GHT=0.75 Shift= 0.2</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B-GHT=0.35 Shift= 0.2</a:t>
          </a:r>
        </a:p>
        <a:p xmlns:a="http://schemas.openxmlformats.org/drawingml/2006/main">
          <a:pPr algn="l" rtl="0">
            <a:defRPr sz="1000"/>
          </a:pPr>
          <a:endParaRPr lang="en-US" sz="900" b="0" i="0" strike="noStrike">
            <a:solidFill>
              <a:srgbClr val="000000"/>
            </a:solidFill>
            <a:latin typeface="Times New Roman"/>
            <a:ea typeface="Times New Roman"/>
            <a:cs typeface="Times New Roman"/>
          </a:endParaRPr>
        </a:p>
        <a:p xmlns:a="http://schemas.openxmlformats.org/drawingml/2006/main">
          <a:pPr algn="l" rtl="0">
            <a:defRPr sz="1000"/>
          </a:pPr>
          <a:r>
            <a:rPr lang="en-US" sz="900" b="0" i="0" strike="noStrike">
              <a:solidFill>
                <a:srgbClr val="000000"/>
              </a:solidFill>
              <a:latin typeface="Times New Roman"/>
              <a:ea typeface="Times New Roman"/>
              <a:cs typeface="Times New Roman"/>
            </a:rPr>
            <a:t>Modified V-diagram points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Base GHT=3.50 Shift= 0.35</a:t>
          </a:r>
        </a:p>
        <a:p xmlns:a="http://schemas.openxmlformats.org/drawingml/2006/main">
          <a:pPr algn="l" rtl="0">
            <a:defRPr sz="1000"/>
          </a:pPr>
          <a:r>
            <a:rPr lang="en-US" sz="900" b="0" i="0" strike="noStrike">
              <a:solidFill>
                <a:srgbClr val="000000"/>
              </a:solidFill>
              <a:latin typeface="Times New Roman"/>
              <a:ea typeface="Times New Roman"/>
              <a:cs typeface="Times New Roman"/>
            </a:rPr>
            <a:t>Lower GHT=0.75 Shift= 0.20</a:t>
          </a:r>
        </a:p>
        <a:p xmlns:a="http://schemas.openxmlformats.org/drawingml/2006/main">
          <a:pPr algn="l" rtl="0">
            <a:defRPr sz="1000"/>
          </a:pPr>
          <a:endParaRPr lang="en-US" sz="900" b="0" i="0" strike="noStrike">
            <a:solidFill>
              <a:srgbClr val="000000"/>
            </a:solidFill>
            <a:latin typeface="Times New Roman"/>
            <a:ea typeface="Times New Roman"/>
            <a:cs typeface="Times New Roman"/>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0.69528</cdr:x>
      <cdr:y>0.05605</cdr:y>
    </cdr:from>
    <cdr:to>
      <cdr:x>0.96137</cdr:x>
      <cdr:y>0.4214</cdr:y>
    </cdr:to>
    <cdr:sp macro="" textlink="">
      <cdr:nvSpPr>
        <cdr:cNvPr id="3" name="TextBox 1"/>
        <cdr:cNvSpPr txBox="1"/>
      </cdr:nvSpPr>
      <cdr:spPr>
        <a:xfrm xmlns:a="http://schemas.openxmlformats.org/drawingml/2006/main">
          <a:off x="4119022" y="158967"/>
          <a:ext cx="1576387" cy="1036181"/>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lvl1pPr marL="0" indent="0">
            <a:defRPr sz="1100">
              <a:latin typeface="Cambria"/>
            </a:defRPr>
          </a:lvl1pPr>
          <a:lvl2pPr marL="457200" indent="0">
            <a:defRPr sz="1100">
              <a:latin typeface="Cambria"/>
            </a:defRPr>
          </a:lvl2pPr>
          <a:lvl3pPr marL="914400" indent="0">
            <a:defRPr sz="1100">
              <a:latin typeface="Cambria"/>
            </a:defRPr>
          </a:lvl3pPr>
          <a:lvl4pPr marL="1371600" indent="0">
            <a:defRPr sz="1100">
              <a:latin typeface="Cambria"/>
            </a:defRPr>
          </a:lvl4pPr>
          <a:lvl5pPr marL="1828800" indent="0">
            <a:defRPr sz="1100">
              <a:latin typeface="Cambria"/>
            </a:defRPr>
          </a:lvl5pPr>
          <a:lvl6pPr marL="2286000" indent="0">
            <a:defRPr sz="1100">
              <a:latin typeface="Cambria"/>
            </a:defRPr>
          </a:lvl6pPr>
          <a:lvl7pPr marL="2743200" indent="0">
            <a:defRPr sz="1100">
              <a:latin typeface="Cambria"/>
            </a:defRPr>
          </a:lvl7pPr>
          <a:lvl8pPr marL="3200400" indent="0">
            <a:defRPr sz="1100">
              <a:latin typeface="Cambria"/>
            </a:defRPr>
          </a:lvl8pPr>
          <a:lvl9pPr marL="3657600" indent="0">
            <a:defRPr sz="1100">
              <a:latin typeface="Cambria"/>
            </a:defRPr>
          </a:lvl9pPr>
        </a:lstStyle>
        <a:p xmlns:a="http://schemas.openxmlformats.org/drawingml/2006/main">
          <a:r>
            <a:rPr lang="en-US" sz="800">
              <a:latin typeface="Times New Roman"/>
            </a:rPr>
            <a:t>Existing V-diagrams points</a:t>
          </a: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GHT=3.25 Shift= -0.2</a:t>
          </a:r>
        </a:p>
        <a:p xmlns:a="http://schemas.openxmlformats.org/drawingml/2006/main">
          <a:endParaRPr lang="en-US" sz="800" baseline="0">
            <a:latin typeface="Times New Roman"/>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0.69099</cdr:x>
      <cdr:y>0.14798</cdr:y>
    </cdr:from>
    <cdr:to>
      <cdr:x>0.95708</cdr:x>
      <cdr:y>0.70222</cdr:y>
    </cdr:to>
    <cdr:sp macro="" textlink="">
      <cdr:nvSpPr>
        <cdr:cNvPr id="9" name="TextBox 8"/>
        <cdr:cNvSpPr txBox="1"/>
      </cdr:nvSpPr>
      <cdr:spPr>
        <a:xfrm xmlns:a="http://schemas.openxmlformats.org/drawingml/2006/main">
          <a:off x="4089400" y="419100"/>
          <a:ext cx="1574774" cy="1569663"/>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spAutoFit/>
        </a:bodyPr>
        <a:lstStyle xmlns:a="http://schemas.openxmlformats.org/drawingml/2006/main"/>
        <a:p xmlns:a="http://schemas.openxmlformats.org/drawingml/2006/main">
          <a:r>
            <a:rPr lang="en-US" sz="800">
              <a:latin typeface="Times New Roman"/>
            </a:rPr>
            <a:t>Existing V-diagrams points</a:t>
          </a: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0.35</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GHT=3.15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a:t>
          </a:r>
        </a:p>
        <a:p xmlns:a="http://schemas.openxmlformats.org/drawingml/2006/main">
          <a:r>
            <a:rPr lang="en-US" sz="800" baseline="0">
              <a:latin typeface="Times New Roman"/>
            </a:rPr>
            <a:t>Lower GHT=0.75 Shift= 0</a:t>
          </a:r>
        </a:p>
      </cdr:txBody>
    </cdr:sp>
  </cdr:relSizeAnchor>
</c:userShapes>
</file>

<file path=word/drawings/drawing3.xml><?xml version="1.0" encoding="utf-8"?>
<c:userShapes xmlns:c="http://schemas.openxmlformats.org/drawingml/2006/chart">
  <cdr:relSizeAnchor xmlns:cdr="http://schemas.openxmlformats.org/drawingml/2006/chartDrawing">
    <cdr:from>
      <cdr:x>0.69099</cdr:x>
      <cdr:y>0.1704</cdr:y>
    </cdr:from>
    <cdr:to>
      <cdr:x>0.95708</cdr:x>
      <cdr:y>0.70214</cdr:y>
    </cdr:to>
    <cdr:sp macro="" textlink="">
      <cdr:nvSpPr>
        <cdr:cNvPr id="9" name="TextBox 8"/>
        <cdr:cNvSpPr txBox="1"/>
      </cdr:nvSpPr>
      <cdr:spPr>
        <a:xfrm xmlns:a="http://schemas.openxmlformats.org/drawingml/2006/main">
          <a:off x="4093606" y="483282"/>
          <a:ext cx="1576388" cy="1508105"/>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spAutoFit/>
        </a:bodyPr>
        <a:lstStyle xmlns:a="http://schemas.openxmlformats.org/drawingml/2006/main"/>
        <a:p xmlns:a="http://schemas.openxmlformats.org/drawingml/2006/main">
          <a:r>
            <a:rPr lang="en-US" sz="800">
              <a:latin typeface="Times New Roman"/>
            </a:rPr>
            <a:t>Existing V-diagram points</a:t>
          </a:r>
        </a:p>
        <a:p xmlns:a="http://schemas.openxmlformats.org/drawingml/2006/main">
          <a:r>
            <a:rPr lang="en-US" sz="800">
              <a:latin typeface="Times New Roman"/>
            </a:rPr>
            <a:t>Upper GHT=5.25 Shift</a:t>
          </a:r>
          <a:r>
            <a:rPr lang="en-US" sz="800" baseline="0">
              <a:latin typeface="Times New Roman"/>
            </a:rPr>
            <a:t>= 0.18</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0.35</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GHT=5.25 Shift= 0.08</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0.08</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0.35</a:t>
          </a:r>
        </a:p>
      </cdr:txBody>
    </cdr:sp>
  </cdr:relSizeAnchor>
</c:userShapes>
</file>

<file path=word/drawings/drawing4.xml><?xml version="1.0" encoding="utf-8"?>
<c:userShapes xmlns:c="http://schemas.openxmlformats.org/drawingml/2006/chart">
  <cdr:relSizeAnchor xmlns:cdr="http://schemas.openxmlformats.org/drawingml/2006/chartDrawing">
    <cdr:from>
      <cdr:x>0.69099</cdr:x>
      <cdr:y>0.17713</cdr:y>
    </cdr:from>
    <cdr:to>
      <cdr:x>0.95708</cdr:x>
      <cdr:y>0.70887</cdr:y>
    </cdr:to>
    <cdr:sp macro="" textlink="">
      <cdr:nvSpPr>
        <cdr:cNvPr id="9" name="TextBox 8"/>
        <cdr:cNvSpPr txBox="1"/>
      </cdr:nvSpPr>
      <cdr:spPr>
        <a:xfrm xmlns:a="http://schemas.openxmlformats.org/drawingml/2006/main">
          <a:off x="4093606" y="502370"/>
          <a:ext cx="1576388" cy="1508105"/>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spAutoFit/>
        </a:bodyPr>
        <a:lstStyle xmlns:a="http://schemas.openxmlformats.org/drawingml/2006/main"/>
        <a:p xmlns:a="http://schemas.openxmlformats.org/drawingml/2006/main">
          <a:r>
            <a:rPr lang="en-US" sz="800">
              <a:latin typeface="Times New Roman"/>
            </a:rPr>
            <a:t>Existing V-diagram points</a:t>
          </a: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0.35</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GHT=4.25 Shift= 0.08</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0.14</a:t>
          </a:r>
        </a:p>
        <a:p xmlns:a="http://schemas.openxmlformats.org/drawingml/2006/main">
          <a:r>
            <a:rPr lang="en-US" sz="800" baseline="0">
              <a:latin typeface="Times New Roman"/>
            </a:rPr>
            <a:t>Lower GHT=0.75 Shift= 0.14</a:t>
          </a:r>
        </a:p>
      </cdr:txBody>
    </cdr:sp>
  </cdr:relSizeAnchor>
</c:userShapes>
</file>

<file path=word/drawings/drawing5.xml><?xml version="1.0" encoding="utf-8"?>
<c:userShapes xmlns:c="http://schemas.openxmlformats.org/drawingml/2006/chart">
  <cdr:relSizeAnchor xmlns:cdr="http://schemas.openxmlformats.org/drawingml/2006/chartDrawing">
    <cdr:from>
      <cdr:x>0.69678</cdr:x>
      <cdr:y>0.06555</cdr:y>
    </cdr:from>
    <cdr:to>
      <cdr:x>0.96162</cdr:x>
      <cdr:y>0.69773</cdr:y>
    </cdr:to>
    <cdr:sp macro="" textlink="">
      <cdr:nvSpPr>
        <cdr:cNvPr id="2" name="TextBox 1"/>
        <cdr:cNvSpPr txBox="1"/>
      </cdr:nvSpPr>
      <cdr:spPr>
        <a:xfrm xmlns:a="http://schemas.openxmlformats.org/drawingml/2006/main">
          <a:off x="4114806" y="158739"/>
          <a:ext cx="1574774" cy="1815882"/>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p xmlns:a="http://schemas.openxmlformats.org/drawingml/2006/main">
          <a:pPr algn="l" rtl="0">
            <a:defRPr sz="1000"/>
          </a:pPr>
          <a:r>
            <a:rPr lang="en-US" sz="800" b="0" i="0" strike="noStrike">
              <a:solidFill>
                <a:srgbClr val="000000"/>
              </a:solidFill>
              <a:latin typeface="Times New Roman"/>
              <a:ea typeface="Times New Roman"/>
              <a:cs typeface="Times New Roman"/>
            </a:rPr>
            <a:t>Existing V-diagrams points</a:t>
          </a:r>
        </a:p>
        <a:p xmlns:a="http://schemas.openxmlformats.org/drawingml/2006/main">
          <a:pPr algn="l" rtl="0">
            <a:defRPr sz="1000"/>
          </a:pPr>
          <a:r>
            <a:rPr lang="en-US" sz="8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800" b="0" i="0" strike="noStrike">
              <a:solidFill>
                <a:srgbClr val="000000"/>
              </a:solidFill>
              <a:latin typeface="Times New Roman"/>
              <a:ea typeface="Times New Roman"/>
              <a:cs typeface="Times New Roman"/>
            </a:rPr>
            <a:t>Base GHT=3.50 Shift= 0.35</a:t>
          </a:r>
        </a:p>
        <a:p xmlns:a="http://schemas.openxmlformats.org/drawingml/2006/main">
          <a:pPr algn="l" rtl="0">
            <a:defRPr sz="1000"/>
          </a:pPr>
          <a:r>
            <a:rPr lang="en-US" sz="800" b="0" i="0" strike="noStrike">
              <a:solidFill>
                <a:srgbClr val="000000"/>
              </a:solidFill>
              <a:latin typeface="Times New Roman"/>
              <a:ea typeface="Times New Roman"/>
              <a:cs typeface="Times New Roman"/>
            </a:rPr>
            <a:t>Lower GHT=0.75 Shift= 0.35</a:t>
          </a:r>
        </a:p>
        <a:p xmlns:a="http://schemas.openxmlformats.org/drawingml/2006/main">
          <a:pPr algn="l" rtl="0">
            <a:defRPr sz="1000"/>
          </a:pPr>
          <a:endParaRPr lang="en-US" sz="800" b="0" i="0" strike="noStrike">
            <a:solidFill>
              <a:srgbClr val="000000"/>
            </a:solidFill>
            <a:latin typeface="Times New Roman"/>
            <a:ea typeface="Times New Roman"/>
            <a:cs typeface="Times New Roman"/>
          </a:endParaRPr>
        </a:p>
        <a:p xmlns:a="http://schemas.openxmlformats.org/drawingml/2006/main">
          <a:pPr algn="l" rtl="0">
            <a:defRPr sz="1000"/>
          </a:pPr>
          <a:r>
            <a:rPr lang="en-US" sz="800" b="0" i="0" strike="noStrike">
              <a:solidFill>
                <a:srgbClr val="000000"/>
              </a:solidFill>
              <a:latin typeface="Times New Roman"/>
              <a:ea typeface="Times New Roman"/>
              <a:cs typeface="Times New Roman"/>
            </a:rPr>
            <a:t>Measurements</a:t>
          </a:r>
        </a:p>
        <a:p xmlns:a="http://schemas.openxmlformats.org/drawingml/2006/main">
          <a:pPr algn="l" rtl="0">
            <a:defRPr sz="1000"/>
          </a:pPr>
          <a:r>
            <a:rPr lang="en-US" sz="800" b="0" i="0" strike="noStrike">
              <a:solidFill>
                <a:srgbClr val="000000"/>
              </a:solidFill>
              <a:latin typeface="Times New Roman"/>
              <a:ea typeface="Times New Roman"/>
              <a:cs typeface="Times New Roman"/>
            </a:rPr>
            <a:t>A-GHT=3.50 Shift= 0.2</a:t>
          </a:r>
        </a:p>
        <a:p xmlns:a="http://schemas.openxmlformats.org/drawingml/2006/main">
          <a:pPr algn="l" rtl="0">
            <a:defRPr sz="1000"/>
          </a:pPr>
          <a:r>
            <a:rPr lang="en-US" sz="800" b="0" i="0" strike="noStrike">
              <a:solidFill>
                <a:srgbClr val="000000"/>
              </a:solidFill>
              <a:latin typeface="Times New Roman"/>
              <a:ea typeface="Times New Roman"/>
              <a:cs typeface="Times New Roman"/>
            </a:rPr>
            <a:t>B-GHT=2.25 Shift= 0.2</a:t>
          </a:r>
        </a:p>
        <a:p xmlns:a="http://schemas.openxmlformats.org/drawingml/2006/main">
          <a:pPr algn="l" rtl="0">
            <a:defRPr sz="1000"/>
          </a:pPr>
          <a:r>
            <a:rPr lang="en-US" sz="800" b="0" i="0" strike="noStrike">
              <a:solidFill>
                <a:srgbClr val="000000"/>
              </a:solidFill>
              <a:latin typeface="Times New Roman"/>
              <a:ea typeface="Times New Roman"/>
              <a:cs typeface="Times New Roman"/>
            </a:rPr>
            <a:t>C-GHT=0.15 Shift= 0.2</a:t>
          </a:r>
        </a:p>
        <a:p xmlns:a="http://schemas.openxmlformats.org/drawingml/2006/main">
          <a:pPr algn="l" rtl="0">
            <a:defRPr sz="1000"/>
          </a:pPr>
          <a:endParaRPr lang="en-US" sz="800" b="0" i="0" strike="noStrike">
            <a:solidFill>
              <a:srgbClr val="000000"/>
            </a:solidFill>
            <a:latin typeface="Times New Roman"/>
            <a:ea typeface="Times New Roman"/>
            <a:cs typeface="Times New Roman"/>
          </a:endParaRPr>
        </a:p>
        <a:p xmlns:a="http://schemas.openxmlformats.org/drawingml/2006/main">
          <a:pPr algn="l" rtl="0">
            <a:defRPr sz="1000"/>
          </a:pPr>
          <a:r>
            <a:rPr lang="en-US" sz="800" b="0" i="0" strike="noStrike">
              <a:solidFill>
                <a:srgbClr val="000000"/>
              </a:solidFill>
              <a:latin typeface="Times New Roman"/>
              <a:ea typeface="Times New Roman"/>
              <a:cs typeface="Times New Roman"/>
            </a:rPr>
            <a:t>Modified V-diagram points</a:t>
          </a:r>
        </a:p>
        <a:p xmlns:a="http://schemas.openxmlformats.org/drawingml/2006/main">
          <a:pPr algn="l" rtl="0">
            <a:defRPr sz="1000"/>
          </a:pPr>
          <a:r>
            <a:rPr lang="en-US" sz="8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800" b="0" i="0" strike="noStrike">
              <a:solidFill>
                <a:srgbClr val="000000"/>
              </a:solidFill>
              <a:latin typeface="Times New Roman"/>
              <a:ea typeface="Times New Roman"/>
              <a:cs typeface="Times New Roman"/>
            </a:rPr>
            <a:t>Base GHT=3.50 Shift= 0.2</a:t>
          </a:r>
        </a:p>
        <a:p xmlns:a="http://schemas.openxmlformats.org/drawingml/2006/main">
          <a:pPr algn="l" rtl="0">
            <a:defRPr sz="1000"/>
          </a:pPr>
          <a:r>
            <a:rPr lang="en-US" sz="800" b="0" i="0" strike="noStrike">
              <a:solidFill>
                <a:srgbClr val="000000"/>
              </a:solidFill>
              <a:latin typeface="Times New Roman"/>
              <a:ea typeface="Times New Roman"/>
              <a:cs typeface="Times New Roman"/>
            </a:rPr>
            <a:t>Lower GHT=0.75 Shift= 0.2</a:t>
          </a:r>
        </a:p>
      </cdr:txBody>
    </cdr:sp>
  </cdr:relSizeAnchor>
</c:userShapes>
</file>

<file path=word/drawings/drawing6.xml><?xml version="1.0" encoding="utf-8"?>
<c:userShapes xmlns:c="http://schemas.openxmlformats.org/drawingml/2006/chart">
  <cdr:relSizeAnchor xmlns:cdr="http://schemas.openxmlformats.org/drawingml/2006/chartDrawing">
    <cdr:from>
      <cdr:x>0.69678</cdr:x>
      <cdr:y>0.06555</cdr:y>
    </cdr:from>
    <cdr:to>
      <cdr:x>0.96162</cdr:x>
      <cdr:y>0.38831</cdr:y>
    </cdr:to>
    <cdr:sp macro="" textlink="">
      <cdr:nvSpPr>
        <cdr:cNvPr id="2" name="TextBox 1"/>
        <cdr:cNvSpPr txBox="1"/>
      </cdr:nvSpPr>
      <cdr:spPr>
        <a:xfrm xmlns:a="http://schemas.openxmlformats.org/drawingml/2006/main">
          <a:off x="4141382" y="186477"/>
          <a:ext cx="1574103" cy="918200"/>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p xmlns:a="http://schemas.openxmlformats.org/drawingml/2006/main">
          <a:pPr algn="l" rtl="0">
            <a:defRPr sz="1000"/>
          </a:pPr>
          <a:r>
            <a:rPr lang="en-US" sz="800" b="0" i="0" strike="noStrike">
              <a:solidFill>
                <a:srgbClr val="000000"/>
              </a:solidFill>
              <a:latin typeface="Times New Roman"/>
              <a:ea typeface="Times New Roman"/>
              <a:cs typeface="Times New Roman"/>
            </a:rPr>
            <a:t>Existing V-diagrams points</a:t>
          </a:r>
        </a:p>
        <a:p xmlns:a="http://schemas.openxmlformats.org/drawingml/2006/main">
          <a:pPr algn="l" rtl="0">
            <a:defRPr sz="1000"/>
          </a:pPr>
          <a:r>
            <a:rPr lang="en-US" sz="800" b="0" i="0" strike="noStrike">
              <a:solidFill>
                <a:srgbClr val="000000"/>
              </a:solidFill>
              <a:latin typeface="Times New Roman"/>
              <a:ea typeface="Times New Roman"/>
              <a:cs typeface="Times New Roman"/>
            </a:rPr>
            <a:t>Upper GHT=5.25 Shift= 0</a:t>
          </a:r>
        </a:p>
        <a:p xmlns:a="http://schemas.openxmlformats.org/drawingml/2006/main">
          <a:pPr algn="l" rtl="0">
            <a:defRPr sz="1000"/>
          </a:pPr>
          <a:r>
            <a:rPr lang="en-US" sz="800" b="0" i="0" strike="noStrike">
              <a:solidFill>
                <a:srgbClr val="000000"/>
              </a:solidFill>
              <a:latin typeface="Times New Roman"/>
              <a:ea typeface="Times New Roman"/>
              <a:cs typeface="Times New Roman"/>
            </a:rPr>
            <a:t>Base GHT=3.50 Shift= 0.2</a:t>
          </a:r>
        </a:p>
        <a:p xmlns:a="http://schemas.openxmlformats.org/drawingml/2006/main">
          <a:pPr algn="l" rtl="0">
            <a:defRPr sz="1000"/>
          </a:pPr>
          <a:r>
            <a:rPr lang="en-US" sz="800" b="0" i="0" strike="noStrike">
              <a:solidFill>
                <a:srgbClr val="000000"/>
              </a:solidFill>
              <a:latin typeface="Times New Roman"/>
              <a:ea typeface="Times New Roman"/>
              <a:cs typeface="Times New Roman"/>
            </a:rPr>
            <a:t>Lower GHT=0.75 Shift= 0</a:t>
          </a:r>
        </a:p>
        <a:p xmlns:a="http://schemas.openxmlformats.org/drawingml/2006/main">
          <a:pPr algn="l" rtl="0">
            <a:defRPr sz="1000"/>
          </a:pPr>
          <a:endParaRPr lang="en-US" sz="800" b="0" i="0" strike="noStrike">
            <a:solidFill>
              <a:srgbClr val="000000"/>
            </a:solidFill>
            <a:latin typeface="Times New Roman"/>
            <a:ea typeface="Times New Roman"/>
            <a:cs typeface="Times New Roman"/>
          </a:endParaRPr>
        </a:p>
        <a:p xmlns:a="http://schemas.openxmlformats.org/drawingml/2006/main">
          <a:pPr algn="l" rtl="0">
            <a:defRPr sz="1000"/>
          </a:pPr>
          <a:r>
            <a:rPr lang="en-US" sz="800" b="0" i="0" strike="noStrike">
              <a:solidFill>
                <a:srgbClr val="000000"/>
              </a:solidFill>
              <a:latin typeface="Times New Roman"/>
              <a:ea typeface="Times New Roman"/>
              <a:cs typeface="Times New Roman"/>
            </a:rPr>
            <a:t>Measurement</a:t>
          </a:r>
        </a:p>
        <a:p xmlns:a="http://schemas.openxmlformats.org/drawingml/2006/main">
          <a:pPr algn="l" rtl="0">
            <a:defRPr sz="1000"/>
          </a:pPr>
          <a:r>
            <a:rPr lang="en-US" sz="800" b="0" i="0" strike="noStrike">
              <a:solidFill>
                <a:srgbClr val="000000"/>
              </a:solidFill>
              <a:latin typeface="Times New Roman"/>
              <a:ea typeface="Times New Roman"/>
              <a:cs typeface="Times New Roman"/>
            </a:rPr>
            <a:t>GHT=3.50 Shift= 0.2</a:t>
          </a:r>
        </a:p>
      </cdr:txBody>
    </cdr:sp>
  </cdr:relSizeAnchor>
</c:userShapes>
</file>

<file path=word/drawings/drawing7.xml><?xml version="1.0" encoding="utf-8"?>
<c:userShapes xmlns:c="http://schemas.openxmlformats.org/drawingml/2006/chart">
  <cdr:relSizeAnchor xmlns:cdr="http://schemas.openxmlformats.org/drawingml/2006/chartDrawing">
    <cdr:from>
      <cdr:x>0.69528</cdr:x>
      <cdr:y>0.05605</cdr:y>
    </cdr:from>
    <cdr:to>
      <cdr:x>0.96137</cdr:x>
      <cdr:y>0.61029</cdr:y>
    </cdr:to>
    <cdr:sp macro="" textlink="">
      <cdr:nvSpPr>
        <cdr:cNvPr id="3" name="TextBox 1"/>
        <cdr:cNvSpPr txBox="1"/>
      </cdr:nvSpPr>
      <cdr:spPr>
        <a:xfrm xmlns:a="http://schemas.openxmlformats.org/drawingml/2006/main">
          <a:off x="4114800" y="158750"/>
          <a:ext cx="1574800" cy="1569663"/>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lvl1pPr marL="0" indent="0">
            <a:defRPr sz="1100">
              <a:latin typeface="Cambria"/>
            </a:defRPr>
          </a:lvl1pPr>
          <a:lvl2pPr marL="457200" indent="0">
            <a:defRPr sz="1100">
              <a:latin typeface="Cambria"/>
            </a:defRPr>
          </a:lvl2pPr>
          <a:lvl3pPr marL="914400" indent="0">
            <a:defRPr sz="1100">
              <a:latin typeface="Cambria"/>
            </a:defRPr>
          </a:lvl3pPr>
          <a:lvl4pPr marL="1371600" indent="0">
            <a:defRPr sz="1100">
              <a:latin typeface="Cambria"/>
            </a:defRPr>
          </a:lvl4pPr>
          <a:lvl5pPr marL="1828800" indent="0">
            <a:defRPr sz="1100">
              <a:latin typeface="Cambria"/>
            </a:defRPr>
          </a:lvl5pPr>
          <a:lvl6pPr marL="2286000" indent="0">
            <a:defRPr sz="1100">
              <a:latin typeface="Cambria"/>
            </a:defRPr>
          </a:lvl6pPr>
          <a:lvl7pPr marL="2743200" indent="0">
            <a:defRPr sz="1100">
              <a:latin typeface="Cambria"/>
            </a:defRPr>
          </a:lvl7pPr>
          <a:lvl8pPr marL="3200400" indent="0">
            <a:defRPr sz="1100">
              <a:latin typeface="Cambria"/>
            </a:defRPr>
          </a:lvl8pPr>
          <a:lvl9pPr marL="3657600" indent="0">
            <a:defRPr sz="1100">
              <a:latin typeface="Cambria"/>
            </a:defRPr>
          </a:lvl9pPr>
        </a:lstStyle>
        <a:p xmlns:a="http://schemas.openxmlformats.org/drawingml/2006/main">
          <a:r>
            <a:rPr lang="en-US" sz="800">
              <a:latin typeface="Times New Roman"/>
            </a:rPr>
            <a:t>Existing V-diagrams points</a:t>
          </a: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GHT=3.15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a:t>
          </a:r>
        </a:p>
        <a:p xmlns:a="http://schemas.openxmlformats.org/drawingml/2006/main">
          <a:r>
            <a:rPr lang="en-US" sz="800" baseline="0">
              <a:latin typeface="Times New Roman"/>
            </a:rPr>
            <a:t>Lower GHT=0.75 Shift= 0</a:t>
          </a:r>
        </a:p>
      </cdr:txBody>
    </cdr:sp>
  </cdr:relSizeAnchor>
</c:userShapes>
</file>

<file path=word/drawings/drawing8.xml><?xml version="1.0" encoding="utf-8"?>
<c:userShapes xmlns:c="http://schemas.openxmlformats.org/drawingml/2006/chart">
  <cdr:relSizeAnchor xmlns:cdr="http://schemas.openxmlformats.org/drawingml/2006/chartDrawing">
    <cdr:from>
      <cdr:x>0.7052</cdr:x>
      <cdr:y>0.07988</cdr:y>
    </cdr:from>
    <cdr:to>
      <cdr:x>0.95395</cdr:x>
      <cdr:y>0.71849</cdr:y>
    </cdr:to>
    <cdr:sp macro="" textlink="">
      <cdr:nvSpPr>
        <cdr:cNvPr id="2" name="TextBox 1"/>
        <cdr:cNvSpPr txBox="1"/>
      </cdr:nvSpPr>
      <cdr:spPr>
        <a:xfrm xmlns:a="http://schemas.openxmlformats.org/drawingml/2006/main">
          <a:off x="3860800" y="247650"/>
          <a:ext cx="1371600" cy="2057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0.7052</cdr:x>
      <cdr:y>0.07988</cdr:y>
    </cdr:from>
    <cdr:to>
      <cdr:x>0.99537</cdr:x>
      <cdr:y>0.78967</cdr:y>
    </cdr:to>
    <cdr:sp macro="" textlink="">
      <cdr:nvSpPr>
        <cdr:cNvPr id="3" name="TextBox 2"/>
        <cdr:cNvSpPr txBox="1"/>
      </cdr:nvSpPr>
      <cdr:spPr>
        <a:xfrm xmlns:a="http://schemas.openxmlformats.org/drawingml/2006/main">
          <a:off x="3860800" y="247650"/>
          <a:ext cx="1600200" cy="2286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rtl="0">
            <a:defRPr sz="1000"/>
          </a:pPr>
          <a:r>
            <a:rPr lang="en-US" sz="900" b="0" i="0" strike="noStrike">
              <a:solidFill>
                <a:srgbClr val="000000"/>
              </a:solidFill>
              <a:latin typeface="Times New Roman"/>
              <a:ea typeface="Times New Roman"/>
              <a:cs typeface="Times New Roman"/>
            </a:rPr>
            <a:t>Existing V-diagrams points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Upper GHT=5.25 Shift= 0.03</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Base GHT=3.50 Shift= 0.35</a:t>
          </a:r>
        </a:p>
        <a:p xmlns:a="http://schemas.openxmlformats.org/drawingml/2006/main">
          <a:pPr algn="l" rtl="0">
            <a:defRPr sz="1000"/>
          </a:pPr>
          <a:r>
            <a:rPr lang="en-US" sz="900" b="0" i="0" strike="noStrike">
              <a:solidFill>
                <a:srgbClr val="000000"/>
              </a:solidFill>
              <a:latin typeface="Times New Roman"/>
              <a:ea typeface="Times New Roman"/>
              <a:cs typeface="Times New Roman"/>
            </a:rPr>
            <a:t>Lower GHT=0.75 Shift= 0</a:t>
          </a:r>
        </a:p>
        <a:p xmlns:a="http://schemas.openxmlformats.org/drawingml/2006/main">
          <a:pPr algn="l" rtl="0">
            <a:defRPr sz="1000"/>
          </a:pPr>
          <a:endParaRPr lang="en-US" sz="900" b="0" i="0" strike="noStrike">
            <a:solidFill>
              <a:srgbClr val="000000"/>
            </a:solidFill>
            <a:latin typeface="Times New Roman"/>
            <a:ea typeface="Times New Roman"/>
            <a:cs typeface="Times New Roman"/>
          </a:endParaRPr>
        </a:p>
        <a:p xmlns:a="http://schemas.openxmlformats.org/drawingml/2006/main">
          <a:pPr algn="l" rtl="0">
            <a:defRPr sz="1000"/>
          </a:pPr>
          <a:r>
            <a:rPr lang="en-US" sz="900" b="0" i="0" strike="noStrike">
              <a:solidFill>
                <a:srgbClr val="000000"/>
              </a:solidFill>
              <a:latin typeface="Times New Roman"/>
              <a:ea typeface="Times New Roman"/>
              <a:cs typeface="Times New Roman"/>
            </a:rPr>
            <a:t>Measurements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A-GHT=5.25 Shift= 0.08</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B-GHE=5.65 Shift= 0.08</a:t>
          </a:r>
        </a:p>
        <a:p xmlns:a="http://schemas.openxmlformats.org/drawingml/2006/main">
          <a:pPr algn="l" rtl="0">
            <a:defRPr sz="1000"/>
          </a:pPr>
          <a:endParaRPr lang="en-US" sz="900" b="0" i="0" strike="noStrike">
            <a:solidFill>
              <a:srgbClr val="000000"/>
            </a:solidFill>
            <a:latin typeface="Times New Roman"/>
            <a:ea typeface="Times New Roman"/>
            <a:cs typeface="Times New Roman"/>
          </a:endParaRPr>
        </a:p>
        <a:p xmlns:a="http://schemas.openxmlformats.org/drawingml/2006/main">
          <a:pPr algn="l" rtl="0">
            <a:defRPr sz="1000"/>
          </a:pPr>
          <a:r>
            <a:rPr lang="en-US" sz="900" b="0" i="0" strike="noStrike">
              <a:solidFill>
                <a:srgbClr val="000000"/>
              </a:solidFill>
              <a:latin typeface="Times New Roman"/>
              <a:ea typeface="Times New Roman"/>
              <a:cs typeface="Times New Roman"/>
            </a:rPr>
            <a:t>Modified V-diagram points</a:t>
          </a:r>
        </a:p>
        <a:p xmlns:a="http://schemas.openxmlformats.org/drawingml/2006/main">
          <a:pPr algn="l" rtl="0">
            <a:defRPr sz="1000"/>
          </a:pPr>
          <a:r>
            <a:rPr lang="en-US" sz="900" b="0" i="0" strike="noStrike">
              <a:solidFill>
                <a:srgbClr val="000000"/>
              </a:solidFill>
              <a:latin typeface="Times New Roman"/>
              <a:ea typeface="Times New Roman"/>
              <a:cs typeface="Times New Roman"/>
            </a:rPr>
            <a:t>Upper GHT=5.25 Shift= 0.08</a:t>
          </a:r>
        </a:p>
        <a:p xmlns:a="http://schemas.openxmlformats.org/drawingml/2006/main">
          <a:pPr algn="l" rtl="0">
            <a:defRPr sz="1000"/>
          </a:pPr>
          <a:r>
            <a:rPr lang="en-US" sz="900" b="0" i="0" strike="noStrike">
              <a:solidFill>
                <a:srgbClr val="000000"/>
              </a:solidFill>
              <a:latin typeface="Times New Roman"/>
              <a:ea typeface="Times New Roman"/>
              <a:cs typeface="Times New Roman"/>
            </a:rPr>
            <a:t>Base GHT=3.50 Shift= 0.35</a:t>
          </a:r>
        </a:p>
        <a:p xmlns:a="http://schemas.openxmlformats.org/drawingml/2006/main">
          <a:pPr algn="l" rtl="0">
            <a:defRPr sz="1000"/>
          </a:pPr>
          <a:r>
            <a:rPr lang="en-US" sz="900" b="0" i="0" strike="noStrike">
              <a:solidFill>
                <a:srgbClr val="000000"/>
              </a:solidFill>
              <a:latin typeface="Times New Roman"/>
              <a:ea typeface="Times New Roman"/>
              <a:cs typeface="Times New Roman"/>
            </a:rPr>
            <a:t>Lower GHT=0.75 Shift= 0</a:t>
          </a:r>
        </a:p>
      </cdr:txBody>
    </cdr:sp>
  </cdr:relSizeAnchor>
</c:userShapes>
</file>

<file path=word/drawings/drawing9.xml><?xml version="1.0" encoding="utf-8"?>
<c:userShapes xmlns:c="http://schemas.openxmlformats.org/drawingml/2006/chart">
  <cdr:relSizeAnchor xmlns:cdr="http://schemas.openxmlformats.org/drawingml/2006/chartDrawing">
    <cdr:from>
      <cdr:x>0.69528</cdr:x>
      <cdr:y>0.05605</cdr:y>
    </cdr:from>
    <cdr:to>
      <cdr:x>0.96137</cdr:x>
      <cdr:y>0.61029</cdr:y>
    </cdr:to>
    <cdr:sp macro="" textlink="">
      <cdr:nvSpPr>
        <cdr:cNvPr id="3" name="TextBox 1"/>
        <cdr:cNvSpPr txBox="1"/>
      </cdr:nvSpPr>
      <cdr:spPr>
        <a:xfrm xmlns:a="http://schemas.openxmlformats.org/drawingml/2006/main">
          <a:off x="4114800" y="158750"/>
          <a:ext cx="1574800" cy="1569663"/>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spAutoFit/>
        </a:bodyPr>
        <a:lstStyle xmlns:a="http://schemas.openxmlformats.org/drawingml/2006/main">
          <a:lvl1pPr marL="0" indent="0">
            <a:defRPr sz="1100">
              <a:latin typeface="Cambria"/>
            </a:defRPr>
          </a:lvl1pPr>
          <a:lvl2pPr marL="457200" indent="0">
            <a:defRPr sz="1100">
              <a:latin typeface="Cambria"/>
            </a:defRPr>
          </a:lvl2pPr>
          <a:lvl3pPr marL="914400" indent="0">
            <a:defRPr sz="1100">
              <a:latin typeface="Cambria"/>
            </a:defRPr>
          </a:lvl3pPr>
          <a:lvl4pPr marL="1371600" indent="0">
            <a:defRPr sz="1100">
              <a:latin typeface="Cambria"/>
            </a:defRPr>
          </a:lvl4pPr>
          <a:lvl5pPr marL="1828800" indent="0">
            <a:defRPr sz="1100">
              <a:latin typeface="Cambria"/>
            </a:defRPr>
          </a:lvl5pPr>
          <a:lvl6pPr marL="2286000" indent="0">
            <a:defRPr sz="1100">
              <a:latin typeface="Cambria"/>
            </a:defRPr>
          </a:lvl6pPr>
          <a:lvl7pPr marL="2743200" indent="0">
            <a:defRPr sz="1100">
              <a:latin typeface="Cambria"/>
            </a:defRPr>
          </a:lvl7pPr>
          <a:lvl8pPr marL="3200400" indent="0">
            <a:defRPr sz="1100">
              <a:latin typeface="Cambria"/>
            </a:defRPr>
          </a:lvl8pPr>
          <a:lvl9pPr marL="3657600" indent="0">
            <a:defRPr sz="1100">
              <a:latin typeface="Cambria"/>
            </a:defRPr>
          </a:lvl9pPr>
        </a:lstStyle>
        <a:p xmlns:a="http://schemas.openxmlformats.org/drawingml/2006/main">
          <a:r>
            <a:rPr lang="en-US" sz="800">
              <a:latin typeface="Times New Roman"/>
            </a:rPr>
            <a:t>Existing V-diagrams points</a:t>
          </a:r>
        </a:p>
        <a:p xmlns:a="http://schemas.openxmlformats.org/drawingml/2006/main">
          <a:r>
            <a:rPr lang="en-US" sz="800">
              <a:latin typeface="Times New Roman"/>
            </a:rPr>
            <a:t>Upper GHT=5.25 Shift</a:t>
          </a:r>
          <a:r>
            <a:rPr lang="en-US" sz="800" baseline="0">
              <a:latin typeface="Times New Roman"/>
            </a:rPr>
            <a:t>= 0.0</a:t>
          </a:r>
        </a:p>
        <a:p xmlns:a="http://schemas.openxmlformats.org/drawingml/2006/main">
          <a:r>
            <a:rPr lang="en-US" sz="800" baseline="0">
              <a:latin typeface="Times New Roman"/>
            </a:rPr>
            <a:t>Base GHT=3.50 Shift= 0.35</a:t>
          </a:r>
        </a:p>
        <a:p xmlns:a="http://schemas.openxmlformats.org/drawingml/2006/main">
          <a:r>
            <a:rPr lang="en-US" sz="800" baseline="0">
              <a:latin typeface="Times New Roman"/>
            </a:rPr>
            <a:t>Lower GHT=0.75 Shift= 0</a:t>
          </a:r>
        </a:p>
        <a:p xmlns:a="http://schemas.openxmlformats.org/drawingml/2006/main">
          <a:endParaRPr lang="en-US" sz="800" baseline="0">
            <a:latin typeface="Times New Roman"/>
          </a:endParaRPr>
        </a:p>
        <a:p xmlns:a="http://schemas.openxmlformats.org/drawingml/2006/main">
          <a:r>
            <a:rPr lang="en-US" sz="800" baseline="0">
              <a:latin typeface="Times New Roman"/>
            </a:rPr>
            <a:t>Measurement</a:t>
          </a:r>
        </a:p>
        <a:p xmlns:a="http://schemas.openxmlformats.org/drawingml/2006/main">
          <a:r>
            <a:rPr lang="en-US" sz="800" baseline="0">
              <a:latin typeface="Times New Roman"/>
            </a:rPr>
            <a:t>GHT=4.25 Shift= 0.08</a:t>
          </a:r>
        </a:p>
        <a:p xmlns:a="http://schemas.openxmlformats.org/drawingml/2006/main">
          <a:endParaRPr lang="en-US" sz="800" baseline="0">
            <a:latin typeface="Times New Roman"/>
          </a:endParaRPr>
        </a:p>
        <a:p xmlns:a="http://schemas.openxmlformats.org/drawingml/2006/main">
          <a:r>
            <a:rPr lang="en-US" sz="800" baseline="0">
              <a:latin typeface="Times New Roman"/>
            </a:rPr>
            <a:t>Modified V-diagram points</a:t>
          </a:r>
          <a:endParaRPr lang="en-US" sz="800">
            <a:latin typeface="Times New Roman"/>
          </a:endParaRPr>
        </a:p>
        <a:p xmlns:a="http://schemas.openxmlformats.org/drawingml/2006/main">
          <a:r>
            <a:rPr lang="en-US" sz="800">
              <a:latin typeface="Times New Roman"/>
            </a:rPr>
            <a:t>Upper GHT=5.25 Shift</a:t>
          </a:r>
          <a:r>
            <a:rPr lang="en-US" sz="800" baseline="0">
              <a:latin typeface="Times New Roman"/>
            </a:rPr>
            <a:t>= 0</a:t>
          </a:r>
        </a:p>
        <a:p xmlns:a="http://schemas.openxmlformats.org/drawingml/2006/main">
          <a:r>
            <a:rPr lang="en-US" sz="800" baseline="0">
              <a:latin typeface="Times New Roman"/>
            </a:rPr>
            <a:t>Base GHT=3.50 Shift= 0.14</a:t>
          </a:r>
        </a:p>
        <a:p xmlns:a="http://schemas.openxmlformats.org/drawingml/2006/main">
          <a:r>
            <a:rPr lang="en-US" sz="800" baseline="0">
              <a:latin typeface="Times New Roman"/>
            </a:rPr>
            <a:t>Lower GHT=0.75 Shift= 0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BA338-ECE6-2244-AC5A-ECF8ECB3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38</Pages>
  <Words>5285</Words>
  <Characters>30126</Characters>
  <Application>Microsoft Office Word</Application>
  <DocSecurity>0</DocSecurity>
  <Lines>251</Lines>
  <Paragraphs>70</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Introduction</vt:lpstr>
      <vt:lpstr>    Limitations</vt:lpstr>
      <vt:lpstr>Modifying an existing three-point shift-adjustment variation diagram </vt:lpstr>
      <vt:lpstr>    Computation of an optimum shift and comparison against existing shifted and base</vt:lpstr>
      <vt:lpstr>    Modification of the shift-adjustment variation diagram</vt:lpstr>
      <vt:lpstr>        Shift Type 1: Half-house shaped shift-adjustment variation diagram</vt:lpstr>
      <vt:lpstr>        Shift Type 2: Truss shaped shift-adjustment variation diagram</vt:lpstr>
      <vt:lpstr>        </vt:lpstr>
      <vt:lpstr>        Shift Type 3: Reversed half house shift-adjustment variation diagram</vt:lpstr>
      <vt:lpstr>        Shift Type 4: One and Two point shift-adjustment variation diagram</vt:lpstr>
      <vt:lpstr>    Validate the slope and position of the modified shift-adjustment variation diag</vt:lpstr>
      <vt:lpstr>    Determine when a modified shift-adjustment variation diagram is applied</vt:lpstr>
      <vt:lpstr>Program Limitations</vt:lpstr>
      <vt:lpstr>Summary</vt:lpstr>
      <vt:lpstr/>
      <vt:lpstr/>
      <vt:lpstr/>
      <vt:lpstr/>
      <vt:lpstr/>
      <vt:lpstr/>
      <vt:lpstr>APPENDIX A—Flow chart showing the logic used by Indiana’s Automated Records Tool</vt:lpstr>
    </vt:vector>
  </TitlesOfParts>
  <Company>U.S. Geological Survey</Company>
  <LinksUpToDate>false</LinksUpToDate>
  <CharactersWithSpaces>35341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Kiesler</dc:creator>
  <cp:keywords/>
  <cp:lastModifiedBy>Jay Kiesler</cp:lastModifiedBy>
  <cp:revision>2</cp:revision>
  <cp:lastPrinted>2010-08-06T20:27:00Z</cp:lastPrinted>
  <dcterms:created xsi:type="dcterms:W3CDTF">2011-09-26T17:59:00Z</dcterms:created>
  <dcterms:modified xsi:type="dcterms:W3CDTF">2011-09-26T17:59:00Z</dcterms:modified>
</cp:coreProperties>
</file>