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787" w:rsidRDefault="00C83787" w:rsidP="006C0245">
      <w:pPr>
        <w:jc w:val="center"/>
        <w:rPr>
          <w:b/>
          <w:sz w:val="26"/>
        </w:rPr>
      </w:pPr>
      <w:bookmarkStart w:id="0" w:name="_GoBack"/>
      <w:bookmarkEnd w:id="0"/>
    </w:p>
    <w:p w:rsidR="00616E44" w:rsidRDefault="0081001A" w:rsidP="006C0245">
      <w:pPr>
        <w:jc w:val="center"/>
        <w:rPr>
          <w:b/>
          <w:sz w:val="36"/>
        </w:rPr>
      </w:pPr>
      <w:r w:rsidRPr="00C83787">
        <w:rPr>
          <w:b/>
          <w:sz w:val="36"/>
        </w:rPr>
        <w:t>Centrally Billed Lodging</w:t>
      </w:r>
      <w:r w:rsidR="006C0245" w:rsidRPr="00C83787">
        <w:rPr>
          <w:b/>
          <w:sz w:val="36"/>
        </w:rPr>
        <w:t xml:space="preserve"> Guidelines</w:t>
      </w:r>
      <w:r w:rsidRPr="00C83787">
        <w:rPr>
          <w:b/>
          <w:sz w:val="36"/>
        </w:rPr>
        <w:t xml:space="preserve"> for Travelers</w:t>
      </w:r>
    </w:p>
    <w:p w:rsidR="00C83787" w:rsidRPr="00C83787" w:rsidRDefault="00C83787" w:rsidP="006C0245">
      <w:pPr>
        <w:jc w:val="center"/>
        <w:rPr>
          <w:b/>
          <w:sz w:val="36"/>
        </w:rPr>
      </w:pPr>
    </w:p>
    <w:p w:rsidR="006C0245" w:rsidRDefault="006C0245"/>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1520"/>
      </w:tblGrid>
      <w:tr w:rsidR="00277A34">
        <w:tblPrEx>
          <w:tblCellMar>
            <w:top w:w="0" w:type="dxa"/>
            <w:bottom w:w="0" w:type="dxa"/>
          </w:tblCellMar>
        </w:tblPrEx>
        <w:tc>
          <w:tcPr>
            <w:tcW w:w="1908" w:type="dxa"/>
          </w:tcPr>
          <w:p w:rsidR="00A875F6" w:rsidRDefault="00A875F6" w:rsidP="00C83787">
            <w:pPr>
              <w:rPr>
                <w:b/>
                <w:bCs/>
                <w:sz w:val="22"/>
              </w:rPr>
            </w:pPr>
          </w:p>
        </w:tc>
        <w:tc>
          <w:tcPr>
            <w:tcW w:w="11520" w:type="dxa"/>
            <w:vAlign w:val="center"/>
          </w:tcPr>
          <w:p w:rsidR="00277A34" w:rsidRDefault="00277A34">
            <w:pPr>
              <w:pStyle w:val="Heading1"/>
              <w:rPr>
                <w:sz w:val="22"/>
              </w:rPr>
            </w:pPr>
          </w:p>
        </w:tc>
      </w:tr>
      <w:tr w:rsidR="00721616">
        <w:tblPrEx>
          <w:tblCellMar>
            <w:top w:w="0" w:type="dxa"/>
            <w:bottom w:w="0" w:type="dxa"/>
          </w:tblCellMar>
        </w:tblPrEx>
        <w:tc>
          <w:tcPr>
            <w:tcW w:w="1908" w:type="dxa"/>
            <w:vAlign w:val="center"/>
          </w:tcPr>
          <w:p w:rsidR="00721616" w:rsidRDefault="0081001A">
            <w:pPr>
              <w:rPr>
                <w:sz w:val="22"/>
              </w:rPr>
            </w:pPr>
            <w:r>
              <w:rPr>
                <w:sz w:val="22"/>
              </w:rPr>
              <w:t>Changes</w:t>
            </w:r>
          </w:p>
        </w:tc>
        <w:tc>
          <w:tcPr>
            <w:tcW w:w="11520" w:type="dxa"/>
          </w:tcPr>
          <w:p w:rsidR="00C83787" w:rsidRDefault="00C83787" w:rsidP="00C83787">
            <w:pPr>
              <w:rPr>
                <w:sz w:val="22"/>
              </w:rPr>
            </w:pPr>
          </w:p>
          <w:p w:rsidR="00A875F6" w:rsidRDefault="0081001A" w:rsidP="00A875F6">
            <w:pPr>
              <w:numPr>
                <w:ilvl w:val="0"/>
                <w:numId w:val="1"/>
              </w:numPr>
              <w:rPr>
                <w:sz w:val="22"/>
              </w:rPr>
            </w:pPr>
            <w:r>
              <w:rPr>
                <w:sz w:val="22"/>
              </w:rPr>
              <w:t xml:space="preserve">Effective </w:t>
            </w:r>
            <w:smartTag w:uri="urn:schemas-microsoft-com:office:smarttags" w:element="date">
              <w:smartTagPr>
                <w:attr w:name="Year" w:val="2005"/>
                <w:attr w:name="Day" w:val="20"/>
                <w:attr w:name="Month" w:val="3"/>
              </w:smartTagPr>
              <w:r>
                <w:rPr>
                  <w:sz w:val="22"/>
                </w:rPr>
                <w:t>March 20, 2005</w:t>
              </w:r>
            </w:smartTag>
            <w:r>
              <w:rPr>
                <w:sz w:val="22"/>
              </w:rPr>
              <w:t>, all lodging will post as a centrally billed mem</w:t>
            </w:r>
            <w:r w:rsidR="00123940">
              <w:rPr>
                <w:sz w:val="22"/>
              </w:rPr>
              <w:t>o item on your Government Charge</w:t>
            </w:r>
            <w:r>
              <w:rPr>
                <w:sz w:val="22"/>
              </w:rPr>
              <w:t xml:space="preserve"> Card statement similar to</w:t>
            </w:r>
            <w:r w:rsidR="00A875F6">
              <w:rPr>
                <w:sz w:val="22"/>
              </w:rPr>
              <w:t xml:space="preserve"> </w:t>
            </w:r>
            <w:r>
              <w:rPr>
                <w:sz w:val="22"/>
              </w:rPr>
              <w:t>airfare, car rental, taxis and parking</w:t>
            </w:r>
          </w:p>
          <w:p w:rsidR="0081001A" w:rsidRDefault="0081001A" w:rsidP="00A875F6">
            <w:pPr>
              <w:numPr>
                <w:ilvl w:val="0"/>
                <w:numId w:val="1"/>
              </w:numPr>
              <w:rPr>
                <w:sz w:val="22"/>
              </w:rPr>
            </w:pPr>
            <w:r>
              <w:rPr>
                <w:sz w:val="22"/>
              </w:rPr>
              <w:t>Travelers will no longer be reimbursed for lodging because it will be billed directly to the government/project account</w:t>
            </w:r>
          </w:p>
          <w:p w:rsidR="00C83787" w:rsidRDefault="00C83787" w:rsidP="00C83787">
            <w:pPr>
              <w:rPr>
                <w:sz w:val="22"/>
              </w:rPr>
            </w:pPr>
          </w:p>
        </w:tc>
      </w:tr>
      <w:tr w:rsidR="00725DCD">
        <w:tblPrEx>
          <w:tblCellMar>
            <w:top w:w="0" w:type="dxa"/>
            <w:bottom w:w="0" w:type="dxa"/>
          </w:tblCellMar>
        </w:tblPrEx>
        <w:tc>
          <w:tcPr>
            <w:tcW w:w="1908" w:type="dxa"/>
            <w:vAlign w:val="center"/>
          </w:tcPr>
          <w:p w:rsidR="00725DCD" w:rsidRDefault="0081001A" w:rsidP="00616E44">
            <w:pPr>
              <w:rPr>
                <w:sz w:val="22"/>
              </w:rPr>
            </w:pPr>
            <w:r>
              <w:rPr>
                <w:sz w:val="22"/>
              </w:rPr>
              <w:t>Use Government Card at Hotels for…..</w:t>
            </w:r>
          </w:p>
        </w:tc>
        <w:tc>
          <w:tcPr>
            <w:tcW w:w="11520" w:type="dxa"/>
          </w:tcPr>
          <w:p w:rsidR="00C83787" w:rsidRDefault="00C83787" w:rsidP="00C83787">
            <w:pPr>
              <w:rPr>
                <w:sz w:val="22"/>
              </w:rPr>
            </w:pPr>
          </w:p>
          <w:p w:rsidR="00725DCD" w:rsidRDefault="0081001A" w:rsidP="00616E44">
            <w:pPr>
              <w:numPr>
                <w:ilvl w:val="0"/>
                <w:numId w:val="7"/>
              </w:numPr>
              <w:rPr>
                <w:sz w:val="22"/>
              </w:rPr>
            </w:pPr>
            <w:r>
              <w:rPr>
                <w:sz w:val="22"/>
              </w:rPr>
              <w:t>Lodging</w:t>
            </w:r>
          </w:p>
          <w:p w:rsidR="00CC5199" w:rsidRDefault="00CC5199" w:rsidP="00616E44">
            <w:pPr>
              <w:numPr>
                <w:ilvl w:val="0"/>
                <w:numId w:val="7"/>
              </w:numPr>
              <w:rPr>
                <w:sz w:val="22"/>
              </w:rPr>
            </w:pPr>
            <w:r>
              <w:rPr>
                <w:sz w:val="22"/>
              </w:rPr>
              <w:t>Restaurants/bars in the hotel (these vendors are coded to be individually billed to the traveler)</w:t>
            </w:r>
          </w:p>
          <w:p w:rsidR="0081001A" w:rsidRDefault="0081001A" w:rsidP="0081001A">
            <w:pPr>
              <w:numPr>
                <w:ilvl w:val="0"/>
                <w:numId w:val="7"/>
              </w:numPr>
              <w:rPr>
                <w:sz w:val="22"/>
              </w:rPr>
            </w:pPr>
            <w:r>
              <w:rPr>
                <w:sz w:val="22"/>
              </w:rPr>
              <w:t>Telephone access charges</w:t>
            </w:r>
          </w:p>
          <w:p w:rsidR="0081001A" w:rsidRDefault="0081001A" w:rsidP="0081001A">
            <w:pPr>
              <w:numPr>
                <w:ilvl w:val="0"/>
                <w:numId w:val="7"/>
              </w:numPr>
              <w:rPr>
                <w:sz w:val="22"/>
              </w:rPr>
            </w:pPr>
            <w:r>
              <w:rPr>
                <w:sz w:val="22"/>
              </w:rPr>
              <w:t>Parking at the hotel</w:t>
            </w:r>
          </w:p>
          <w:p w:rsidR="0081001A" w:rsidRDefault="0081001A" w:rsidP="0081001A">
            <w:pPr>
              <w:numPr>
                <w:ilvl w:val="0"/>
                <w:numId w:val="7"/>
              </w:numPr>
              <w:rPr>
                <w:sz w:val="22"/>
              </w:rPr>
            </w:pPr>
            <w:r>
              <w:rPr>
                <w:sz w:val="22"/>
              </w:rPr>
              <w:t>Internet access charges</w:t>
            </w:r>
          </w:p>
          <w:p w:rsidR="0081001A" w:rsidRDefault="0081001A" w:rsidP="0081001A">
            <w:pPr>
              <w:numPr>
                <w:ilvl w:val="0"/>
                <w:numId w:val="7"/>
              </w:numPr>
              <w:rPr>
                <w:sz w:val="22"/>
              </w:rPr>
            </w:pPr>
            <w:r>
              <w:rPr>
                <w:sz w:val="22"/>
              </w:rPr>
              <w:t>Laundry (if travel is more than 4 nights in the continental US)</w:t>
            </w:r>
          </w:p>
          <w:p w:rsidR="0081001A" w:rsidRDefault="0081001A" w:rsidP="0081001A">
            <w:pPr>
              <w:numPr>
                <w:ilvl w:val="0"/>
                <w:numId w:val="7"/>
              </w:numPr>
              <w:rPr>
                <w:sz w:val="22"/>
              </w:rPr>
            </w:pPr>
            <w:r>
              <w:rPr>
                <w:sz w:val="22"/>
              </w:rPr>
              <w:t xml:space="preserve">Lodging Tax (should </w:t>
            </w:r>
            <w:r w:rsidR="00CC5199">
              <w:rPr>
                <w:sz w:val="22"/>
              </w:rPr>
              <w:t xml:space="preserve">not be charged, but if hotels insist, </w:t>
            </w:r>
            <w:r>
              <w:rPr>
                <w:sz w:val="22"/>
              </w:rPr>
              <w:t>present your Traveler’s card and Tax Exem</w:t>
            </w:r>
            <w:r w:rsidR="00123940">
              <w:rPr>
                <w:sz w:val="22"/>
              </w:rPr>
              <w:t>pt ID# on your Government Charge</w:t>
            </w:r>
            <w:r>
              <w:rPr>
                <w:sz w:val="22"/>
              </w:rPr>
              <w:t xml:space="preserve"> Card</w:t>
            </w:r>
            <w:r w:rsidR="00CC5199">
              <w:rPr>
                <w:sz w:val="22"/>
              </w:rPr>
              <w:t>.  If hotels still insist, pay it)</w:t>
            </w:r>
          </w:p>
          <w:p w:rsidR="00C83787" w:rsidRDefault="00C83787" w:rsidP="00C83787">
            <w:pPr>
              <w:rPr>
                <w:sz w:val="22"/>
              </w:rPr>
            </w:pPr>
          </w:p>
        </w:tc>
      </w:tr>
      <w:tr w:rsidR="00725DCD">
        <w:tblPrEx>
          <w:tblCellMar>
            <w:top w:w="0" w:type="dxa"/>
            <w:bottom w:w="0" w:type="dxa"/>
          </w:tblCellMar>
        </w:tblPrEx>
        <w:tc>
          <w:tcPr>
            <w:tcW w:w="1908" w:type="dxa"/>
            <w:vAlign w:val="center"/>
          </w:tcPr>
          <w:p w:rsidR="00725DCD" w:rsidRDefault="0081001A">
            <w:pPr>
              <w:rPr>
                <w:sz w:val="22"/>
              </w:rPr>
            </w:pPr>
            <w:r>
              <w:rPr>
                <w:sz w:val="22"/>
              </w:rPr>
              <w:t>Use Personal Credit Card at Hotels for……</w:t>
            </w:r>
          </w:p>
        </w:tc>
        <w:tc>
          <w:tcPr>
            <w:tcW w:w="11520" w:type="dxa"/>
          </w:tcPr>
          <w:p w:rsidR="00C83787" w:rsidRDefault="00C83787" w:rsidP="00C83787">
            <w:pPr>
              <w:rPr>
                <w:sz w:val="22"/>
              </w:rPr>
            </w:pPr>
          </w:p>
          <w:p w:rsidR="00725DCD" w:rsidRDefault="0081001A" w:rsidP="0081001A">
            <w:pPr>
              <w:numPr>
                <w:ilvl w:val="0"/>
                <w:numId w:val="9"/>
              </w:numPr>
              <w:rPr>
                <w:sz w:val="22"/>
              </w:rPr>
            </w:pPr>
            <w:r>
              <w:rPr>
                <w:sz w:val="22"/>
              </w:rPr>
              <w:t>Room service</w:t>
            </w:r>
          </w:p>
          <w:p w:rsidR="0081001A" w:rsidRDefault="0081001A" w:rsidP="0081001A">
            <w:pPr>
              <w:numPr>
                <w:ilvl w:val="0"/>
                <w:numId w:val="9"/>
              </w:numPr>
              <w:rPr>
                <w:sz w:val="22"/>
              </w:rPr>
            </w:pPr>
            <w:r>
              <w:rPr>
                <w:sz w:val="22"/>
              </w:rPr>
              <w:t>Entertainment/movie rentals</w:t>
            </w:r>
          </w:p>
          <w:p w:rsidR="0081001A" w:rsidRDefault="0081001A" w:rsidP="0081001A">
            <w:pPr>
              <w:numPr>
                <w:ilvl w:val="0"/>
                <w:numId w:val="9"/>
              </w:numPr>
              <w:rPr>
                <w:sz w:val="22"/>
              </w:rPr>
            </w:pPr>
            <w:r>
              <w:rPr>
                <w:sz w:val="22"/>
              </w:rPr>
              <w:t xml:space="preserve">Hotel restaurants/bar charges </w:t>
            </w:r>
            <w:r w:rsidRPr="00CC5199">
              <w:rPr>
                <w:sz w:val="22"/>
                <w:u w:val="single"/>
              </w:rPr>
              <w:t>to the room</w:t>
            </w:r>
          </w:p>
          <w:p w:rsidR="0081001A" w:rsidRDefault="0081001A" w:rsidP="0081001A">
            <w:pPr>
              <w:numPr>
                <w:ilvl w:val="0"/>
                <w:numId w:val="9"/>
              </w:numPr>
              <w:rPr>
                <w:sz w:val="22"/>
              </w:rPr>
            </w:pPr>
            <w:r>
              <w:rPr>
                <w:sz w:val="22"/>
              </w:rPr>
              <w:t>Room charges above per diem that are not pre-approved</w:t>
            </w:r>
          </w:p>
          <w:p w:rsidR="0081001A" w:rsidRDefault="0081001A" w:rsidP="0081001A">
            <w:pPr>
              <w:rPr>
                <w:sz w:val="22"/>
              </w:rPr>
            </w:pPr>
          </w:p>
          <w:p w:rsidR="0081001A" w:rsidRDefault="0081001A" w:rsidP="0081001A">
            <w:pPr>
              <w:rPr>
                <w:sz w:val="22"/>
              </w:rPr>
            </w:pPr>
            <w:r>
              <w:rPr>
                <w:sz w:val="22"/>
              </w:rPr>
              <w:t>NOTE:  If you intend to charge any of the above items to your hotel bill, it is recommended you present your personal credit card to the desk clerk at the time of check in with instructions to the clerk.  This will help you expedite your check out.</w:t>
            </w:r>
          </w:p>
          <w:p w:rsidR="00C83787" w:rsidRDefault="00C83787" w:rsidP="0081001A">
            <w:pPr>
              <w:rPr>
                <w:sz w:val="22"/>
              </w:rPr>
            </w:pPr>
          </w:p>
        </w:tc>
      </w:tr>
      <w:tr w:rsidR="00E202B5">
        <w:tblPrEx>
          <w:tblCellMar>
            <w:top w:w="0" w:type="dxa"/>
            <w:bottom w:w="0" w:type="dxa"/>
          </w:tblCellMar>
        </w:tblPrEx>
        <w:tc>
          <w:tcPr>
            <w:tcW w:w="1908" w:type="dxa"/>
            <w:vAlign w:val="center"/>
          </w:tcPr>
          <w:p w:rsidR="00E202B5" w:rsidRDefault="00A92DDF" w:rsidP="00481CE9">
            <w:pPr>
              <w:rPr>
                <w:sz w:val="22"/>
              </w:rPr>
            </w:pPr>
            <w:r>
              <w:rPr>
                <w:sz w:val="22"/>
              </w:rPr>
              <w:t>Improper Charges</w:t>
            </w:r>
          </w:p>
        </w:tc>
        <w:tc>
          <w:tcPr>
            <w:tcW w:w="11520" w:type="dxa"/>
            <w:vAlign w:val="center"/>
          </w:tcPr>
          <w:p w:rsidR="00C83787" w:rsidRDefault="00C83787" w:rsidP="00C83787">
            <w:pPr>
              <w:rPr>
                <w:sz w:val="22"/>
              </w:rPr>
            </w:pPr>
          </w:p>
          <w:p w:rsidR="00A92DDF" w:rsidRDefault="00A92DDF" w:rsidP="00A92DDF">
            <w:pPr>
              <w:numPr>
                <w:ilvl w:val="0"/>
                <w:numId w:val="10"/>
              </w:numPr>
              <w:rPr>
                <w:sz w:val="22"/>
              </w:rPr>
            </w:pPr>
            <w:r>
              <w:rPr>
                <w:sz w:val="22"/>
              </w:rPr>
              <w:t xml:space="preserve">If travelers have an improper charge on the centrally billed account, they </w:t>
            </w:r>
            <w:r w:rsidR="00994847">
              <w:rPr>
                <w:sz w:val="22"/>
              </w:rPr>
              <w:t>need</w:t>
            </w:r>
            <w:r>
              <w:rPr>
                <w:sz w:val="22"/>
              </w:rPr>
              <w:t xml:space="preserve"> to write a personal check, payable to USGS </w:t>
            </w:r>
          </w:p>
          <w:p w:rsidR="00D46659" w:rsidRDefault="00A92DDF" w:rsidP="00A92DDF">
            <w:pPr>
              <w:numPr>
                <w:ilvl w:val="0"/>
                <w:numId w:val="10"/>
              </w:numPr>
              <w:rPr>
                <w:sz w:val="22"/>
              </w:rPr>
            </w:pPr>
            <w:r>
              <w:rPr>
                <w:sz w:val="22"/>
              </w:rPr>
              <w:t>OR, if the improper charge is discovered before the travel voucher is prepared, that amount can be deducted from your M&amp;IE payment in your voucher.  See your secretary for details.</w:t>
            </w:r>
          </w:p>
          <w:p w:rsidR="00994847" w:rsidRPr="00994847" w:rsidRDefault="00994847" w:rsidP="00994847">
            <w:pPr>
              <w:numPr>
                <w:ilvl w:val="0"/>
                <w:numId w:val="10"/>
              </w:numPr>
              <w:autoSpaceDE w:val="0"/>
              <w:autoSpaceDN w:val="0"/>
              <w:adjustRightInd w:val="0"/>
              <w:spacing w:line="240" w:lineRule="atLeast"/>
              <w:rPr>
                <w:color w:val="000000"/>
                <w:sz w:val="22"/>
                <w:szCs w:val="22"/>
              </w:rPr>
            </w:pPr>
            <w:r w:rsidRPr="00994847">
              <w:rPr>
                <w:color w:val="000000"/>
                <w:sz w:val="22"/>
                <w:szCs w:val="22"/>
              </w:rPr>
              <w:t>To ensure compliance with the new procedures, the Travel Office intends to audit 100% of all lodging receipts for th</w:t>
            </w:r>
            <w:r>
              <w:rPr>
                <w:color w:val="000000"/>
                <w:sz w:val="22"/>
                <w:szCs w:val="22"/>
              </w:rPr>
              <w:t>e remainder of FY 2005.</w:t>
            </w:r>
          </w:p>
          <w:p w:rsidR="00C83787" w:rsidRDefault="00C83787" w:rsidP="00C83787">
            <w:pPr>
              <w:rPr>
                <w:sz w:val="22"/>
              </w:rPr>
            </w:pPr>
          </w:p>
        </w:tc>
      </w:tr>
      <w:tr w:rsidR="00C83787">
        <w:tblPrEx>
          <w:tblCellMar>
            <w:top w:w="0" w:type="dxa"/>
            <w:bottom w:w="0" w:type="dxa"/>
          </w:tblCellMar>
        </w:tblPrEx>
        <w:tc>
          <w:tcPr>
            <w:tcW w:w="1908" w:type="dxa"/>
            <w:vAlign w:val="center"/>
          </w:tcPr>
          <w:p w:rsidR="00C83787" w:rsidRDefault="00C83787" w:rsidP="00481CE9">
            <w:pPr>
              <w:rPr>
                <w:sz w:val="22"/>
              </w:rPr>
            </w:pPr>
          </w:p>
        </w:tc>
        <w:tc>
          <w:tcPr>
            <w:tcW w:w="11520" w:type="dxa"/>
            <w:vAlign w:val="center"/>
          </w:tcPr>
          <w:p w:rsidR="00C83787" w:rsidRDefault="009433E7" w:rsidP="009433E7">
            <w:pPr>
              <w:jc w:val="right"/>
              <w:rPr>
                <w:sz w:val="22"/>
              </w:rPr>
            </w:pPr>
            <w:smartTag w:uri="urn:schemas-microsoft-com:office:smarttags" w:element="date">
              <w:smartTagPr>
                <w:attr w:name="Month" w:val="3"/>
                <w:attr w:name="Day" w:val="16"/>
                <w:attr w:name="Year" w:val="2005"/>
              </w:smartTagPr>
              <w:r>
                <w:rPr>
                  <w:sz w:val="22"/>
                </w:rPr>
                <w:t>March 16, 2005</w:t>
              </w:r>
            </w:smartTag>
          </w:p>
        </w:tc>
      </w:tr>
    </w:tbl>
    <w:p w:rsidR="00616E44" w:rsidRDefault="00C83787">
      <w:pPr>
        <w:rPr>
          <w:sz w:val="22"/>
        </w:rPr>
      </w:pPr>
      <w:r>
        <w:rPr>
          <w:sz w:val="22"/>
        </w:rPr>
        <w:tab/>
      </w:r>
    </w:p>
    <w:sectPr w:rsidR="00616E44" w:rsidSect="00126F18">
      <w:pgSz w:w="15840" w:h="12240" w:orient="landscape"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E78"/>
    <w:multiLevelType w:val="hybridMultilevel"/>
    <w:tmpl w:val="FFA618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50B29B8"/>
    <w:multiLevelType w:val="hybridMultilevel"/>
    <w:tmpl w:val="81EA5E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D4197"/>
    <w:multiLevelType w:val="hybridMultilevel"/>
    <w:tmpl w:val="F58E1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74597D"/>
    <w:multiLevelType w:val="hybridMultilevel"/>
    <w:tmpl w:val="2320E4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8FA29B5"/>
    <w:multiLevelType w:val="hybridMultilevel"/>
    <w:tmpl w:val="CA3032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49564B4"/>
    <w:multiLevelType w:val="hybridMultilevel"/>
    <w:tmpl w:val="2D8CB7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6F21B33"/>
    <w:multiLevelType w:val="hybridMultilevel"/>
    <w:tmpl w:val="30101D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35D4D9A"/>
    <w:multiLevelType w:val="hybridMultilevel"/>
    <w:tmpl w:val="98989D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F637B54"/>
    <w:multiLevelType w:val="hybridMultilevel"/>
    <w:tmpl w:val="2320E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AAC7D72"/>
    <w:multiLevelType w:val="hybridMultilevel"/>
    <w:tmpl w:val="4B927DB4"/>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9"/>
  </w:num>
  <w:num w:numId="4">
    <w:abstractNumId w:val="1"/>
  </w:num>
  <w:num w:numId="5">
    <w:abstractNumId w:val="8"/>
  </w:num>
  <w:num w:numId="6">
    <w:abstractNumId w:val="3"/>
  </w:num>
  <w:num w:numId="7">
    <w:abstractNumId w:val="7"/>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67"/>
    <w:rsid w:val="00123940"/>
    <w:rsid w:val="00126F18"/>
    <w:rsid w:val="00202422"/>
    <w:rsid w:val="00277A34"/>
    <w:rsid w:val="00410AEC"/>
    <w:rsid w:val="00450370"/>
    <w:rsid w:val="0048012E"/>
    <w:rsid w:val="00481CE9"/>
    <w:rsid w:val="00594AA6"/>
    <w:rsid w:val="005C24B1"/>
    <w:rsid w:val="00616E44"/>
    <w:rsid w:val="006C0245"/>
    <w:rsid w:val="006F1E06"/>
    <w:rsid w:val="007063DC"/>
    <w:rsid w:val="00721616"/>
    <w:rsid w:val="00725DCD"/>
    <w:rsid w:val="0081001A"/>
    <w:rsid w:val="008B194C"/>
    <w:rsid w:val="009433E7"/>
    <w:rsid w:val="00994847"/>
    <w:rsid w:val="00A875F6"/>
    <w:rsid w:val="00A92DDF"/>
    <w:rsid w:val="00B86967"/>
    <w:rsid w:val="00C02C53"/>
    <w:rsid w:val="00C06966"/>
    <w:rsid w:val="00C83787"/>
    <w:rsid w:val="00CA3892"/>
    <w:rsid w:val="00CC5199"/>
    <w:rsid w:val="00D46659"/>
    <w:rsid w:val="00E202B5"/>
    <w:rsid w:val="00FE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sz w:val="22"/>
    </w:rPr>
  </w:style>
  <w:style w:type="paragraph" w:styleId="BalloonText">
    <w:name w:val="Balloon Text"/>
    <w:basedOn w:val="Normal"/>
    <w:semiHidden/>
    <w:rsid w:val="00594A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sz w:val="22"/>
    </w:rPr>
  </w:style>
  <w:style w:type="paragraph" w:styleId="BalloonText">
    <w:name w:val="Balloon Text"/>
    <w:basedOn w:val="Normal"/>
    <w:semiHidden/>
    <w:rsid w:val="00594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Type of Document</vt:lpstr>
    </vt:vector>
  </TitlesOfParts>
  <Company>US Geological Servey.</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subject/>
  <dc:creator>Barbara B. Cardellichio</dc:creator>
  <cp:keywords/>
  <dc:description/>
  <cp:lastModifiedBy>Emerson E. Perez-Paniagua</cp:lastModifiedBy>
  <cp:revision>2</cp:revision>
  <cp:lastPrinted>2005-03-16T12:52:00Z</cp:lastPrinted>
  <dcterms:created xsi:type="dcterms:W3CDTF">2012-03-20T18:27:00Z</dcterms:created>
  <dcterms:modified xsi:type="dcterms:W3CDTF">2012-03-20T18:27:00Z</dcterms:modified>
</cp:coreProperties>
</file>