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C4" w:rsidRPr="00FE3111" w:rsidRDefault="00A618C4" w:rsidP="00A618C4">
      <w:pPr>
        <w:jc w:val="center"/>
        <w:rPr>
          <w:sz w:val="36"/>
          <w:szCs w:val="32"/>
        </w:rPr>
      </w:pPr>
      <w:bookmarkStart w:id="0" w:name="_GoBack"/>
      <w:bookmarkEnd w:id="0"/>
      <w:r w:rsidRPr="00FE3111">
        <w:rPr>
          <w:sz w:val="36"/>
          <w:szCs w:val="32"/>
        </w:rPr>
        <w:t xml:space="preserve">FINAL READINESS CHECKLIST FOR </w:t>
      </w:r>
    </w:p>
    <w:p w:rsidR="00A618C4" w:rsidRPr="00FE3111" w:rsidRDefault="008D086A" w:rsidP="00A618C4">
      <w:pPr>
        <w:jc w:val="center"/>
        <w:rPr>
          <w:sz w:val="36"/>
          <w:szCs w:val="32"/>
        </w:rPr>
      </w:pPr>
      <w:r>
        <w:rPr>
          <w:sz w:val="36"/>
          <w:szCs w:val="32"/>
        </w:rPr>
        <w:t xml:space="preserve">NRP/EB </w:t>
      </w:r>
      <w:r w:rsidR="00A618C4" w:rsidRPr="00FE3111">
        <w:rPr>
          <w:sz w:val="36"/>
          <w:szCs w:val="32"/>
        </w:rPr>
        <w:t>INFORMATION PRODUCTS</w:t>
      </w:r>
    </w:p>
    <w:p w:rsidR="00A618C4" w:rsidRPr="006C2C8F" w:rsidRDefault="00A618C4" w:rsidP="00A618C4"/>
    <w:p w:rsidR="00A618C4" w:rsidRPr="00FE3111" w:rsidRDefault="00A618C4" w:rsidP="00A618C4">
      <w:pPr>
        <w:jc w:val="center"/>
        <w:rPr>
          <w:sz w:val="32"/>
          <w:szCs w:val="28"/>
          <w:u w:val="single"/>
        </w:rPr>
      </w:pPr>
      <w:r w:rsidRPr="00FE3111">
        <w:rPr>
          <w:sz w:val="32"/>
          <w:szCs w:val="28"/>
        </w:rPr>
        <w:t>IPDS</w:t>
      </w:r>
      <w:r w:rsidR="00727122" w:rsidRPr="00FE3111">
        <w:rPr>
          <w:sz w:val="32"/>
          <w:szCs w:val="28"/>
        </w:rPr>
        <w:t xml:space="preserve"> #</w:t>
      </w:r>
      <w:r w:rsidR="00B07275" w:rsidRPr="00FE3111">
        <w:rPr>
          <w:sz w:val="32"/>
          <w:szCs w:val="28"/>
        </w:rPr>
        <w:t xml:space="preserve">:  </w:t>
      </w:r>
      <w:r w:rsidR="0020763F">
        <w:rPr>
          <w:sz w:val="32"/>
          <w:szCs w:val="28"/>
          <w:u w:val="single"/>
        </w:rPr>
        <w:t>__________________</w:t>
      </w:r>
    </w:p>
    <w:p w:rsidR="003C6F0E" w:rsidRDefault="003C6F0E" w:rsidP="00A618C4">
      <w:pPr>
        <w:jc w:val="center"/>
        <w:rPr>
          <w:sz w:val="28"/>
          <w:szCs w:val="28"/>
          <w:u w:val="single"/>
        </w:rPr>
      </w:pPr>
    </w:p>
    <w:p w:rsidR="003C6F0E" w:rsidRPr="00D423DA" w:rsidRDefault="003C6F0E" w:rsidP="00A618C4">
      <w:pPr>
        <w:jc w:val="center"/>
        <w:rPr>
          <w:sz w:val="28"/>
          <w:szCs w:val="28"/>
        </w:rPr>
      </w:pPr>
    </w:p>
    <w:tbl>
      <w:tblPr>
        <w:tblW w:w="10602" w:type="dxa"/>
        <w:tblInd w:w="-162" w:type="dxa"/>
        <w:tblLook w:val="04A0" w:firstRow="1" w:lastRow="0" w:firstColumn="1" w:lastColumn="0" w:noHBand="0" w:noVBand="1"/>
      </w:tblPr>
      <w:tblGrid>
        <w:gridCol w:w="534"/>
        <w:gridCol w:w="276"/>
        <w:gridCol w:w="9792"/>
      </w:tblGrid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  <w:p w:rsidR="00F0502D" w:rsidRDefault="00F0502D" w:rsidP="00A618C4"/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F0502D">
            <w:pPr>
              <w:rPr>
                <w:sz w:val="32"/>
              </w:rPr>
            </w:pPr>
          </w:p>
          <w:p w:rsidR="00F0502D" w:rsidRPr="008F5312" w:rsidRDefault="00F0502D" w:rsidP="00F0502D">
            <w:pPr>
              <w:rPr>
                <w:sz w:val="32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ind w:left="-72" w:firstLine="360"/>
              <w:rPr>
                <w:sz w:val="32"/>
              </w:rPr>
            </w:pPr>
            <w:r w:rsidRPr="008F5312">
              <w:rPr>
                <w:sz w:val="32"/>
              </w:rPr>
              <w:t>The author has carefully considered and adequately addressed each of the comments in the transmittal memo from each colleague reviewer and has revised the text accordingly.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F0502D">
            <w:pPr>
              <w:rPr>
                <w:sz w:val="32"/>
              </w:rPr>
            </w:pPr>
          </w:p>
        </w:tc>
        <w:tc>
          <w:tcPr>
            <w:tcW w:w="9792" w:type="dxa"/>
          </w:tcPr>
          <w:p w:rsidR="00F0502D" w:rsidRPr="008F5312" w:rsidRDefault="00F0502D" w:rsidP="003C6F0E">
            <w:pPr>
              <w:rPr>
                <w:sz w:val="32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F0502D">
            <w:pPr>
              <w:rPr>
                <w:sz w:val="32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ind w:left="-72" w:firstLine="360"/>
              <w:rPr>
                <w:sz w:val="32"/>
              </w:rPr>
            </w:pPr>
            <w:r w:rsidRPr="008F5312">
              <w:rPr>
                <w:sz w:val="32"/>
              </w:rPr>
              <w:t>Policy violations identified by reviewers have been addressed.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</w:rPr>
            </w:pPr>
            <w:r w:rsidRPr="008F5312">
              <w:rPr>
                <w:sz w:val="32"/>
              </w:rPr>
              <w:t>Homeland security concerns identified by reviewers have been addressed.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</w:rPr>
            </w:pPr>
            <w:r w:rsidRPr="008F5312">
              <w:rPr>
                <w:sz w:val="32"/>
                <w:szCs w:val="28"/>
              </w:rPr>
              <w:t>The Geologic names have been checked.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3C6F0E"/>
          <w:p w:rsidR="00F0502D" w:rsidRDefault="00F0502D" w:rsidP="003C6F0E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  <w:szCs w:val="28"/>
              </w:rPr>
            </w:pPr>
            <w:r w:rsidRPr="008F5312">
              <w:rPr>
                <w:sz w:val="32"/>
                <w:szCs w:val="28"/>
              </w:rPr>
              <w:t>The author has carefully considered and addressed the comments from the editor (all new USGS reports series require an edit).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  <w:szCs w:val="28"/>
              </w:rPr>
            </w:pPr>
            <w:r w:rsidRPr="008F5312">
              <w:rPr>
                <w:sz w:val="32"/>
                <w:szCs w:val="28"/>
              </w:rPr>
              <w:t>The revised manuscript is single-sided and double-spaced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  <w:szCs w:val="28"/>
              </w:rPr>
            </w:pPr>
            <w:r w:rsidRPr="008F5312">
              <w:rPr>
                <w:sz w:val="32"/>
                <w:szCs w:val="28"/>
              </w:rPr>
              <w:t>Copyright issues have been addressed where necessary for figures, tables, and photographs.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  <w:szCs w:val="28"/>
              </w:rPr>
            </w:pPr>
            <w:r w:rsidRPr="008F5312">
              <w:rPr>
                <w:sz w:val="32"/>
                <w:szCs w:val="28"/>
              </w:rPr>
              <w:t>If author is non-RGE, supervisor has reviewed manuscript (in addition to technical reviewers).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8" w:space="0" w:color="auto"/>
            </w:tcBorders>
          </w:tcPr>
          <w:p w:rsidR="00F0502D" w:rsidRDefault="00F0502D" w:rsidP="00A618C4"/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  <w:szCs w:val="28"/>
              </w:rPr>
            </w:pPr>
            <w:r w:rsidRPr="008F5312">
              <w:rPr>
                <w:sz w:val="32"/>
                <w:szCs w:val="28"/>
              </w:rPr>
              <w:t>If manuscript is a Fact Sheet, a color mock-up and a double-spaced version of the text is included in the package.</w:t>
            </w:r>
          </w:p>
        </w:tc>
      </w:tr>
      <w:tr w:rsidR="00F0502D" w:rsidTr="008F5312">
        <w:tc>
          <w:tcPr>
            <w:tcW w:w="534" w:type="dxa"/>
            <w:tcBorders>
              <w:top w:val="single" w:sz="18" w:space="0" w:color="auto"/>
            </w:tcBorders>
          </w:tcPr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288"/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tabs>
                <w:tab w:val="left" w:pos="720"/>
              </w:tabs>
              <w:ind w:left="-72" w:firstLine="360"/>
              <w:rPr>
                <w:sz w:val="32"/>
                <w:szCs w:val="28"/>
              </w:rPr>
            </w:pPr>
          </w:p>
        </w:tc>
      </w:tr>
      <w:tr w:rsidR="00F0502D" w:rsidTr="008F5312">
        <w:tc>
          <w:tcPr>
            <w:tcW w:w="534" w:type="dxa"/>
            <w:tcBorders>
              <w:bottom w:val="single" w:sz="12" w:space="0" w:color="auto"/>
            </w:tcBorders>
          </w:tcPr>
          <w:p w:rsidR="00F0502D" w:rsidRDefault="00F0502D" w:rsidP="00A618C4"/>
          <w:p w:rsidR="00F0502D" w:rsidRDefault="00F0502D" w:rsidP="00A618C4"/>
        </w:tc>
        <w:tc>
          <w:tcPr>
            <w:tcW w:w="276" w:type="dxa"/>
          </w:tcPr>
          <w:p w:rsidR="00F0502D" w:rsidRPr="008F5312" w:rsidRDefault="00F0502D" w:rsidP="008F5312">
            <w:pPr>
              <w:tabs>
                <w:tab w:val="left" w:pos="324"/>
              </w:tabs>
              <w:rPr>
                <w:sz w:val="32"/>
                <w:szCs w:val="28"/>
              </w:rPr>
            </w:pPr>
          </w:p>
        </w:tc>
        <w:tc>
          <w:tcPr>
            <w:tcW w:w="9792" w:type="dxa"/>
          </w:tcPr>
          <w:p w:rsidR="00F0502D" w:rsidRPr="008F5312" w:rsidRDefault="00F0502D" w:rsidP="008F5312">
            <w:pPr>
              <w:numPr>
                <w:ilvl w:val="0"/>
                <w:numId w:val="11"/>
              </w:numPr>
              <w:tabs>
                <w:tab w:val="left" w:pos="324"/>
              </w:tabs>
              <w:ind w:left="-72" w:firstLine="360"/>
              <w:rPr>
                <w:sz w:val="32"/>
                <w:szCs w:val="28"/>
              </w:rPr>
            </w:pPr>
            <w:r w:rsidRPr="008F5312">
              <w:rPr>
                <w:sz w:val="32"/>
                <w:szCs w:val="28"/>
              </w:rPr>
              <w:t xml:space="preserve">  If manuscript is an OFR, a justification for use of OFR series is included in the package.</w:t>
            </w:r>
          </w:p>
        </w:tc>
      </w:tr>
    </w:tbl>
    <w:p w:rsidR="00FE3111" w:rsidRDefault="00FE3111" w:rsidP="006C2C8F">
      <w:pPr>
        <w:rPr>
          <w:sz w:val="28"/>
          <w:szCs w:val="28"/>
        </w:rPr>
      </w:pPr>
    </w:p>
    <w:p w:rsidR="00870F93" w:rsidRDefault="00870F93" w:rsidP="006C2C8F">
      <w:pPr>
        <w:rPr>
          <w:sz w:val="28"/>
          <w:szCs w:val="28"/>
        </w:rPr>
      </w:pPr>
    </w:p>
    <w:p w:rsidR="00FD1C14" w:rsidRPr="00870F93" w:rsidRDefault="00A618C4" w:rsidP="006C2C8F">
      <w:pPr>
        <w:rPr>
          <w:sz w:val="28"/>
          <w:szCs w:val="28"/>
        </w:rPr>
      </w:pPr>
      <w:r w:rsidRPr="00870F93">
        <w:rPr>
          <w:sz w:val="28"/>
          <w:szCs w:val="28"/>
        </w:rPr>
        <w:t xml:space="preserve">Readiness </w:t>
      </w:r>
      <w:r w:rsidR="00FE3111" w:rsidRPr="00870F93">
        <w:rPr>
          <w:sz w:val="28"/>
          <w:szCs w:val="28"/>
        </w:rPr>
        <w:t>c</w:t>
      </w:r>
      <w:r w:rsidRPr="00870F93">
        <w:rPr>
          <w:sz w:val="28"/>
          <w:szCs w:val="28"/>
        </w:rPr>
        <w:t>hecklist complet</w:t>
      </w:r>
      <w:r w:rsidR="003C6F0E" w:rsidRPr="00870F93">
        <w:rPr>
          <w:sz w:val="28"/>
          <w:szCs w:val="28"/>
        </w:rPr>
        <w:t xml:space="preserve">ed </w:t>
      </w:r>
      <w:r w:rsidRPr="00870F93">
        <w:rPr>
          <w:sz w:val="28"/>
          <w:szCs w:val="28"/>
        </w:rPr>
        <w:t xml:space="preserve">by: </w:t>
      </w:r>
      <w:r w:rsidR="00FE3111" w:rsidRPr="00870F93">
        <w:rPr>
          <w:sz w:val="28"/>
          <w:szCs w:val="28"/>
        </w:rPr>
        <w:t>_</w:t>
      </w:r>
      <w:r w:rsidRPr="00870F93">
        <w:rPr>
          <w:sz w:val="28"/>
          <w:szCs w:val="28"/>
        </w:rPr>
        <w:t>__________</w:t>
      </w:r>
      <w:r w:rsidR="00FE3111" w:rsidRPr="00870F93">
        <w:rPr>
          <w:sz w:val="28"/>
          <w:szCs w:val="28"/>
        </w:rPr>
        <w:t>____</w:t>
      </w:r>
      <w:r w:rsidR="00870F93">
        <w:rPr>
          <w:sz w:val="28"/>
          <w:szCs w:val="28"/>
        </w:rPr>
        <w:t>___</w:t>
      </w:r>
      <w:r w:rsidR="00FE3111" w:rsidRPr="00870F93">
        <w:rPr>
          <w:sz w:val="28"/>
          <w:szCs w:val="28"/>
        </w:rPr>
        <w:t>_________</w:t>
      </w:r>
      <w:r w:rsidRPr="00870F93">
        <w:rPr>
          <w:sz w:val="28"/>
          <w:szCs w:val="28"/>
        </w:rPr>
        <w:t>_   Date:  ____</w:t>
      </w:r>
    </w:p>
    <w:p w:rsidR="00FE3111" w:rsidRPr="00A618C4" w:rsidRDefault="00FE3111" w:rsidP="006C2C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E3111">
        <w:rPr>
          <w:sz w:val="20"/>
          <w:szCs w:val="28"/>
        </w:rPr>
        <w:t xml:space="preserve">Harry L. Jenter, </w:t>
      </w:r>
      <w:r w:rsidR="00DB49A1" w:rsidRPr="00FE3111">
        <w:rPr>
          <w:sz w:val="20"/>
          <w:szCs w:val="28"/>
        </w:rPr>
        <w:t>Assistant Branch Chief</w:t>
      </w:r>
      <w:r w:rsidR="00DB49A1">
        <w:rPr>
          <w:sz w:val="20"/>
          <w:szCs w:val="28"/>
        </w:rPr>
        <w:t>,</w:t>
      </w:r>
      <w:r w:rsidR="00DB49A1" w:rsidRPr="00FE3111">
        <w:rPr>
          <w:sz w:val="20"/>
          <w:szCs w:val="28"/>
        </w:rPr>
        <w:t xml:space="preserve"> </w:t>
      </w:r>
      <w:r w:rsidR="00BE5619">
        <w:rPr>
          <w:sz w:val="20"/>
          <w:szCs w:val="28"/>
        </w:rPr>
        <w:t>NRP/EB</w:t>
      </w:r>
      <w:r w:rsidRPr="00FE3111">
        <w:rPr>
          <w:sz w:val="20"/>
          <w:szCs w:val="28"/>
        </w:rPr>
        <w:t xml:space="preserve"> </w:t>
      </w:r>
    </w:p>
    <w:sectPr w:rsidR="00FE3111" w:rsidRPr="00A618C4" w:rsidSect="006C2C8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5D5"/>
    <w:multiLevelType w:val="hybridMultilevel"/>
    <w:tmpl w:val="4BD0BDC0"/>
    <w:lvl w:ilvl="0" w:tplc="8E96BB8A">
      <w:start w:val="1"/>
      <w:numFmt w:val="bullet"/>
      <w:lvlText w:val=""/>
      <w:lvlJc w:val="left"/>
      <w:pPr>
        <w:tabs>
          <w:tab w:val="num" w:pos="1800"/>
        </w:tabs>
        <w:ind w:left="2160" w:hanging="1080"/>
      </w:pPr>
      <w:rPr>
        <w:rFonts w:ascii="Wingdings" w:hAnsi="Wingdings" w:hint="default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6739F"/>
    <w:multiLevelType w:val="hybridMultilevel"/>
    <w:tmpl w:val="B4BA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37E37"/>
    <w:multiLevelType w:val="hybridMultilevel"/>
    <w:tmpl w:val="AB30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47FDD"/>
    <w:multiLevelType w:val="hybridMultilevel"/>
    <w:tmpl w:val="3154D334"/>
    <w:lvl w:ilvl="0" w:tplc="8E96BB8A">
      <w:start w:val="1"/>
      <w:numFmt w:val="bullet"/>
      <w:lvlText w:val=""/>
      <w:lvlJc w:val="left"/>
      <w:pPr>
        <w:tabs>
          <w:tab w:val="num" w:pos="1800"/>
        </w:tabs>
        <w:ind w:left="2160" w:hanging="1080"/>
      </w:pPr>
      <w:rPr>
        <w:rFonts w:ascii="Wingdings" w:hAnsi="Wingdings" w:hint="default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B5AA2"/>
    <w:multiLevelType w:val="multilevel"/>
    <w:tmpl w:val="4BD0BDC0"/>
    <w:lvl w:ilvl="0">
      <w:start w:val="1"/>
      <w:numFmt w:val="bullet"/>
      <w:lvlText w:val=""/>
      <w:lvlJc w:val="left"/>
      <w:pPr>
        <w:tabs>
          <w:tab w:val="num" w:pos="1800"/>
        </w:tabs>
        <w:ind w:left="2160" w:hanging="1080"/>
      </w:pPr>
      <w:rPr>
        <w:rFonts w:ascii="Wingdings" w:hAnsi="Wingdings" w:hint="default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A06B2A"/>
    <w:multiLevelType w:val="hybridMultilevel"/>
    <w:tmpl w:val="D7F691B4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">
    <w:nsid w:val="5306544D"/>
    <w:multiLevelType w:val="hybridMultilevel"/>
    <w:tmpl w:val="CD9C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C1944"/>
    <w:multiLevelType w:val="hybridMultilevel"/>
    <w:tmpl w:val="3DCAC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B2C64"/>
    <w:multiLevelType w:val="hybridMultilevel"/>
    <w:tmpl w:val="23EEE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5750EF"/>
    <w:multiLevelType w:val="hybridMultilevel"/>
    <w:tmpl w:val="2FA8C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42326"/>
    <w:multiLevelType w:val="hybridMultilevel"/>
    <w:tmpl w:val="A5CE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4"/>
    <w:rsid w:val="00026193"/>
    <w:rsid w:val="000F1208"/>
    <w:rsid w:val="00106742"/>
    <w:rsid w:val="001327EA"/>
    <w:rsid w:val="001A70B5"/>
    <w:rsid w:val="0020763F"/>
    <w:rsid w:val="00262011"/>
    <w:rsid w:val="002C2D0D"/>
    <w:rsid w:val="002C4919"/>
    <w:rsid w:val="00340C9A"/>
    <w:rsid w:val="0034266B"/>
    <w:rsid w:val="00353A04"/>
    <w:rsid w:val="003C6F0E"/>
    <w:rsid w:val="003F3692"/>
    <w:rsid w:val="00427282"/>
    <w:rsid w:val="00497657"/>
    <w:rsid w:val="00537B48"/>
    <w:rsid w:val="00540C9E"/>
    <w:rsid w:val="005A05CE"/>
    <w:rsid w:val="005C4966"/>
    <w:rsid w:val="006877A4"/>
    <w:rsid w:val="006C2C8F"/>
    <w:rsid w:val="00704315"/>
    <w:rsid w:val="00727122"/>
    <w:rsid w:val="007C62A0"/>
    <w:rsid w:val="007E78D7"/>
    <w:rsid w:val="00870F93"/>
    <w:rsid w:val="008D086A"/>
    <w:rsid w:val="008F5312"/>
    <w:rsid w:val="009B1091"/>
    <w:rsid w:val="009D005C"/>
    <w:rsid w:val="00A322E2"/>
    <w:rsid w:val="00A618C4"/>
    <w:rsid w:val="00AF3D6C"/>
    <w:rsid w:val="00B07275"/>
    <w:rsid w:val="00B076CD"/>
    <w:rsid w:val="00B81E20"/>
    <w:rsid w:val="00BC0131"/>
    <w:rsid w:val="00BE5619"/>
    <w:rsid w:val="00BF5BED"/>
    <w:rsid w:val="00C347F5"/>
    <w:rsid w:val="00C36B20"/>
    <w:rsid w:val="00CA7B8E"/>
    <w:rsid w:val="00CB2E08"/>
    <w:rsid w:val="00D03502"/>
    <w:rsid w:val="00D13FDE"/>
    <w:rsid w:val="00D3135E"/>
    <w:rsid w:val="00D7413B"/>
    <w:rsid w:val="00DB49A1"/>
    <w:rsid w:val="00DD12B1"/>
    <w:rsid w:val="00E1279E"/>
    <w:rsid w:val="00E264B7"/>
    <w:rsid w:val="00E9456B"/>
    <w:rsid w:val="00ED0591"/>
    <w:rsid w:val="00EE26D9"/>
    <w:rsid w:val="00EF6C47"/>
    <w:rsid w:val="00F0502D"/>
    <w:rsid w:val="00FD1C14"/>
    <w:rsid w:val="00FD7DE1"/>
    <w:rsid w:val="00FE042A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8C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6F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8C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6F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A9B3-00FA-422E-B3D4-49B53AD8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READINESS CHECKLIST FOR </vt:lpstr>
    </vt:vector>
  </TitlesOfParts>
  <Company>U.S. Geological Survey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READINESS CHECKLIST FOR </dc:title>
  <dc:subject/>
  <dc:creator>kpgriffin</dc:creator>
  <cp:keywords/>
  <dc:description/>
  <cp:lastModifiedBy>Emerson E. Perez-Paniagua</cp:lastModifiedBy>
  <cp:revision>2</cp:revision>
  <cp:lastPrinted>2011-03-16T19:25:00Z</cp:lastPrinted>
  <dcterms:created xsi:type="dcterms:W3CDTF">2012-03-20T17:43:00Z</dcterms:created>
  <dcterms:modified xsi:type="dcterms:W3CDTF">2012-03-20T17:43:00Z</dcterms:modified>
</cp:coreProperties>
</file>