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CF3CAC"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B7C50" w:rsidRDefault="00BB7C50"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BB7C50" w:rsidRDefault="00BB7C50" w:rsidP="007F76E4">
                      <w:pPr>
                        <w:jc w:val="center"/>
                      </w:pPr>
                      <w:r>
                        <w:rPr>
                          <w:color w:val="000000"/>
                        </w:rPr>
                        <w:t xml:space="preserve">Over </w:t>
                      </w:r>
                      <w:r w:rsidRPr="003F24C2">
                        <w:rPr>
                          <w:color w:val="000000"/>
                        </w:rPr>
                        <w:sym w:font="Wingdings" w:char="F0E0"/>
                      </w:r>
                    </w:p>
                  </w:txbxContent>
                </v:textbox>
              </v:shape>
            </w:pict>
          </mc:Fallback>
        </mc:AlternateContent>
      </w:r>
      <w:r w:rsidR="0095625D">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353593" w:rsidP="00E16570">
      <w:pPr>
        <w:autoSpaceDE w:val="0"/>
        <w:autoSpaceDN w:val="0"/>
        <w:adjustRightInd w:val="0"/>
        <w:jc w:val="center"/>
        <w:rPr>
          <w:b/>
          <w:bCs/>
          <w:color w:val="000000"/>
        </w:rPr>
      </w:pPr>
      <w:bookmarkStart w:id="1" w:name="OLE_LINK2"/>
      <w:bookmarkStart w:id="2" w:name="OLE_LINK1"/>
      <w:r>
        <w:rPr>
          <w:b/>
          <w:bCs/>
          <w:color w:val="000000"/>
        </w:rPr>
        <w:t>March</w:t>
      </w:r>
      <w:r w:rsidR="00600E32">
        <w:rPr>
          <w:b/>
          <w:bCs/>
          <w:color w:val="000000"/>
        </w:rPr>
        <w:t xml:space="preserve"> </w:t>
      </w:r>
      <w:r w:rsidR="00B40B7F">
        <w:rPr>
          <w:b/>
          <w:bCs/>
          <w:color w:val="000000"/>
        </w:rPr>
        <w:t>2</w:t>
      </w:r>
      <w:r w:rsidR="00861EA5">
        <w:rPr>
          <w:b/>
          <w:bCs/>
          <w:color w:val="000000"/>
        </w:rPr>
        <w:t>8</w:t>
      </w:r>
      <w:r w:rsidR="00290EDB">
        <w:rPr>
          <w:b/>
          <w:bCs/>
          <w:color w:val="000000"/>
        </w:rPr>
        <w:t xml:space="preserve"> </w:t>
      </w:r>
      <w:r w:rsidR="00E16570">
        <w:rPr>
          <w:b/>
          <w:bCs/>
          <w:color w:val="000000"/>
        </w:rPr>
        <w:t xml:space="preserve">– </w:t>
      </w:r>
      <w:r w:rsidR="00861EA5">
        <w:rPr>
          <w:b/>
          <w:bCs/>
          <w:color w:val="000000"/>
        </w:rPr>
        <w:t>April</w:t>
      </w:r>
      <w:r w:rsidR="00E16570">
        <w:rPr>
          <w:b/>
          <w:bCs/>
          <w:color w:val="000000"/>
        </w:rPr>
        <w:t xml:space="preserve"> </w:t>
      </w:r>
      <w:r w:rsidR="00861EA5">
        <w:rPr>
          <w:b/>
          <w:bCs/>
          <w:color w:val="000000"/>
        </w:rPr>
        <w:t>1</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BD6FEE" w:rsidRDefault="00BD6FEE" w:rsidP="00BD6FEE">
      <w:pPr>
        <w:autoSpaceDE w:val="0"/>
        <w:autoSpaceDN w:val="0"/>
        <w:adjustRightInd w:val="0"/>
        <w:spacing w:line="240" w:lineRule="atLeast"/>
        <w:rPr>
          <w:bCs/>
          <w:color w:val="000000"/>
        </w:rPr>
      </w:pPr>
      <w:r w:rsidRPr="00DB3CAB">
        <w:rPr>
          <w:b/>
          <w:bCs/>
          <w:color w:val="000000"/>
        </w:rPr>
        <w:t xml:space="preserve">Thursday, </w:t>
      </w:r>
      <w:r w:rsidRPr="000D6A6A">
        <w:rPr>
          <w:b/>
          <w:bCs/>
          <w:color w:val="000000"/>
        </w:rPr>
        <w:t xml:space="preserve">March </w:t>
      </w:r>
      <w:r>
        <w:rPr>
          <w:b/>
          <w:bCs/>
          <w:color w:val="000000"/>
        </w:rPr>
        <w:t xml:space="preserve">31, </w:t>
      </w:r>
      <w:r w:rsidRPr="00BD6FEE">
        <w:rPr>
          <w:b/>
          <w:bCs/>
          <w:color w:val="000000"/>
        </w:rPr>
        <w:t>Isabelle M. Cozzarelli</w:t>
      </w:r>
      <w:r>
        <w:rPr>
          <w:b/>
          <w:bCs/>
          <w:color w:val="000000"/>
        </w:rPr>
        <w:t xml:space="preserve">, </w:t>
      </w:r>
      <w:r w:rsidRPr="00DB3CAB">
        <w:rPr>
          <w:b/>
          <w:bCs/>
          <w:color w:val="000000"/>
        </w:rPr>
        <w:t>USGS, Reston, VA</w:t>
      </w:r>
      <w:r w:rsidRPr="00643480">
        <w:rPr>
          <w:b/>
          <w:bCs/>
          <w:color w:val="000000"/>
        </w:rPr>
        <w:t xml:space="preserve">, </w:t>
      </w:r>
      <w:r>
        <w:rPr>
          <w:bCs/>
          <w:color w:val="000000"/>
        </w:rPr>
        <w:t>“</w:t>
      </w:r>
      <w:r w:rsidRPr="00BD6FEE">
        <w:rPr>
          <w:bCs/>
          <w:color w:val="000000"/>
        </w:rPr>
        <w:t>Using In Situ Microcosms to Simulate Contaminant Biodegradation Rates in Aquifers and Wetlands</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BD6FEE" w:rsidRDefault="00BD6FEE" w:rsidP="00BD6FEE">
      <w:pPr>
        <w:autoSpaceDE w:val="0"/>
        <w:autoSpaceDN w:val="0"/>
        <w:adjustRightInd w:val="0"/>
        <w:spacing w:line="240" w:lineRule="atLeast"/>
        <w:rPr>
          <w:b/>
          <w:bCs/>
          <w:color w:val="000000"/>
        </w:rPr>
      </w:pPr>
    </w:p>
    <w:p w:rsidR="000D5AC8" w:rsidRDefault="00000724" w:rsidP="004A2B25">
      <w:pPr>
        <w:autoSpaceDE w:val="0"/>
        <w:autoSpaceDN w:val="0"/>
        <w:adjustRightInd w:val="0"/>
        <w:spacing w:line="240" w:lineRule="atLeast"/>
        <w:rPr>
          <w:b/>
          <w:bCs/>
          <w:color w:val="000000"/>
        </w:rPr>
      </w:pPr>
      <w:r>
        <w:rPr>
          <w:b/>
          <w:bCs/>
          <w:color w:val="000000"/>
        </w:rPr>
        <w:t>T</w:t>
      </w:r>
      <w:r w:rsidR="00BE587A" w:rsidRPr="00807405">
        <w:rPr>
          <w:b/>
          <w:bCs/>
          <w:color w:val="000000"/>
        </w:rPr>
        <w:t>u</w:t>
      </w:r>
      <w:r>
        <w:rPr>
          <w:b/>
          <w:bCs/>
          <w:color w:val="000000"/>
        </w:rPr>
        <w:t>es</w:t>
      </w:r>
      <w:r w:rsidR="00BE587A" w:rsidRPr="00807405">
        <w:rPr>
          <w:b/>
          <w:bCs/>
          <w:color w:val="000000"/>
        </w:rPr>
        <w:t xml:space="preserve">day, </w:t>
      </w:r>
      <w:r w:rsidR="00DB3CAB">
        <w:rPr>
          <w:b/>
          <w:bCs/>
          <w:color w:val="000000"/>
        </w:rPr>
        <w:t>April 5</w:t>
      </w:r>
      <w:r w:rsidR="000D5AC8">
        <w:rPr>
          <w:b/>
          <w:bCs/>
          <w:color w:val="000000"/>
        </w:rPr>
        <w:t xml:space="preserve">, </w:t>
      </w:r>
      <w:r w:rsidR="00DB3CAB" w:rsidRPr="00DB3CAB">
        <w:rPr>
          <w:b/>
          <w:bCs/>
          <w:color w:val="000000"/>
        </w:rPr>
        <w:t>Richard H. Coupe</w:t>
      </w:r>
      <w:r w:rsidR="00DB3CAB">
        <w:rPr>
          <w:b/>
          <w:bCs/>
          <w:color w:val="000000"/>
        </w:rPr>
        <w:t xml:space="preserve">, </w:t>
      </w:r>
      <w:r w:rsidR="00DB3CAB" w:rsidRPr="00DB3CAB">
        <w:rPr>
          <w:b/>
          <w:bCs/>
          <w:color w:val="000000"/>
        </w:rPr>
        <w:t>U</w:t>
      </w:r>
      <w:r w:rsidR="007D3F4F">
        <w:rPr>
          <w:b/>
          <w:bCs/>
          <w:color w:val="000000"/>
        </w:rPr>
        <w:t>SGS</w:t>
      </w:r>
      <w:r w:rsidR="00DB3CAB">
        <w:rPr>
          <w:b/>
          <w:bCs/>
          <w:color w:val="000000"/>
        </w:rPr>
        <w:t xml:space="preserve">, </w:t>
      </w:r>
      <w:r w:rsidR="00DB3CAB" w:rsidRPr="00DB3CAB">
        <w:rPr>
          <w:b/>
          <w:bCs/>
          <w:color w:val="000000"/>
        </w:rPr>
        <w:t>Mississippi Water Science Center</w:t>
      </w:r>
      <w:r w:rsidR="000D5AC8" w:rsidRPr="00643480">
        <w:rPr>
          <w:b/>
          <w:bCs/>
          <w:color w:val="000000"/>
        </w:rPr>
        <w:t xml:space="preserve">, </w:t>
      </w:r>
      <w:r w:rsidR="000D5AC8">
        <w:rPr>
          <w:bCs/>
          <w:color w:val="000000"/>
        </w:rPr>
        <w:t>“</w:t>
      </w:r>
      <w:r w:rsidR="00DB3CAB" w:rsidRPr="00DB3CAB">
        <w:rPr>
          <w:bCs/>
          <w:color w:val="000000"/>
        </w:rPr>
        <w:t>Fate and Transport of Glyphosate and its degradation product AMPA (aminomethylphosphonic acid) in Surface Waters of Agricultural Basins</w:t>
      </w:r>
      <w:r w:rsidR="000D5AC8">
        <w:rPr>
          <w:bCs/>
          <w:color w:val="000000"/>
        </w:rPr>
        <w:t>”</w:t>
      </w:r>
      <w:r w:rsidR="000D5AC8" w:rsidRPr="00643480">
        <w:rPr>
          <w:bCs/>
          <w:color w:val="000000"/>
        </w:rPr>
        <w:t xml:space="preserve">, </w:t>
      </w:r>
      <w:r w:rsidR="000D5AC8" w:rsidRPr="00766591">
        <w:rPr>
          <w:bCs/>
          <w:color w:val="000000"/>
        </w:rPr>
        <w:t xml:space="preserve">Room </w:t>
      </w:r>
      <w:r w:rsidR="000D5AC8">
        <w:rPr>
          <w:bCs/>
          <w:color w:val="000000"/>
        </w:rPr>
        <w:t>5B-227, 12:00 p.m.</w:t>
      </w:r>
    </w:p>
    <w:p w:rsidR="004A2B25" w:rsidRDefault="004A2B25" w:rsidP="00353593">
      <w:pPr>
        <w:autoSpaceDE w:val="0"/>
        <w:autoSpaceDN w:val="0"/>
        <w:adjustRightInd w:val="0"/>
        <w:jc w:val="center"/>
        <w:rPr>
          <w:b/>
          <w:bCs/>
          <w:color w:val="000000"/>
        </w:rPr>
      </w:pPr>
    </w:p>
    <w:p w:rsidR="00D51233" w:rsidRDefault="00E16570" w:rsidP="00D51233">
      <w:pPr>
        <w:autoSpaceDE w:val="0"/>
        <w:autoSpaceDN w:val="0"/>
        <w:adjustRightInd w:val="0"/>
        <w:jc w:val="center"/>
        <w:rPr>
          <w:b/>
          <w:bCs/>
          <w:color w:val="000000"/>
        </w:rPr>
      </w:pPr>
      <w:r>
        <w:rPr>
          <w:b/>
          <w:bCs/>
          <w:color w:val="000000"/>
        </w:rPr>
        <w:t>Notice</w:t>
      </w:r>
      <w:r w:rsidR="00D51233">
        <w:rPr>
          <w:b/>
          <w:bCs/>
          <w:color w:val="000000"/>
        </w:rPr>
        <w:t>s</w:t>
      </w:r>
    </w:p>
    <w:p w:rsidR="00D51233" w:rsidRDefault="00D51233" w:rsidP="00D51233">
      <w:pPr>
        <w:autoSpaceDE w:val="0"/>
        <w:autoSpaceDN w:val="0"/>
        <w:adjustRightInd w:val="0"/>
        <w:jc w:val="center"/>
        <w:rPr>
          <w:b/>
          <w:bCs/>
          <w:color w:val="000000"/>
        </w:rPr>
      </w:pPr>
    </w:p>
    <w:p w:rsidR="00C13BF7" w:rsidRDefault="00180B56" w:rsidP="00A00AA9">
      <w:pPr>
        <w:rPr>
          <w:bCs/>
          <w:color w:val="000000"/>
        </w:rPr>
      </w:pPr>
      <w:r w:rsidRPr="00966B6B">
        <w:rPr>
          <w:b/>
          <w:bCs/>
          <w:color w:val="FF0000"/>
          <w:u w:val="single"/>
        </w:rPr>
        <w:t>Charge Card Annual Agreement of Responsibility</w:t>
      </w:r>
      <w:r>
        <w:rPr>
          <w:b/>
          <w:bCs/>
          <w:color w:val="FF0000"/>
          <w:u w:val="single"/>
        </w:rPr>
        <w:t xml:space="preserve"> – Due By March 31, 201</w:t>
      </w:r>
      <w:r w:rsidR="00B27E6B">
        <w:rPr>
          <w:b/>
          <w:bCs/>
          <w:color w:val="FF0000"/>
          <w:u w:val="single"/>
        </w:rPr>
        <w:t>1</w:t>
      </w:r>
      <w:r w:rsidRPr="00966B6B">
        <w:rPr>
          <w:b/>
          <w:bCs/>
          <w:color w:val="FF0000"/>
          <w:u w:val="single"/>
        </w:rPr>
        <w:t>:</w:t>
      </w:r>
      <w:r>
        <w:rPr>
          <w:bCs/>
          <w:color w:val="000000"/>
        </w:rPr>
        <w:t xml:space="preserve">  </w:t>
      </w:r>
      <w:r w:rsidR="00A00AA9">
        <w:rPr>
          <w:bCs/>
          <w:color w:val="000000"/>
        </w:rPr>
        <w:t xml:space="preserve">If you own a </w:t>
      </w:r>
      <w:r w:rsidR="00A00AA9" w:rsidRPr="007B7165">
        <w:rPr>
          <w:bCs/>
          <w:color w:val="000000"/>
        </w:rPr>
        <w:t>JPMorgan Chase</w:t>
      </w:r>
      <w:r w:rsidR="00A00AA9">
        <w:rPr>
          <w:bCs/>
          <w:color w:val="000000"/>
        </w:rPr>
        <w:t xml:space="preserve"> </w:t>
      </w:r>
      <w:r w:rsidR="00A00AA9" w:rsidRPr="007B7165">
        <w:rPr>
          <w:bCs/>
          <w:color w:val="000000"/>
        </w:rPr>
        <w:t>MasterCard</w:t>
      </w:r>
      <w:r w:rsidR="00A00AA9">
        <w:rPr>
          <w:bCs/>
          <w:color w:val="000000"/>
        </w:rPr>
        <w:t xml:space="preserve"> used for the purposes of travel or purchasing</w:t>
      </w:r>
      <w:r w:rsidR="00A00AA9" w:rsidRPr="007B7165">
        <w:rPr>
          <w:bCs/>
          <w:color w:val="000000"/>
        </w:rPr>
        <w:t xml:space="preserve"> supplies and/or services, you must electronically sign the U.S. Geological Survey Charge Cardholder Annual Agreement of Responsibility no later than March 31, 20</w:t>
      </w:r>
      <w:r w:rsidR="00A00AA9">
        <w:rPr>
          <w:bCs/>
          <w:color w:val="000000"/>
        </w:rPr>
        <w:t>11</w:t>
      </w:r>
      <w:r w:rsidR="00A00AA9" w:rsidRPr="007B7165">
        <w:rPr>
          <w:bCs/>
          <w:color w:val="000000"/>
        </w:rPr>
        <w:t>.</w:t>
      </w:r>
      <w:r w:rsidR="00A00AA9">
        <w:rPr>
          <w:bCs/>
          <w:color w:val="000000"/>
        </w:rPr>
        <w:t xml:space="preserve">  </w:t>
      </w:r>
      <w:r w:rsidR="00A00AA9" w:rsidRPr="00FF477B">
        <w:rPr>
          <w:bCs/>
          <w:color w:val="000000"/>
        </w:rPr>
        <w:t>The form</w:t>
      </w:r>
      <w:r w:rsidR="00861EA5">
        <w:rPr>
          <w:bCs/>
          <w:color w:val="000000"/>
        </w:rPr>
        <w:t xml:space="preserve"> (</w:t>
      </w:r>
      <w:r w:rsidR="00861EA5" w:rsidRPr="00861EA5">
        <w:rPr>
          <w:bCs/>
          <w:color w:val="000000"/>
        </w:rPr>
        <w:t>9-3117</w:t>
      </w:r>
      <w:r w:rsidR="00861EA5">
        <w:rPr>
          <w:bCs/>
          <w:color w:val="000000"/>
        </w:rPr>
        <w:t xml:space="preserve">) </w:t>
      </w:r>
      <w:r w:rsidR="00A00AA9" w:rsidRPr="00FF477B">
        <w:rPr>
          <w:bCs/>
          <w:color w:val="000000"/>
        </w:rPr>
        <w:t>is located in WebForms and may be accessed at</w:t>
      </w:r>
      <w:r w:rsidR="00A00AA9">
        <w:rPr>
          <w:bCs/>
          <w:color w:val="000000"/>
        </w:rPr>
        <w:t xml:space="preserve"> </w:t>
      </w:r>
      <w:hyperlink r:id="rId10" w:history="1">
        <w:r w:rsidR="00A00AA9" w:rsidRPr="006B3504">
          <w:rPr>
            <w:rStyle w:val="Hyperlink"/>
            <w:bCs/>
          </w:rPr>
          <w:t>https://gsvaresa01.er.usgs.gov/welcome.nsf</w:t>
        </w:r>
      </w:hyperlink>
      <w:r w:rsidR="00A00AA9" w:rsidRPr="00FF477B">
        <w:rPr>
          <w:bCs/>
          <w:color w:val="000000"/>
        </w:rPr>
        <w:t>.  Completion of the f</w:t>
      </w:r>
      <w:r w:rsidR="00A00AA9">
        <w:rPr>
          <w:bCs/>
          <w:color w:val="000000"/>
        </w:rPr>
        <w:t>orm is not time consuming</w:t>
      </w:r>
      <w:r w:rsidR="00A00AA9" w:rsidRPr="00FF477B">
        <w:rPr>
          <w:bCs/>
          <w:color w:val="000000"/>
        </w:rPr>
        <w:t>.  It only requires you to enter the last 4</w:t>
      </w:r>
      <w:r w:rsidR="00A00AA9">
        <w:rPr>
          <w:bCs/>
          <w:color w:val="000000"/>
        </w:rPr>
        <w:t xml:space="preserve"> digits</w:t>
      </w:r>
      <w:r w:rsidR="00A00AA9" w:rsidRPr="00FF477B">
        <w:rPr>
          <w:bCs/>
          <w:color w:val="000000"/>
        </w:rPr>
        <w:t xml:space="preserve"> of your social security number and then to read over the agreement which consists of twelve (12) terms and conditions.  You select your superviso</w:t>
      </w:r>
      <w:r w:rsidR="00A00AA9">
        <w:rPr>
          <w:bCs/>
          <w:color w:val="000000"/>
        </w:rPr>
        <w:t xml:space="preserve">r and then electronically sign.  </w:t>
      </w:r>
      <w:r w:rsidR="00A00AA9"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sidR="00A00AA9">
        <w:rPr>
          <w:bCs/>
          <w:color w:val="000000"/>
        </w:rPr>
        <w:t xml:space="preserve">  </w:t>
      </w:r>
      <w:r w:rsidR="00A00AA9" w:rsidRPr="00A00AA9">
        <w:rPr>
          <w:bCs/>
          <w:color w:val="000000"/>
        </w:rPr>
        <w:t xml:space="preserve">If you have problems accessing this form, please contact Margaret Seaboy at </w:t>
      </w:r>
      <w:hyperlink r:id="rId11" w:history="1">
        <w:r w:rsidR="00A00AA9" w:rsidRPr="004B6731">
          <w:rPr>
            <w:rStyle w:val="Hyperlink"/>
            <w:bCs/>
          </w:rPr>
          <w:t>mseaboy@usgs.gov</w:t>
        </w:r>
      </w:hyperlink>
      <w:r w:rsidR="00A00AA9">
        <w:rPr>
          <w:bCs/>
          <w:color w:val="000000"/>
        </w:rPr>
        <w:t xml:space="preserve"> </w:t>
      </w:r>
      <w:r w:rsidR="00A00AA9" w:rsidRPr="00A00AA9">
        <w:rPr>
          <w:bCs/>
          <w:color w:val="000000"/>
        </w:rPr>
        <w:t>for assistance.</w:t>
      </w:r>
    </w:p>
    <w:p w:rsidR="00817083" w:rsidRDefault="00817083" w:rsidP="00A00AA9">
      <w:pPr>
        <w:rPr>
          <w:bCs/>
          <w:color w:val="000000"/>
        </w:rPr>
      </w:pPr>
    </w:p>
    <w:p w:rsidR="00817083" w:rsidRDefault="00817083" w:rsidP="00817083">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w:t>
      </w:r>
      <w:r w:rsidR="00B37838">
        <w:rPr>
          <w:b/>
          <w:bCs/>
          <w:color w:val="000000"/>
        </w:rPr>
        <w:t>1</w:t>
      </w:r>
      <w:r>
        <w:rPr>
          <w:b/>
          <w:bCs/>
          <w:color w:val="000000"/>
        </w:rPr>
        <w:t xml:space="preserve"> Requisitions a</w:t>
      </w:r>
      <w:r w:rsidRPr="00027B7E">
        <w:rPr>
          <w:b/>
          <w:bCs/>
          <w:color w:val="000000"/>
        </w:rPr>
        <w:t>nd F</w:t>
      </w:r>
      <w:r>
        <w:rPr>
          <w:b/>
          <w:bCs/>
          <w:color w:val="000000"/>
        </w:rPr>
        <w:t>Y1</w:t>
      </w:r>
      <w:r w:rsidR="00B37838">
        <w:rPr>
          <w:b/>
          <w:bCs/>
          <w:color w:val="000000"/>
        </w:rPr>
        <w:t>2</w:t>
      </w:r>
      <w:r w:rsidRPr="00027B7E">
        <w:rPr>
          <w:b/>
          <w:bCs/>
          <w:color w:val="000000"/>
        </w:rPr>
        <w:t xml:space="preserve"> Requisitions </w:t>
      </w:r>
      <w:r>
        <w:rPr>
          <w:b/>
          <w:bCs/>
          <w:color w:val="000000"/>
        </w:rPr>
        <w:t>w</w:t>
      </w:r>
      <w:r w:rsidRPr="00027B7E">
        <w:rPr>
          <w:b/>
          <w:bCs/>
          <w:color w:val="000000"/>
        </w:rPr>
        <w:t>ith October 1, 20</w:t>
      </w:r>
      <w:r>
        <w:rPr>
          <w:b/>
          <w:bCs/>
          <w:color w:val="000000"/>
        </w:rPr>
        <w:t>1</w:t>
      </w:r>
      <w:r w:rsidR="00B37838">
        <w:rPr>
          <w:b/>
          <w:bCs/>
          <w:color w:val="000000"/>
        </w:rPr>
        <w:t>1</w:t>
      </w:r>
      <w:r w:rsidRPr="00027B7E">
        <w:rPr>
          <w:b/>
          <w:bCs/>
          <w:color w:val="000000"/>
        </w:rPr>
        <w:t xml:space="preserve"> Starts</w:t>
      </w:r>
      <w:r w:rsidRPr="005848F8">
        <w:rPr>
          <w:b/>
          <w:bCs/>
          <w:color w:val="000000"/>
        </w:rPr>
        <w:t>:</w:t>
      </w:r>
    </w:p>
    <w:p w:rsidR="00817083" w:rsidRDefault="00817083"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sidRPr="00817083">
        <w:rPr>
          <w:bCs/>
          <w:color w:val="000000"/>
          <w:u w:val="single"/>
        </w:rPr>
        <w:t>Simplified Acquisitions and Contracts</w:t>
      </w:r>
    </w:p>
    <w:p w:rsidR="00817083" w:rsidRDefault="00083584" w:rsidP="00817083">
      <w:pPr>
        <w:autoSpaceDE w:val="0"/>
        <w:autoSpaceDN w:val="0"/>
        <w:adjustRightInd w:val="0"/>
        <w:ind w:left="1440" w:hanging="1440"/>
        <w:rPr>
          <w:bCs/>
          <w:color w:val="000000"/>
        </w:rPr>
      </w:pPr>
      <w:r w:rsidRPr="004B20F5">
        <w:t>May 6</w:t>
      </w:r>
      <w:r w:rsidR="00817083">
        <w:rPr>
          <w:bCs/>
          <w:color w:val="000000"/>
        </w:rPr>
        <w:tab/>
      </w:r>
      <w:r w:rsidRPr="004B20F5">
        <w:t>All acquisitions $150,001 - $499,999</w:t>
      </w:r>
    </w:p>
    <w:p w:rsidR="00083584" w:rsidRDefault="00083584" w:rsidP="00083584">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083584" w:rsidRDefault="00083584" w:rsidP="00083584">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083584" w:rsidRDefault="00083584" w:rsidP="00083584">
      <w:pPr>
        <w:autoSpaceDE w:val="0"/>
        <w:autoSpaceDN w:val="0"/>
        <w:adjustRightInd w:val="0"/>
        <w:ind w:left="1440" w:hanging="1440"/>
      </w:pPr>
      <w:r w:rsidRPr="004B20F5">
        <w:t>June 17</w:t>
      </w:r>
      <w:r>
        <w:rPr>
          <w:bCs/>
          <w:color w:val="000000"/>
        </w:rPr>
        <w:tab/>
      </w:r>
      <w:r w:rsidRPr="004B20F5">
        <w:t>Modifications other than deobligations*</w:t>
      </w:r>
      <w:r w:rsidRPr="00C5792C">
        <w:rPr>
          <w:bCs/>
          <w:color w:val="000000"/>
        </w:rPr>
        <w:br/>
      </w:r>
      <w:r w:rsidRPr="004B20F5">
        <w:t>Modifications to exercise priced options</w:t>
      </w:r>
      <w:r w:rsidRPr="00C5792C">
        <w:rPr>
          <w:bCs/>
          <w:color w:val="000000"/>
        </w:rPr>
        <w:br/>
      </w:r>
      <w:r w:rsidRPr="004B20F5">
        <w:t>Modifications – no cost</w:t>
      </w:r>
    </w:p>
    <w:p w:rsidR="00083584" w:rsidRDefault="00083584" w:rsidP="00083584">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083584" w:rsidRDefault="00083584" w:rsidP="00083584">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083584" w:rsidRDefault="00083584" w:rsidP="00083584">
      <w:pPr>
        <w:autoSpaceDE w:val="0"/>
        <w:autoSpaceDN w:val="0"/>
        <w:adjustRightInd w:val="0"/>
        <w:ind w:left="1440" w:hanging="1440"/>
      </w:pPr>
      <w:r w:rsidRPr="004B20F5">
        <w:t>September 2</w:t>
      </w:r>
      <w:r>
        <w:rPr>
          <w:bCs/>
          <w:color w:val="000000"/>
        </w:rPr>
        <w:tab/>
      </w:r>
      <w:r w:rsidRPr="004B20F5">
        <w:t>DOI Enterprise Agreements (computers)</w:t>
      </w:r>
    </w:p>
    <w:p w:rsidR="00083584" w:rsidRDefault="00083584">
      <w:pPr>
        <w:autoSpaceDE w:val="0"/>
        <w:autoSpaceDN w:val="0"/>
        <w:adjustRightInd w:val="0"/>
        <w:rPr>
          <w:bCs/>
          <w:color w:val="000000"/>
          <w:u w:val="single"/>
        </w:rPr>
      </w:pPr>
    </w:p>
    <w:p w:rsidR="00817083" w:rsidRPr="00817083" w:rsidRDefault="00817083" w:rsidP="00817083">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817083" w:rsidRDefault="00BB7C50" w:rsidP="00817083">
      <w:pPr>
        <w:autoSpaceDE w:val="0"/>
        <w:autoSpaceDN w:val="0"/>
        <w:adjustRightInd w:val="0"/>
        <w:ind w:left="1440" w:hanging="1440"/>
        <w:rPr>
          <w:bCs/>
          <w:color w:val="000000"/>
        </w:rPr>
      </w:pPr>
      <w:r w:rsidRPr="004B20F5">
        <w:t>June 1</w:t>
      </w:r>
      <w:r w:rsidR="007D1F19">
        <w:t>0</w:t>
      </w:r>
      <w:r w:rsidR="00817083">
        <w:rPr>
          <w:bCs/>
          <w:color w:val="000000"/>
        </w:rPr>
        <w:tab/>
      </w:r>
      <w:r w:rsidR="007D1F19" w:rsidRPr="004B20F5">
        <w:t>New Interagency Agreements and modifications to existing Interagency Agreements</w:t>
      </w:r>
    </w:p>
    <w:p w:rsidR="00817083" w:rsidRPr="00817083" w:rsidRDefault="00817083" w:rsidP="00817083">
      <w:pPr>
        <w:autoSpaceDE w:val="0"/>
        <w:autoSpaceDN w:val="0"/>
        <w:adjustRightInd w:val="0"/>
        <w:rPr>
          <w:bCs/>
          <w:color w:val="000000"/>
        </w:rPr>
      </w:pPr>
    </w:p>
    <w:p w:rsidR="00817083" w:rsidRPr="00817083" w:rsidRDefault="00BB7C50" w:rsidP="00817083">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00817083" w:rsidRPr="00817083">
        <w:rPr>
          <w:bCs/>
          <w:color w:val="000000"/>
          <w:u w:val="single"/>
        </w:rPr>
        <w:t>s</w:t>
      </w:r>
    </w:p>
    <w:p w:rsidR="00BB7C50" w:rsidRDefault="00BB7C50" w:rsidP="00BB7C50">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w:t>
      </w:r>
      <w:r w:rsidR="007D1F19">
        <w:rPr>
          <w:bCs/>
          <w:color w:val="000000"/>
        </w:rPr>
        <w:t>7</w:t>
      </w:r>
      <w:r>
        <w:rPr>
          <w:bCs/>
          <w:color w:val="000000"/>
        </w:rPr>
        <w:tab/>
      </w:r>
      <w:r w:rsidR="007D1F19" w:rsidRPr="007D1F19">
        <w:t>All modifications to grants or cooperative agreements</w:t>
      </w:r>
    </w:p>
    <w:p w:rsidR="00BB7C50" w:rsidRPr="00BB7C50" w:rsidRDefault="00BB7C50"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Pr>
          <w:bCs/>
          <w:color w:val="000000"/>
          <w:u w:val="single"/>
        </w:rPr>
        <w:lastRenderedPageBreak/>
        <w:t>Deobligation</w:t>
      </w:r>
      <w:r w:rsidRPr="00817083">
        <w:rPr>
          <w:bCs/>
          <w:color w:val="000000"/>
          <w:u w:val="single"/>
        </w:rPr>
        <w:t>s</w:t>
      </w:r>
    </w:p>
    <w:p w:rsidR="00817083" w:rsidRPr="006B7BF3" w:rsidRDefault="00BB7C50" w:rsidP="00BB7C50">
      <w:pPr>
        <w:autoSpaceDE w:val="0"/>
        <w:autoSpaceDN w:val="0"/>
        <w:adjustRightInd w:val="0"/>
        <w:ind w:left="1440" w:hanging="1440"/>
        <w:rPr>
          <w:bCs/>
          <w:color w:val="000000"/>
        </w:rPr>
      </w:pPr>
      <w:r w:rsidRPr="004B20F5">
        <w:t>July 15</w:t>
      </w:r>
      <w:r w:rsidR="00817083">
        <w:rPr>
          <w:bCs/>
          <w:color w:val="000000"/>
        </w:rPr>
        <w:tab/>
      </w:r>
      <w:r w:rsidRPr="00BB7C50">
        <w:rPr>
          <w:bCs/>
          <w:color w:val="000000"/>
        </w:rPr>
        <w:t>Requests to deobligate any amount from Contracts, Purchase Orders, Interagency Agreements, Grants and Cooperative Agreements</w:t>
      </w:r>
    </w:p>
    <w:p w:rsidR="00413E44" w:rsidRDefault="00413E44" w:rsidP="00413E44">
      <w:pPr>
        <w:autoSpaceDE w:val="0"/>
        <w:autoSpaceDN w:val="0"/>
        <w:adjustRightInd w:val="0"/>
        <w:rPr>
          <w:bCs/>
          <w:color w:val="000000"/>
        </w:rPr>
      </w:pPr>
    </w:p>
    <w:p w:rsidR="00413E44" w:rsidRPr="00BB7C50" w:rsidRDefault="00413E44" w:rsidP="00413E44">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13E44" w:rsidRPr="00BB7C50" w:rsidRDefault="00413E44" w:rsidP="00413E44">
      <w:pPr>
        <w:autoSpaceDE w:val="0"/>
        <w:autoSpaceDN w:val="0"/>
        <w:adjustRightInd w:val="0"/>
        <w:rPr>
          <w:bCs/>
          <w:color w:val="000000"/>
          <w:u w:val="single"/>
        </w:rPr>
      </w:pPr>
    </w:p>
    <w:p w:rsidR="00413E44" w:rsidRPr="00BB7C50" w:rsidRDefault="00413E44" w:rsidP="00413E44">
      <w:pPr>
        <w:autoSpaceDE w:val="0"/>
        <w:autoSpaceDN w:val="0"/>
        <w:adjustRightInd w:val="0"/>
        <w:rPr>
          <w:bCs/>
          <w:color w:val="000000"/>
        </w:rPr>
      </w:pPr>
      <w:r w:rsidRPr="00BB7C50">
        <w:rPr>
          <w:bCs/>
          <w:color w:val="000000"/>
        </w:rPr>
        <w:t>Remember that most purchases of $3,000 or less can be made using the government charge card.</w:t>
      </w:r>
    </w:p>
    <w:p w:rsidR="00BB7C50" w:rsidRPr="00BB7C50" w:rsidRDefault="00BB7C50" w:rsidP="00E16570">
      <w:pPr>
        <w:autoSpaceDE w:val="0"/>
        <w:autoSpaceDN w:val="0"/>
        <w:adjustRightInd w:val="0"/>
        <w:rPr>
          <w:bCs/>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0119B4" w:rsidRDefault="000119B4" w:rsidP="000119B4">
      <w:pPr>
        <w:autoSpaceDE w:val="0"/>
        <w:autoSpaceDN w:val="0"/>
        <w:adjustRightInd w:val="0"/>
        <w:spacing w:line="240" w:lineRule="atLeast"/>
        <w:ind w:left="1440" w:hanging="720"/>
        <w:rPr>
          <w:color w:val="000000"/>
        </w:rPr>
      </w:pPr>
      <w:r>
        <w:rPr>
          <w:color w:val="000000"/>
          <w:u w:val="single"/>
        </w:rPr>
        <w:t>March</w:t>
      </w:r>
      <w:r w:rsidRPr="001D22DE">
        <w:rPr>
          <w:color w:val="000000"/>
          <w:u w:val="single"/>
        </w:rPr>
        <w:t xml:space="preserve"> </w:t>
      </w:r>
      <w:r>
        <w:rPr>
          <w:color w:val="000000"/>
          <w:u w:val="single"/>
        </w:rPr>
        <w:t>30</w:t>
      </w:r>
      <w:r>
        <w:t xml:space="preserve"> </w:t>
      </w:r>
      <w:r w:rsidRPr="000119B4">
        <w:rPr>
          <w:color w:val="000000"/>
        </w:rPr>
        <w:t xml:space="preserve">Parkinson’s Disease </w:t>
      </w:r>
      <w:r>
        <w:rPr>
          <w:color w:val="000000"/>
        </w:rPr>
        <w:t>a</w:t>
      </w:r>
      <w:r w:rsidRPr="000119B4">
        <w:rPr>
          <w:color w:val="000000"/>
        </w:rPr>
        <w:t xml:space="preserve">nd </w:t>
      </w:r>
      <w:r>
        <w:rPr>
          <w:color w:val="000000"/>
        </w:rPr>
        <w:t>t</w:t>
      </w:r>
      <w:r w:rsidRPr="000119B4">
        <w:rPr>
          <w:color w:val="000000"/>
        </w:rPr>
        <w:t>he</w:t>
      </w:r>
      <w:r>
        <w:rPr>
          <w:color w:val="000000"/>
        </w:rPr>
        <w:t xml:space="preserve"> </w:t>
      </w:r>
      <w:r w:rsidRPr="000119B4">
        <w:rPr>
          <w:color w:val="000000"/>
        </w:rPr>
        <w:t xml:space="preserve">Role </w:t>
      </w:r>
      <w:r>
        <w:rPr>
          <w:color w:val="000000"/>
        </w:rPr>
        <w:t>o</w:t>
      </w:r>
      <w:r w:rsidRPr="000119B4">
        <w:rPr>
          <w:color w:val="000000"/>
        </w:rPr>
        <w:t xml:space="preserve">f </w:t>
      </w:r>
      <w:r>
        <w:rPr>
          <w:color w:val="000000"/>
        </w:rPr>
        <w:t>t</w:t>
      </w:r>
      <w:r w:rsidRPr="000119B4">
        <w:rPr>
          <w:color w:val="000000"/>
        </w:rPr>
        <w:t>he Caretaker</w:t>
      </w:r>
    </w:p>
    <w:p w:rsidR="000119B4" w:rsidRDefault="000119B4" w:rsidP="000119B4">
      <w:pPr>
        <w:autoSpaceDE w:val="0"/>
        <w:autoSpaceDN w:val="0"/>
        <w:adjustRightInd w:val="0"/>
        <w:spacing w:line="240" w:lineRule="atLeast"/>
        <w:ind w:left="1440"/>
        <w:rPr>
          <w:color w:val="000000"/>
        </w:rPr>
      </w:pPr>
      <w:r>
        <w:rPr>
          <w:color w:val="000000"/>
        </w:rPr>
        <w:t>12:00</w:t>
      </w:r>
      <w:r w:rsidRPr="00B2465A">
        <w:rPr>
          <w:color w:val="000000"/>
        </w:rPr>
        <w:t xml:space="preserve"> </w:t>
      </w:r>
      <w:r>
        <w:rPr>
          <w:color w:val="000000"/>
        </w:rPr>
        <w:t>p</w:t>
      </w:r>
      <w:r w:rsidRPr="00B2465A">
        <w:rPr>
          <w:color w:val="000000"/>
        </w:rPr>
        <w:t>.m. – 1</w:t>
      </w:r>
      <w:r>
        <w:rPr>
          <w:color w:val="000000"/>
        </w:rPr>
        <w:t>:00</w:t>
      </w:r>
      <w:r w:rsidRPr="00B2465A">
        <w:rPr>
          <w:color w:val="000000"/>
        </w:rPr>
        <w:t xml:space="preserve"> </w:t>
      </w:r>
      <w:r>
        <w:rPr>
          <w:color w:val="000000"/>
        </w:rPr>
        <w:t>p</w:t>
      </w:r>
      <w:r w:rsidRPr="00B2465A">
        <w:rPr>
          <w:color w:val="000000"/>
        </w:rPr>
        <w:t>.m.</w:t>
      </w:r>
      <w:r>
        <w:rPr>
          <w:color w:val="000000"/>
        </w:rPr>
        <w:t xml:space="preserve"> – </w:t>
      </w:r>
      <w:r w:rsidRPr="008F2E93">
        <w:rPr>
          <w:color w:val="000000"/>
        </w:rPr>
        <w:t>Room 1B</w:t>
      </w:r>
      <w:r>
        <w:rPr>
          <w:color w:val="000000"/>
        </w:rPr>
        <w:t>-</w:t>
      </w:r>
      <w:r w:rsidRPr="008F2E93">
        <w:rPr>
          <w:color w:val="000000"/>
        </w:rPr>
        <w:t>215</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C13BF7" w:rsidRDefault="00612A01" w:rsidP="00861EA5">
      <w:pPr>
        <w:autoSpaceDE w:val="0"/>
        <w:autoSpaceDN w:val="0"/>
        <w:adjustRightInd w:val="0"/>
        <w:jc w:val="center"/>
        <w:rPr>
          <w:b/>
          <w:bCs/>
          <w:color w:val="000000"/>
        </w:rPr>
      </w:pPr>
      <w:r>
        <w:rPr>
          <w:b/>
          <w:bCs/>
          <w:color w:val="000000"/>
        </w:rPr>
        <w:t>New Publications from NRP/EB</w:t>
      </w:r>
    </w:p>
    <w:p w:rsidR="00861EA5" w:rsidRDefault="00861EA5" w:rsidP="00861EA5">
      <w:pPr>
        <w:autoSpaceDE w:val="0"/>
        <w:autoSpaceDN w:val="0"/>
        <w:adjustRightInd w:val="0"/>
        <w:jc w:val="center"/>
        <w:rPr>
          <w:b/>
          <w:bCs/>
          <w:color w:val="000000"/>
        </w:rPr>
      </w:pPr>
    </w:p>
    <w:p w:rsidR="00861EA5" w:rsidRPr="00861EA5" w:rsidRDefault="00861EA5" w:rsidP="00861EA5">
      <w:pPr>
        <w:autoSpaceDE w:val="0"/>
        <w:autoSpaceDN w:val="0"/>
        <w:adjustRightInd w:val="0"/>
        <w:rPr>
          <w:bCs/>
          <w:color w:val="000000"/>
        </w:rPr>
      </w:pPr>
      <w:r w:rsidRPr="00861EA5">
        <w:rPr>
          <w:bCs/>
          <w:color w:val="000000"/>
        </w:rPr>
        <w:t>Flores, G</w:t>
      </w:r>
      <w:r>
        <w:rPr>
          <w:bCs/>
          <w:color w:val="000000"/>
        </w:rPr>
        <w:t>.</w:t>
      </w:r>
      <w:r w:rsidRPr="00861EA5">
        <w:rPr>
          <w:bCs/>
          <w:color w:val="000000"/>
        </w:rPr>
        <w:t>E</w:t>
      </w:r>
      <w:r>
        <w:rPr>
          <w:bCs/>
          <w:color w:val="000000"/>
        </w:rPr>
        <w:t>.</w:t>
      </w:r>
      <w:r w:rsidRPr="00861EA5">
        <w:rPr>
          <w:bCs/>
          <w:color w:val="000000"/>
        </w:rPr>
        <w:t>, Campbell, J</w:t>
      </w:r>
      <w:r>
        <w:rPr>
          <w:bCs/>
          <w:color w:val="000000"/>
        </w:rPr>
        <w:t>.</w:t>
      </w:r>
      <w:r w:rsidRPr="00861EA5">
        <w:rPr>
          <w:bCs/>
          <w:color w:val="000000"/>
        </w:rPr>
        <w:t>H</w:t>
      </w:r>
      <w:r>
        <w:rPr>
          <w:bCs/>
          <w:color w:val="000000"/>
        </w:rPr>
        <w:t>.</w:t>
      </w:r>
      <w:r w:rsidRPr="00861EA5">
        <w:rPr>
          <w:bCs/>
          <w:color w:val="000000"/>
        </w:rPr>
        <w:t>, Kirshtein, J</w:t>
      </w:r>
      <w:r>
        <w:rPr>
          <w:bCs/>
          <w:color w:val="000000"/>
        </w:rPr>
        <w:t>.</w:t>
      </w:r>
      <w:r w:rsidRPr="00861EA5">
        <w:rPr>
          <w:bCs/>
          <w:color w:val="000000"/>
        </w:rPr>
        <w:t>D</w:t>
      </w:r>
      <w:r>
        <w:rPr>
          <w:bCs/>
          <w:color w:val="000000"/>
        </w:rPr>
        <w:t>.</w:t>
      </w:r>
      <w:r w:rsidRPr="00861EA5">
        <w:rPr>
          <w:bCs/>
          <w:color w:val="000000"/>
        </w:rPr>
        <w:t>, Meneghin, J</w:t>
      </w:r>
      <w:r>
        <w:rPr>
          <w:bCs/>
          <w:color w:val="000000"/>
        </w:rPr>
        <w:t>.</w:t>
      </w:r>
      <w:r w:rsidRPr="00861EA5">
        <w:rPr>
          <w:bCs/>
          <w:color w:val="000000"/>
        </w:rPr>
        <w:t>, Podar, M</w:t>
      </w:r>
      <w:r>
        <w:rPr>
          <w:bCs/>
          <w:color w:val="000000"/>
        </w:rPr>
        <w:t>.</w:t>
      </w:r>
      <w:r w:rsidRPr="00861EA5">
        <w:rPr>
          <w:bCs/>
          <w:color w:val="000000"/>
        </w:rPr>
        <w:t>, Steinberg, J</w:t>
      </w:r>
      <w:r>
        <w:rPr>
          <w:bCs/>
          <w:color w:val="000000"/>
        </w:rPr>
        <w:t>.</w:t>
      </w:r>
      <w:r w:rsidRPr="00861EA5">
        <w:rPr>
          <w:bCs/>
          <w:color w:val="000000"/>
        </w:rPr>
        <w:t>I</w:t>
      </w:r>
      <w:r>
        <w:rPr>
          <w:bCs/>
          <w:color w:val="000000"/>
        </w:rPr>
        <w:t>.</w:t>
      </w:r>
      <w:r w:rsidRPr="00861EA5">
        <w:rPr>
          <w:bCs/>
          <w:color w:val="000000"/>
        </w:rPr>
        <w:t>, Seewald, J</w:t>
      </w:r>
      <w:r>
        <w:rPr>
          <w:bCs/>
          <w:color w:val="000000"/>
        </w:rPr>
        <w:t>.</w:t>
      </w:r>
      <w:r w:rsidRPr="00861EA5">
        <w:rPr>
          <w:bCs/>
          <w:color w:val="000000"/>
        </w:rPr>
        <w:t>S</w:t>
      </w:r>
      <w:r>
        <w:rPr>
          <w:bCs/>
          <w:color w:val="000000"/>
        </w:rPr>
        <w:t>.</w:t>
      </w:r>
      <w:r w:rsidRPr="00861EA5">
        <w:rPr>
          <w:bCs/>
          <w:color w:val="000000"/>
        </w:rPr>
        <w:t>, Tivey, M</w:t>
      </w:r>
      <w:r>
        <w:rPr>
          <w:bCs/>
          <w:color w:val="000000"/>
        </w:rPr>
        <w:t>.</w:t>
      </w:r>
      <w:r w:rsidRPr="00861EA5">
        <w:rPr>
          <w:bCs/>
          <w:color w:val="000000"/>
        </w:rPr>
        <w:t>K</w:t>
      </w:r>
      <w:r>
        <w:rPr>
          <w:bCs/>
          <w:color w:val="000000"/>
        </w:rPr>
        <w:t>.</w:t>
      </w:r>
      <w:r w:rsidRPr="00861EA5">
        <w:rPr>
          <w:bCs/>
          <w:color w:val="000000"/>
        </w:rPr>
        <w:t>, Voytek, M</w:t>
      </w:r>
      <w:r>
        <w:rPr>
          <w:bCs/>
          <w:color w:val="000000"/>
        </w:rPr>
        <w:t>.</w:t>
      </w:r>
      <w:r w:rsidRPr="00861EA5">
        <w:rPr>
          <w:bCs/>
          <w:color w:val="000000"/>
        </w:rPr>
        <w:t>A</w:t>
      </w:r>
      <w:r>
        <w:rPr>
          <w:bCs/>
          <w:color w:val="000000"/>
        </w:rPr>
        <w:t>.</w:t>
      </w:r>
      <w:r w:rsidRPr="00861EA5">
        <w:rPr>
          <w:bCs/>
          <w:color w:val="000000"/>
        </w:rPr>
        <w:t>, Yang, Z</w:t>
      </w:r>
      <w:r>
        <w:rPr>
          <w:bCs/>
          <w:color w:val="000000"/>
        </w:rPr>
        <w:t>.</w:t>
      </w:r>
      <w:r w:rsidRPr="00861EA5">
        <w:rPr>
          <w:bCs/>
          <w:color w:val="000000"/>
        </w:rPr>
        <w:t>K</w:t>
      </w:r>
      <w:r>
        <w:rPr>
          <w:bCs/>
          <w:color w:val="000000"/>
        </w:rPr>
        <w:t>.</w:t>
      </w:r>
      <w:r w:rsidRPr="00861EA5">
        <w:rPr>
          <w:bCs/>
          <w:color w:val="000000"/>
        </w:rPr>
        <w:t xml:space="preserve"> and Reysenbach, A</w:t>
      </w:r>
      <w:r>
        <w:rPr>
          <w:bCs/>
          <w:color w:val="000000"/>
        </w:rPr>
        <w:t>.</w:t>
      </w:r>
      <w:r w:rsidRPr="00861EA5">
        <w:rPr>
          <w:bCs/>
          <w:color w:val="000000"/>
        </w:rPr>
        <w:t>L</w:t>
      </w:r>
      <w:r>
        <w:rPr>
          <w:bCs/>
          <w:color w:val="000000"/>
        </w:rPr>
        <w:t>.</w:t>
      </w:r>
      <w:r w:rsidRPr="00861EA5">
        <w:rPr>
          <w:bCs/>
          <w:color w:val="000000"/>
        </w:rPr>
        <w:t>, 2011</w:t>
      </w:r>
      <w:r>
        <w:rPr>
          <w:bCs/>
          <w:color w:val="000000"/>
        </w:rPr>
        <w:t>,</w:t>
      </w:r>
      <w:r w:rsidRPr="00861EA5">
        <w:rPr>
          <w:bCs/>
          <w:color w:val="000000"/>
        </w:rPr>
        <w:t> </w:t>
      </w:r>
      <w:r w:rsidRPr="00861EA5">
        <w:rPr>
          <w:b/>
          <w:bCs/>
          <w:color w:val="000000"/>
        </w:rPr>
        <w:t>Microbial community structure of hydrothermal deposits from geochemically different vent fields along the Mid-Atlantic Ridge</w:t>
      </w:r>
      <w:r>
        <w:rPr>
          <w:bCs/>
          <w:color w:val="000000"/>
        </w:rPr>
        <w:t>:</w:t>
      </w:r>
      <w:r w:rsidRPr="00861EA5">
        <w:rPr>
          <w:bCs/>
          <w:color w:val="000000"/>
        </w:rPr>
        <w:t xml:space="preserve">  Environmental Microbiology, DOI: 10.1111/j.1462-2920.2011.02463.x</w:t>
      </w:r>
    </w:p>
    <w:p w:rsidR="00861EA5" w:rsidRDefault="00861EA5" w:rsidP="00861EA5">
      <w:pPr>
        <w:autoSpaceDE w:val="0"/>
        <w:autoSpaceDN w:val="0"/>
        <w:adjustRightInd w:val="0"/>
        <w:jc w:val="center"/>
        <w:rPr>
          <w:b/>
          <w:bCs/>
          <w:color w:val="000000"/>
        </w:rPr>
      </w:pPr>
    </w:p>
    <w:p w:rsidR="00C13BF7" w:rsidRDefault="00192795" w:rsidP="00861EA5">
      <w:pPr>
        <w:autoSpaceDE w:val="0"/>
        <w:autoSpaceDN w:val="0"/>
        <w:adjustRightInd w:val="0"/>
        <w:jc w:val="center"/>
        <w:rPr>
          <w:b/>
          <w:bCs/>
          <w:color w:val="000000"/>
        </w:rPr>
      </w:pPr>
      <w:r>
        <w:rPr>
          <w:b/>
          <w:bCs/>
          <w:color w:val="000000"/>
        </w:rPr>
        <w:t>New Publications from BRR/WB</w:t>
      </w:r>
    </w:p>
    <w:p w:rsidR="00861EA5" w:rsidRPr="00192795" w:rsidRDefault="00861EA5" w:rsidP="00861EA5">
      <w:pPr>
        <w:autoSpaceDE w:val="0"/>
        <w:autoSpaceDN w:val="0"/>
        <w:adjustRightInd w:val="0"/>
        <w:jc w:val="center"/>
        <w:rPr>
          <w:b/>
          <w:bCs/>
          <w:color w:val="000000"/>
        </w:rPr>
      </w:pPr>
    </w:p>
    <w:p w:rsidR="00861EA5" w:rsidRPr="00861EA5" w:rsidRDefault="00861EA5" w:rsidP="00861EA5">
      <w:pPr>
        <w:autoSpaceDE w:val="0"/>
        <w:autoSpaceDN w:val="0"/>
        <w:adjustRightInd w:val="0"/>
        <w:rPr>
          <w:bCs/>
          <w:color w:val="000000"/>
        </w:rPr>
      </w:pPr>
      <w:r w:rsidRPr="00861EA5">
        <w:rPr>
          <w:bCs/>
          <w:color w:val="000000"/>
        </w:rPr>
        <w:t xml:space="preserve">Dettinger, M.D., Ralph, F.M., Das, T., Neiman, P.J., and Cayan, D., 2011, </w:t>
      </w:r>
      <w:r w:rsidRPr="00861EA5">
        <w:rPr>
          <w:b/>
          <w:bCs/>
          <w:color w:val="000000"/>
        </w:rPr>
        <w:t>Atmospheric rivers, floods, and the water resources of California</w:t>
      </w:r>
      <w:r w:rsidRPr="00861EA5">
        <w:rPr>
          <w:bCs/>
          <w:color w:val="000000"/>
        </w:rPr>
        <w:t>: Water, 3 (Special Issue on Managing Water Resources and Development in a Changing Climate), 455-478.</w:t>
      </w:r>
    </w:p>
    <w:p w:rsidR="00861EA5" w:rsidRPr="00861EA5" w:rsidRDefault="00861EA5" w:rsidP="00861EA5">
      <w:pPr>
        <w:autoSpaceDE w:val="0"/>
        <w:autoSpaceDN w:val="0"/>
        <w:adjustRightInd w:val="0"/>
        <w:rPr>
          <w:bCs/>
          <w:color w:val="000000"/>
        </w:rPr>
      </w:pPr>
      <w:hyperlink r:id="rId12" w:history="1">
        <w:r w:rsidRPr="00861EA5">
          <w:rPr>
            <w:rStyle w:val="Hyperlink"/>
            <w:bCs/>
          </w:rPr>
          <w:t>http://www.mdpi.com/2073-4441/3/2/445/</w:t>
        </w:r>
      </w:hyperlink>
    </w:p>
    <w:p w:rsidR="00861EA5" w:rsidRPr="00861EA5" w:rsidRDefault="00861EA5" w:rsidP="00861EA5">
      <w:pPr>
        <w:autoSpaceDE w:val="0"/>
        <w:autoSpaceDN w:val="0"/>
        <w:adjustRightInd w:val="0"/>
        <w:rPr>
          <w:bCs/>
          <w:color w:val="000000"/>
        </w:rPr>
      </w:pPr>
    </w:p>
    <w:p w:rsidR="00861EA5" w:rsidRPr="00861EA5" w:rsidRDefault="00861EA5" w:rsidP="00861EA5">
      <w:pPr>
        <w:autoSpaceDE w:val="0"/>
        <w:autoSpaceDN w:val="0"/>
        <w:adjustRightInd w:val="0"/>
        <w:rPr>
          <w:bCs/>
          <w:color w:val="000000"/>
        </w:rPr>
      </w:pPr>
      <w:r w:rsidRPr="00861EA5">
        <w:rPr>
          <w:bCs/>
          <w:color w:val="000000"/>
        </w:rPr>
        <w:t xml:space="preserve">Gray, J. R. and Gartner, J. W., 2010, </w:t>
      </w:r>
      <w:r w:rsidRPr="00861EA5">
        <w:rPr>
          <w:b/>
          <w:bCs/>
          <w:color w:val="000000"/>
        </w:rPr>
        <w:t>Overview of selected surrogate technologies for high temporal resolution suspended-sediment monitoring</w:t>
      </w:r>
      <w:r w:rsidRPr="00861EA5">
        <w:rPr>
          <w:bCs/>
          <w:color w:val="000000"/>
        </w:rPr>
        <w:t xml:space="preserve">, 2nd Joint Federal Interagency Conference, Las Vegas, NV, June 27 - July 1, 2010, 12 p. </w:t>
      </w:r>
      <w:hyperlink r:id="rId13" w:history="1">
        <w:r w:rsidRPr="00861EA5">
          <w:rPr>
            <w:rStyle w:val="Hyperlink"/>
            <w:bCs/>
          </w:rPr>
          <w:t>http://water.usgs.gov/nrp/proj.bib/Publications/2010/gray_gartner_2010.pdf</w:t>
        </w:r>
      </w:hyperlink>
    </w:p>
    <w:p w:rsidR="00861EA5" w:rsidRPr="00861EA5" w:rsidRDefault="00861EA5" w:rsidP="00861EA5">
      <w:pPr>
        <w:autoSpaceDE w:val="0"/>
        <w:autoSpaceDN w:val="0"/>
        <w:adjustRightInd w:val="0"/>
        <w:rPr>
          <w:bCs/>
          <w:color w:val="000000"/>
        </w:rPr>
      </w:pPr>
    </w:p>
    <w:p w:rsidR="00192795" w:rsidRDefault="00861EA5" w:rsidP="00861EA5">
      <w:pPr>
        <w:autoSpaceDE w:val="0"/>
        <w:autoSpaceDN w:val="0"/>
        <w:adjustRightInd w:val="0"/>
        <w:rPr>
          <w:bCs/>
          <w:color w:val="000000"/>
        </w:rPr>
      </w:pPr>
      <w:r w:rsidRPr="00861EA5">
        <w:rPr>
          <w:bCs/>
          <w:color w:val="000000"/>
        </w:rPr>
        <w:t xml:space="preserve">Wood, T. M. and Gartner, J. W., 2010, </w:t>
      </w:r>
      <w:r w:rsidRPr="00861EA5">
        <w:rPr>
          <w:b/>
          <w:bCs/>
          <w:color w:val="000000"/>
        </w:rPr>
        <w:t>Use of acoustic backscatter and vertical velocity to estimate concentration and dynamics of suspended solids in Upper Klamath Lake, south-central Oregon: Implications for Aphanizomenon flos-aquae</w:t>
      </w:r>
      <w:r w:rsidRPr="00861EA5">
        <w:rPr>
          <w:bCs/>
          <w:color w:val="000000"/>
        </w:rPr>
        <w:t xml:space="preserve">, U.S. Geological Survey Scientific Investigations Report 2010–5203, 20 p. </w:t>
      </w:r>
      <w:hyperlink r:id="rId14" w:history="1">
        <w:r w:rsidRPr="00861EA5">
          <w:rPr>
            <w:rStyle w:val="Hyperlink"/>
            <w:bCs/>
          </w:rPr>
          <w:t>http://pubs.usgs.gov/sir/2010/5203/</w:t>
        </w:r>
      </w:hyperlink>
    </w:p>
    <w:p w:rsidR="00192795" w:rsidRDefault="00192795" w:rsidP="00192795">
      <w:pPr>
        <w:autoSpaceDE w:val="0"/>
        <w:autoSpaceDN w:val="0"/>
        <w:adjustRightInd w:val="0"/>
        <w:rPr>
          <w:bCs/>
          <w:color w:val="000000"/>
        </w:rPr>
      </w:pPr>
    </w:p>
    <w:p w:rsidR="00192795" w:rsidRPr="00BE0BE6" w:rsidRDefault="00192795" w:rsidP="00192795">
      <w:pPr>
        <w:autoSpaceDE w:val="0"/>
        <w:autoSpaceDN w:val="0"/>
        <w:adjustRightInd w:val="0"/>
        <w:rPr>
          <w:bCs/>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5"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6"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w:t>
      </w:r>
      <w:r>
        <w:rPr>
          <w:sz w:val="16"/>
          <w:szCs w:val="16"/>
        </w:rPr>
        <w:lastRenderedPageBreak/>
        <w:t xml:space="preserve">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13" w:rsidRDefault="00947013">
      <w:r>
        <w:separator/>
      </w:r>
    </w:p>
  </w:endnote>
  <w:endnote w:type="continuationSeparator" w:id="0">
    <w:p w:rsidR="00947013" w:rsidRDefault="0094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13" w:rsidRDefault="00947013">
      <w:r>
        <w:separator/>
      </w:r>
    </w:p>
  </w:footnote>
  <w:footnote w:type="continuationSeparator" w:id="0">
    <w:p w:rsidR="00947013" w:rsidRDefault="00947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2"/>
  </w:num>
  <w:num w:numId="4">
    <w:abstractNumId w:val="4"/>
  </w:num>
  <w:num w:numId="5">
    <w:abstractNumId w:val="5"/>
  </w:num>
  <w:num w:numId="6">
    <w:abstractNumId w:val="6"/>
  </w:num>
  <w:num w:numId="7">
    <w:abstractNumId w:val="11"/>
  </w:num>
  <w:num w:numId="8">
    <w:abstractNumId w:val="1"/>
  </w:num>
  <w:num w:numId="9">
    <w:abstractNumId w:val="13"/>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6"/>
  </w:num>
  <w:num w:numId="13">
    <w:abstractNumId w:val="15"/>
  </w:num>
  <w:num w:numId="14">
    <w:abstractNumId w:val="14"/>
  </w:num>
  <w:num w:numId="15">
    <w:abstractNumId w:val="17"/>
  </w:num>
  <w:num w:numId="16">
    <w:abstractNumId w:val="2"/>
  </w:num>
  <w:num w:numId="17">
    <w:abstractNumId w:val="10"/>
  </w:num>
  <w:num w:numId="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3B57"/>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5708"/>
    <w:rsid w:val="00955E74"/>
    <w:rsid w:val="00955EB3"/>
    <w:rsid w:val="009561D1"/>
    <w:rsid w:val="0095625D"/>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02"/>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CAC"/>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3CAB"/>
    <w:rsid w:val="00DB47C4"/>
    <w:rsid w:val="00DB55D8"/>
    <w:rsid w:val="00DB6B33"/>
    <w:rsid w:val="00DB74A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ater.usgs.gov/nrp/proj.bib/Publications/2010/gray_gartner_2010.pdf"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http://www.mdpi.com/2073-4441/3/2/445/"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eaboy@usgs.gov" TargetMode="External"/><Relationship Id="rId5" Type="http://schemas.openxmlformats.org/officeDocument/2006/relationships/settings" Target="settings.xml"/><Relationship Id="rId15" Type="http://schemas.openxmlformats.org/officeDocument/2006/relationships/hyperlink" Target="mailto:paniagua@usgs.gov" TargetMode="External"/><Relationship Id="rId23" Type="http://schemas.openxmlformats.org/officeDocument/2006/relationships/theme" Target="theme/theme1.xml"/><Relationship Id="rId10" Type="http://schemas.openxmlformats.org/officeDocument/2006/relationships/hyperlink" Target="https://gsvaresa01.er.usgs.gov/welcome.nsf"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pubs.usgs.gov/sir/2010/52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3C206-8588-4B01-B8D1-4EBA7ECF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8424</CharactersWithSpaces>
  <SharedDoc>false</SharedDoc>
  <HLinks>
    <vt:vector size="78" baseType="variant">
      <vt:variant>
        <vt:i4>3276906</vt:i4>
      </vt:variant>
      <vt:variant>
        <vt:i4>36</vt:i4>
      </vt:variant>
      <vt:variant>
        <vt:i4>0</vt:i4>
      </vt:variant>
      <vt:variant>
        <vt:i4>5</vt:i4>
      </vt:variant>
      <vt:variant>
        <vt:lpwstr>http://www.usajobs.gov/</vt:lpwstr>
      </vt:variant>
      <vt:variant>
        <vt:lpwstr/>
      </vt:variant>
      <vt:variant>
        <vt:i4>3604526</vt:i4>
      </vt:variant>
      <vt:variant>
        <vt:i4>33</vt:i4>
      </vt:variant>
      <vt:variant>
        <vt:i4>0</vt:i4>
      </vt:variant>
      <vt:variant>
        <vt:i4>5</vt:i4>
      </vt:variant>
      <vt:variant>
        <vt:lpwstr>http://www.grants.gov/</vt:lpwstr>
      </vt:variant>
      <vt:variant>
        <vt:lpwstr/>
      </vt:variant>
      <vt:variant>
        <vt:i4>3276810</vt:i4>
      </vt:variant>
      <vt:variant>
        <vt:i4>30</vt:i4>
      </vt:variant>
      <vt:variant>
        <vt:i4>0</vt:i4>
      </vt:variant>
      <vt:variant>
        <vt:i4>5</vt:i4>
      </vt:variant>
      <vt:variant>
        <vt:lpwstr>mailto:servicedesk@usgs.gov</vt:lpwstr>
      </vt:variant>
      <vt:variant>
        <vt:lpwstr/>
      </vt:variant>
      <vt:variant>
        <vt:i4>5636096</vt:i4>
      </vt:variant>
      <vt:variant>
        <vt:i4>27</vt:i4>
      </vt:variant>
      <vt:variant>
        <vt:i4>0</vt:i4>
      </vt:variant>
      <vt:variant>
        <vt:i4>5</vt:i4>
      </vt:variant>
      <vt:variant>
        <vt:lpwstr>https://profile.usgs.gov/</vt:lpwstr>
      </vt:variant>
      <vt:variant>
        <vt:lpwstr/>
      </vt:variant>
      <vt:variant>
        <vt:i4>3342374</vt:i4>
      </vt:variant>
      <vt:variant>
        <vt:i4>24</vt:i4>
      </vt:variant>
      <vt:variant>
        <vt:i4>0</vt:i4>
      </vt:variant>
      <vt:variant>
        <vt:i4>5</vt:i4>
      </vt:variant>
      <vt:variant>
        <vt:lpwstr>https://profile.usgs.gov/professional/index.php</vt:lpwstr>
      </vt:variant>
      <vt:variant>
        <vt:lpwstr/>
      </vt:variant>
      <vt:variant>
        <vt:i4>3735575</vt:i4>
      </vt:variant>
      <vt:variant>
        <vt:i4>21</vt:i4>
      </vt:variant>
      <vt:variant>
        <vt:i4>0</vt:i4>
      </vt:variant>
      <vt:variant>
        <vt:i4>5</vt:i4>
      </vt:variant>
      <vt:variant>
        <vt:lpwstr>mailto:paniagua@usgs.gov</vt:lpwstr>
      </vt:variant>
      <vt:variant>
        <vt:lpwstr/>
      </vt:variant>
      <vt:variant>
        <vt:i4>3735575</vt:i4>
      </vt:variant>
      <vt:variant>
        <vt:i4>18</vt:i4>
      </vt:variant>
      <vt:variant>
        <vt:i4>0</vt:i4>
      </vt:variant>
      <vt:variant>
        <vt:i4>5</vt:i4>
      </vt:variant>
      <vt:variant>
        <vt:lpwstr>mailto:paniagua@usgs.gov</vt:lpwstr>
      </vt:variant>
      <vt:variant>
        <vt:lpwstr/>
      </vt:variant>
      <vt:variant>
        <vt:i4>2752560</vt:i4>
      </vt:variant>
      <vt:variant>
        <vt:i4>15</vt:i4>
      </vt:variant>
      <vt:variant>
        <vt:i4>0</vt:i4>
      </vt:variant>
      <vt:variant>
        <vt:i4>5</vt:i4>
      </vt:variant>
      <vt:variant>
        <vt:lpwstr>http://pubs.usgs.gov/sir/2010/5203/</vt:lpwstr>
      </vt:variant>
      <vt:variant>
        <vt:lpwstr/>
      </vt:variant>
      <vt:variant>
        <vt:i4>3211310</vt:i4>
      </vt:variant>
      <vt:variant>
        <vt:i4>12</vt:i4>
      </vt:variant>
      <vt:variant>
        <vt:i4>0</vt:i4>
      </vt:variant>
      <vt:variant>
        <vt:i4>5</vt:i4>
      </vt:variant>
      <vt:variant>
        <vt:lpwstr>http://water.usgs.gov/nrp/proj.bib/Publications/2010/gray_gartner_2010.pdf</vt:lpwstr>
      </vt:variant>
      <vt:variant>
        <vt:lpwstr/>
      </vt:variant>
      <vt:variant>
        <vt:i4>7274622</vt:i4>
      </vt:variant>
      <vt:variant>
        <vt:i4>9</vt:i4>
      </vt:variant>
      <vt:variant>
        <vt:i4>0</vt:i4>
      </vt:variant>
      <vt:variant>
        <vt:i4>5</vt:i4>
      </vt:variant>
      <vt:variant>
        <vt:lpwstr>http://www.mdpi.com/2073-4441/3/2/445/</vt:lpwstr>
      </vt:variant>
      <vt:variant>
        <vt:lpwstr/>
      </vt:variant>
      <vt:variant>
        <vt:i4>2228240</vt:i4>
      </vt:variant>
      <vt:variant>
        <vt:i4>6</vt:i4>
      </vt:variant>
      <vt:variant>
        <vt:i4>0</vt:i4>
      </vt:variant>
      <vt:variant>
        <vt:i4>5</vt:i4>
      </vt:variant>
      <vt:variant>
        <vt:lpwstr>mailto:mseaboy@usgs.gov</vt:lpwstr>
      </vt:variant>
      <vt:variant>
        <vt:lpwstr/>
      </vt:variant>
      <vt:variant>
        <vt:i4>7667830</vt:i4>
      </vt:variant>
      <vt:variant>
        <vt:i4>3</vt:i4>
      </vt:variant>
      <vt:variant>
        <vt:i4>0</vt:i4>
      </vt:variant>
      <vt:variant>
        <vt:i4>5</vt:i4>
      </vt:variant>
      <vt:variant>
        <vt:lpwstr>https://gsvaresa01.er.usgs.gov/welcome.nsf</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2011-04-19T17:51:00Z</dcterms:created>
  <dcterms:modified xsi:type="dcterms:W3CDTF">2011-04-19T17:51:00Z</dcterms:modified>
</cp:coreProperties>
</file>