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6CB" w:rsidRDefault="00AD76CB">
      <w:pPr>
        <w:pStyle w:val="BodyText"/>
      </w:pPr>
      <w:bookmarkStart w:id="0" w:name="_GoBack"/>
      <w:bookmarkEnd w:id="0"/>
    </w:p>
    <w:p w:rsidR="00AD76CB" w:rsidRDefault="00AD76CB">
      <w:pPr>
        <w:pStyle w:val="NormalWeb"/>
      </w:pPr>
      <w:r>
        <w:rPr>
          <w:b/>
          <w:bCs/>
        </w:rPr>
        <w:t>1.  Contracting Agency and Activity</w:t>
      </w:r>
      <w:r>
        <w:t>. The Department of the Interior, United States Geological Survey</w:t>
      </w:r>
      <w:r w:rsidR="008F4461">
        <w:t>, Reston Area Branch, Reston VA,</w:t>
      </w:r>
      <w:r>
        <w:t xml:space="preserve"> plans to contract on a sole source basis.  This document sets forth the justification and appro</w:t>
      </w:r>
      <w:r w:rsidR="001E3CA5">
        <w:t>val as required by FAR 13.106-1(b)(1).</w:t>
      </w:r>
    </w:p>
    <w:p w:rsidR="00AD76CB" w:rsidRPr="008F4461" w:rsidRDefault="00AD76CB">
      <w:pPr>
        <w:pStyle w:val="NormalWeb"/>
        <w:rPr>
          <w:iCs/>
        </w:rPr>
      </w:pPr>
      <w:r>
        <w:rPr>
          <w:b/>
          <w:bCs/>
        </w:rPr>
        <w:t>2.  Nature of Action Being Approved</w:t>
      </w:r>
      <w:r>
        <w:rPr>
          <w:b/>
          <w:bCs/>
          <w:i/>
          <w:iCs/>
        </w:rPr>
        <w:t>.</w:t>
      </w:r>
      <w:r>
        <w:rPr>
          <w:i/>
          <w:iCs/>
        </w:rPr>
        <w:t xml:space="preserve">  </w:t>
      </w:r>
      <w:r w:rsidR="003A4DD1">
        <w:rPr>
          <w:i/>
          <w:iCs/>
          <w:color w:val="0000FF"/>
        </w:rPr>
        <w:t>Identify the nature and/or description of the action being approved (i.e., new contract, modification, follow-on contract, and duration.  Identify the name of the proposed awardee.</w:t>
      </w:r>
    </w:p>
    <w:p w:rsidR="00AD76CB" w:rsidRDefault="00AD76CB">
      <w:pPr>
        <w:pStyle w:val="NormalWeb"/>
        <w:rPr>
          <w:i/>
          <w:iCs/>
          <w:color w:val="0000FF"/>
        </w:rPr>
      </w:pPr>
      <w:r>
        <w:rPr>
          <w:b/>
          <w:bCs/>
        </w:rPr>
        <w:t>3.  Description of Supplies or Services.</w:t>
      </w:r>
      <w:r>
        <w:t xml:space="preserve">  </w:t>
      </w:r>
      <w:r>
        <w:rPr>
          <w:i/>
          <w:iCs/>
          <w:color w:val="0000FF"/>
        </w:rPr>
        <w:t>Provide a description of the supplies or services required to meet the agency's needs.  Identify the requiring program office.</w:t>
      </w:r>
    </w:p>
    <w:p w:rsidR="00AD76CB" w:rsidRPr="008F4461" w:rsidRDefault="00AD76CB">
      <w:pPr>
        <w:pStyle w:val="NormalWeb"/>
      </w:pPr>
      <w:r>
        <w:rPr>
          <w:b/>
          <w:bCs/>
        </w:rPr>
        <w:t>4.  Estimated Dollar Value.</w:t>
      </w:r>
      <w:r>
        <w:t xml:space="preserve">  </w:t>
      </w:r>
      <w:r w:rsidR="008F4461">
        <w:rPr>
          <w:iCs/>
        </w:rPr>
        <w:t xml:space="preserve">The estimated dollar value for the period of performance of 1 June 2011 – 30 Sep 2012 is $4,800.00. </w:t>
      </w:r>
      <w:r w:rsidR="00535D98">
        <w:rPr>
          <w:iCs/>
        </w:rPr>
        <w:t>The Government is contemplating awarding a contract with a base period and four option periods.</w:t>
      </w:r>
    </w:p>
    <w:p w:rsidR="00AD76CB" w:rsidRDefault="00AD76CB">
      <w:pPr>
        <w:rPr>
          <w:i/>
          <w:iCs/>
          <w:color w:val="0000FF"/>
        </w:rPr>
      </w:pPr>
      <w:r>
        <w:rPr>
          <w:b/>
          <w:bCs/>
        </w:rPr>
        <w:t>5.  Statutory Authority.</w:t>
      </w:r>
      <w:r>
        <w:t xml:space="preserve">  The proposed action may be awarded on a sole source basis under the authority of </w:t>
      </w:r>
      <w:r w:rsidR="001E3CA5">
        <w:t>FAR 13.106-1(b)(1) – only one source reasonably available.</w:t>
      </w:r>
    </w:p>
    <w:p w:rsidR="00AD76CB" w:rsidRDefault="00AD76CB">
      <w:pPr>
        <w:pStyle w:val="NormalWeb"/>
        <w:rPr>
          <w:i/>
          <w:iCs/>
          <w:color w:val="0000FF"/>
        </w:rPr>
      </w:pPr>
      <w:r>
        <w:rPr>
          <w:b/>
          <w:bCs/>
        </w:rPr>
        <w:t>6.  Rationale Supporting Use of Citation in No. 5.</w:t>
      </w:r>
      <w:r>
        <w:t xml:space="preserve">  </w:t>
      </w:r>
      <w:r>
        <w:rPr>
          <w:i/>
          <w:iCs/>
          <w:color w:val="0000FF"/>
        </w:rPr>
        <w:t xml:space="preserve">Demonstrate that the proposed contractor's unique qualifications, unique product features, or nature of the acquisition requires use of the authority cited. </w:t>
      </w:r>
    </w:p>
    <w:p w:rsidR="00AD76CB" w:rsidRDefault="00AD76CB">
      <w:pPr>
        <w:pStyle w:val="NormalWeb"/>
        <w:rPr>
          <w:i/>
          <w:iCs/>
          <w:color w:val="0000FF"/>
        </w:rPr>
      </w:pPr>
      <w:r>
        <w:rPr>
          <w:i/>
          <w:iCs/>
          <w:color w:val="0000FF"/>
        </w:rPr>
        <w:t>a.  In supporting the sole source for supplies and equipment, provide a description of unique capabilities of equipment, software and the performance requirement that mandates such a feature.</w:t>
      </w:r>
    </w:p>
    <w:p w:rsidR="00AD76CB" w:rsidRDefault="00AD76CB">
      <w:pPr>
        <w:pStyle w:val="NormalWeb"/>
        <w:rPr>
          <w:i/>
          <w:iCs/>
          <w:color w:val="0000FF"/>
        </w:rPr>
      </w:pPr>
      <w:r>
        <w:rPr>
          <w:i/>
          <w:iCs/>
          <w:color w:val="0000FF"/>
        </w:rPr>
        <w:t xml:space="preserve">b.  In supporting the sole source for services, describe the unique qualifications, and/or facilities available from only proposed source.  It is not sufficient to demonstrate that a firm is exceptionally well qualified, or even the best qualified.  The justification must demonstrate that no one else can satisfactorily perform the required service or study. </w:t>
      </w:r>
    </w:p>
    <w:p w:rsidR="00AD76CB" w:rsidRDefault="00AD76CB">
      <w:pPr>
        <w:pStyle w:val="NormalWeb"/>
        <w:rPr>
          <w:i/>
          <w:iCs/>
        </w:rPr>
      </w:pPr>
      <w:r>
        <w:rPr>
          <w:b/>
          <w:bCs/>
        </w:rPr>
        <w:t xml:space="preserve">7.  Other Information.  </w:t>
      </w:r>
      <w:r>
        <w:rPr>
          <w:i/>
          <w:iCs/>
          <w:color w:val="0000FF"/>
        </w:rPr>
        <w:t>Provide any other facts supporting the justification for a sole source acquisition, such as:</w:t>
      </w:r>
      <w:r>
        <w:rPr>
          <w:i/>
          <w:iCs/>
        </w:rPr>
        <w:t xml:space="preserve"> </w:t>
      </w:r>
    </w:p>
    <w:p w:rsidR="00AD76CB" w:rsidRDefault="00AD76CB">
      <w:pPr>
        <w:pStyle w:val="NormalWeb"/>
        <w:rPr>
          <w:i/>
          <w:iCs/>
          <w:color w:val="0000FF"/>
        </w:rPr>
      </w:pPr>
      <w:r>
        <w:rPr>
          <w:i/>
          <w:iCs/>
          <w:color w:val="0000FF"/>
        </w:rPr>
        <w:t xml:space="preserve">a.  For follow-on acquisitions, provide 1) an estimate of the cost to the Government that would be duplicated and how the estimate was derived, and/or 2) a discussion of unacceptable delays in fulfilling the Government's need that would be incurred if award was made to another source. </w:t>
      </w:r>
    </w:p>
    <w:p w:rsidR="001E3CA5" w:rsidRDefault="00AD76CB">
      <w:pPr>
        <w:pStyle w:val="NormalWeb"/>
        <w:rPr>
          <w:i/>
          <w:iCs/>
          <w:color w:val="0000FF"/>
        </w:rPr>
      </w:pPr>
      <w:r>
        <w:rPr>
          <w:i/>
          <w:iCs/>
          <w:color w:val="0000FF"/>
        </w:rPr>
        <w:t xml:space="preserve">b.  Discuss how control of secret processes, patent or data rights precludes competition, including the feasibility of purchasing necessary rights to permit development of competitive sources. </w:t>
      </w:r>
    </w:p>
    <w:p w:rsidR="00AD76CB" w:rsidRDefault="00AD76CB">
      <w:pPr>
        <w:pStyle w:val="NormalWeb"/>
      </w:pPr>
      <w:r>
        <w:rPr>
          <w:b/>
          <w:bCs/>
        </w:rPr>
        <w:lastRenderedPageBreak/>
        <w:t>8.  The Efforts to Identify Additional Sources Including the Market Research</w:t>
      </w:r>
      <w:r>
        <w:t xml:space="preserve"> </w:t>
      </w:r>
      <w:r>
        <w:rPr>
          <w:b/>
          <w:bCs/>
        </w:rPr>
        <w:t>Conducted.</w:t>
      </w:r>
    </w:p>
    <w:p w:rsidR="00AD76CB" w:rsidRDefault="00AD76CB">
      <w:pPr>
        <w:pStyle w:val="NormalWeb"/>
        <w:rPr>
          <w:i/>
          <w:iCs/>
          <w:color w:val="0000FF"/>
        </w:rPr>
      </w:pPr>
      <w:r>
        <w:rPr>
          <w:i/>
          <w:iCs/>
          <w:color w:val="0000FF"/>
        </w:rPr>
        <w:t xml:space="preserve">a.  State the results of market research.  Market research may include reviews of industry publications, commercial directories, Government source lists, contacts with other potential commercial or Governmental customers to identify sources known to them, or other steps taken to identify and encourage potential competitive sources. </w:t>
      </w:r>
    </w:p>
    <w:p w:rsidR="00AD76CB" w:rsidRDefault="00AD76CB">
      <w:pPr>
        <w:rPr>
          <w:i/>
          <w:iCs/>
          <w:color w:val="0000FF"/>
        </w:rPr>
      </w:pPr>
      <w:r>
        <w:rPr>
          <w:i/>
          <w:iCs/>
          <w:color w:val="0000FF"/>
        </w:rPr>
        <w:t>b</w:t>
      </w:r>
      <w:r>
        <w:rPr>
          <w:b/>
          <w:bCs/>
          <w:i/>
          <w:iCs/>
          <w:color w:val="0000FF"/>
        </w:rPr>
        <w:t>.</w:t>
      </w:r>
      <w:r>
        <w:rPr>
          <w:i/>
          <w:iCs/>
          <w:color w:val="0000FF"/>
        </w:rPr>
        <w:t xml:space="preserve">  If market research was not conducted, include the reasons for it not being conducted.</w:t>
      </w:r>
    </w:p>
    <w:p w:rsidR="00AD76CB" w:rsidRDefault="00535D98">
      <w:pPr>
        <w:pStyle w:val="NormalWeb"/>
        <w:rPr>
          <w:color w:val="0000FF"/>
        </w:rPr>
      </w:pPr>
      <w:r>
        <w:rPr>
          <w:iCs/>
        </w:rPr>
        <w:t>d.</w:t>
      </w:r>
      <w:r w:rsidR="00AD76CB">
        <w:rPr>
          <w:i/>
          <w:iCs/>
          <w:color w:val="0000FF"/>
        </w:rPr>
        <w:t xml:space="preserve">  </w:t>
      </w:r>
      <w:r>
        <w:rPr>
          <w:iCs/>
        </w:rPr>
        <w:t>The contracting specialist will synopsize the requirement in FedBizOpps and/or FedConnect for a minimum of five business days as required in FAR 5.201. In addition, the contracting specialist will perform a dynamic small business search in CCR to identify potentially interested sources and inform them of the requirement.</w:t>
      </w:r>
    </w:p>
    <w:p w:rsidR="00AD76CB" w:rsidRDefault="00AD76CB">
      <w:pPr>
        <w:pStyle w:val="NormalWeb"/>
        <w:rPr>
          <w:i/>
          <w:iCs/>
          <w:color w:val="0000FF"/>
        </w:rPr>
      </w:pPr>
      <w:r>
        <w:rPr>
          <w:b/>
          <w:bCs/>
        </w:rPr>
        <w:t>9.  Future Plans to Permit Competition.</w:t>
      </w:r>
      <w:r>
        <w:t xml:space="preserve">  </w:t>
      </w:r>
      <w:r>
        <w:rPr>
          <w:i/>
          <w:iCs/>
          <w:color w:val="0000FF"/>
        </w:rPr>
        <w:t xml:space="preserve">State what actions, if any, the Government can take to remove or overcome barriers to competition before any subsequent acquisition for the required supplies or services, such as: </w:t>
      </w:r>
    </w:p>
    <w:p w:rsidR="00AD76CB" w:rsidRDefault="00AD76CB">
      <w:pPr>
        <w:pStyle w:val="NormalWeb"/>
        <w:rPr>
          <w:i/>
          <w:iCs/>
          <w:color w:val="0000FF"/>
        </w:rPr>
      </w:pPr>
      <w:r>
        <w:rPr>
          <w:i/>
          <w:iCs/>
          <w:color w:val="0000FF"/>
        </w:rPr>
        <w:t>a.  Using this non-competitive procurement as a bridge to provide time to develop competitive specifications for a future competitive procurement.  Include target date for completing the competitive specifications.</w:t>
      </w:r>
    </w:p>
    <w:p w:rsidR="00535D98" w:rsidRPr="00535D98" w:rsidRDefault="00535D98">
      <w:pPr>
        <w:pStyle w:val="NormalWeb"/>
        <w:rPr>
          <w:bCs/>
        </w:rPr>
      </w:pPr>
      <w:r>
        <w:rPr>
          <w:bCs/>
        </w:rPr>
        <w:t xml:space="preserve">b. </w:t>
      </w:r>
      <w:r w:rsidRPr="00535D98">
        <w:rPr>
          <w:bCs/>
        </w:rPr>
        <w:t>The contracting specialist will synopsize the requirement in FedBizOpps and/or FedConnect for a minimum of five business days as required in FAR 5.201. In addition, the contracting specialist will perform a dynamic small business search in CCR to identify potentially interested sources and inform them of the requirement.</w:t>
      </w:r>
    </w:p>
    <w:p w:rsidR="00AD76CB" w:rsidRDefault="00AD76CB">
      <w:pPr>
        <w:pStyle w:val="NormalWeb"/>
        <w:rPr>
          <w:color w:val="0000FF"/>
        </w:rPr>
      </w:pPr>
      <w:r>
        <w:rPr>
          <w:b/>
          <w:bCs/>
        </w:rPr>
        <w:t>10.  Recommendation and Certification</w:t>
      </w:r>
      <w:r>
        <w:t xml:space="preserve"> </w:t>
      </w:r>
      <w:r>
        <w:rPr>
          <w:b/>
          <w:bCs/>
        </w:rPr>
        <w:t>from Program Office</w:t>
      </w:r>
      <w:r>
        <w:rPr>
          <w:b/>
          <w:bCs/>
          <w:color w:val="0000FF"/>
        </w:rPr>
        <w:t xml:space="preserve"> </w:t>
      </w:r>
    </w:p>
    <w:p w:rsidR="00AD76CB" w:rsidRDefault="00AD76CB">
      <w:pPr>
        <w:pStyle w:val="NormalWeb"/>
        <w:spacing w:after="0" w:afterAutospacing="0"/>
      </w:pPr>
      <w:r>
        <w:t xml:space="preserve">Based on the above, I recommend this acquisition be conducted on a sole source basis. </w:t>
      </w:r>
    </w:p>
    <w:p w:rsidR="003F08DA" w:rsidRDefault="003F08DA" w:rsidP="003F08DA">
      <w:pPr>
        <w:pStyle w:val="NormalWeb"/>
        <w:tabs>
          <w:tab w:val="left" w:pos="3780"/>
          <w:tab w:val="left" w:pos="7380"/>
        </w:tabs>
        <w:spacing w:before="720" w:beforeAutospacing="0" w:after="0" w:afterAutospacing="0"/>
      </w:pPr>
      <w:r>
        <w:t>____________________________</w:t>
      </w:r>
      <w:r>
        <w:tab/>
        <w:t>___________________________</w:t>
      </w:r>
      <w:r>
        <w:tab/>
        <w:t>______________</w:t>
      </w:r>
    </w:p>
    <w:p w:rsidR="003F08DA" w:rsidRDefault="003F08DA" w:rsidP="003F08DA">
      <w:pPr>
        <w:pStyle w:val="NormalWeb"/>
        <w:tabs>
          <w:tab w:val="left" w:pos="3780"/>
          <w:tab w:val="left" w:pos="7380"/>
        </w:tabs>
        <w:spacing w:before="0" w:beforeAutospacing="0" w:after="0" w:afterAutospacing="0"/>
      </w:pPr>
      <w:r w:rsidRPr="00AF2670">
        <w:rPr>
          <w:i/>
          <w:color w:val="0000FF"/>
        </w:rPr>
        <w:t>&lt;Program/Project Officer Name&gt;</w:t>
      </w:r>
      <w:r>
        <w:tab/>
        <w:t>Signature</w:t>
      </w:r>
      <w:r>
        <w:tab/>
        <w:t xml:space="preserve">Date </w:t>
      </w:r>
    </w:p>
    <w:p w:rsidR="003F08DA" w:rsidRPr="00AF2670" w:rsidRDefault="003F08DA" w:rsidP="003F08DA">
      <w:pPr>
        <w:pStyle w:val="NormalWeb"/>
        <w:tabs>
          <w:tab w:val="left" w:pos="3780"/>
          <w:tab w:val="left" w:pos="7380"/>
        </w:tabs>
        <w:spacing w:before="0" w:beforeAutospacing="0" w:after="0" w:afterAutospacing="0"/>
        <w:rPr>
          <w:i/>
          <w:color w:val="0000FF"/>
        </w:rPr>
      </w:pPr>
      <w:r w:rsidRPr="00AF2670">
        <w:rPr>
          <w:i/>
          <w:color w:val="0000FF"/>
        </w:rPr>
        <w:t>&lt;Title&gt;</w:t>
      </w:r>
    </w:p>
    <w:p w:rsidR="00AD76CB" w:rsidRDefault="00AD76CB">
      <w:pPr>
        <w:pStyle w:val="NormalWeb"/>
      </w:pPr>
      <w:r>
        <w:rPr>
          <w:b/>
          <w:bCs/>
        </w:rPr>
        <w:t>11.  Certifications from the Contracting Officer:</w:t>
      </w:r>
    </w:p>
    <w:p w:rsidR="00AD76CB" w:rsidRDefault="00AD76CB">
      <w:pPr>
        <w:pStyle w:val="NormalWeb"/>
        <w:rPr>
          <w:i/>
          <w:iCs/>
          <w:color w:val="0000FF"/>
        </w:rPr>
      </w:pPr>
      <w:r>
        <w:rPr>
          <w:i/>
          <w:iCs/>
          <w:color w:val="0000FF"/>
        </w:rPr>
        <w:t xml:space="preserve">a.  The contracting officer must include a determination that the anticipated cost to the Government will be fair and reasonable with a short statement for the basis of that determination. </w:t>
      </w:r>
    </w:p>
    <w:p w:rsidR="00AD76CB" w:rsidRDefault="00AD76CB">
      <w:pPr>
        <w:pStyle w:val="NormalWeb"/>
      </w:pPr>
      <w:r>
        <w:t>b.  This justification is accurate and complete to the best of my knowledge and belief.</w:t>
      </w:r>
    </w:p>
    <w:p w:rsidR="00AD76CB" w:rsidRDefault="00AD76CB"/>
    <w:p w:rsidR="00AD76CB" w:rsidRDefault="00AD76CB">
      <w:pPr>
        <w:pStyle w:val="NormalWeb"/>
        <w:keepNext/>
        <w:keepLines/>
        <w:rPr>
          <w:b/>
          <w:bCs/>
        </w:rPr>
      </w:pPr>
      <w:r>
        <w:rPr>
          <w:b/>
          <w:bCs/>
        </w:rPr>
        <w:t>1</w:t>
      </w:r>
      <w:r w:rsidR="003F08DA">
        <w:rPr>
          <w:b/>
          <w:bCs/>
        </w:rPr>
        <w:t>2</w:t>
      </w:r>
      <w:r>
        <w:rPr>
          <w:b/>
          <w:bCs/>
        </w:rPr>
        <w:t>.  Approvals</w:t>
      </w:r>
    </w:p>
    <w:p w:rsidR="006C5A94" w:rsidRDefault="006C5A94" w:rsidP="006C5A94">
      <w:pPr>
        <w:pStyle w:val="NormalWeb"/>
        <w:keepNext/>
        <w:keepLines/>
        <w:spacing w:before="960" w:beforeAutospacing="0" w:after="0" w:afterAutospacing="0"/>
      </w:pPr>
      <w:r>
        <w:t>_____________________________________</w:t>
      </w:r>
      <w:r>
        <w:tab/>
      </w:r>
      <w:r>
        <w:tab/>
      </w:r>
      <w:r>
        <w:tab/>
      </w:r>
      <w:r>
        <w:tab/>
        <w:t>__________</w:t>
      </w:r>
    </w:p>
    <w:p w:rsidR="006C5A94" w:rsidRDefault="006C5A94" w:rsidP="006C5A94">
      <w:pPr>
        <w:tabs>
          <w:tab w:val="left" w:pos="7380"/>
        </w:tabs>
      </w:pPr>
      <w:r>
        <w:t>Tranice O’Allen, Contracting Officer</w:t>
      </w:r>
      <w:r>
        <w:tab/>
        <w:t xml:space="preserve">Date </w:t>
      </w:r>
    </w:p>
    <w:p w:rsidR="006C5A94" w:rsidRDefault="006C5A94" w:rsidP="006C5A94">
      <w:pPr>
        <w:rPr>
          <w:i/>
          <w:iCs/>
          <w:color w:val="0000FF"/>
        </w:rPr>
      </w:pPr>
    </w:p>
    <w:p w:rsidR="006C5A94" w:rsidRDefault="006C5A94" w:rsidP="006C5A94">
      <w:pPr>
        <w:rPr>
          <w:iCs/>
        </w:rPr>
      </w:pPr>
    </w:p>
    <w:p w:rsidR="006C5A94" w:rsidRDefault="006C5A94" w:rsidP="006C5A94">
      <w:pPr>
        <w:rPr>
          <w:iCs/>
        </w:rPr>
      </w:pPr>
    </w:p>
    <w:p w:rsidR="006C5A94" w:rsidRDefault="006C5A94" w:rsidP="006C5A94">
      <w:pPr>
        <w:rPr>
          <w:iCs/>
        </w:rPr>
      </w:pPr>
      <w:r>
        <w:rPr>
          <w:iCs/>
        </w:rPr>
        <w:t>________________________________________________</w:t>
      </w:r>
      <w:r>
        <w:rPr>
          <w:iCs/>
        </w:rPr>
        <w:tab/>
      </w:r>
      <w:r>
        <w:rPr>
          <w:iCs/>
        </w:rPr>
        <w:tab/>
        <w:t>__________</w:t>
      </w:r>
    </w:p>
    <w:p w:rsidR="006C5A94" w:rsidRPr="001E3CA5" w:rsidRDefault="006C5A94" w:rsidP="006C5A94">
      <w:pPr>
        <w:rPr>
          <w:iCs/>
        </w:rPr>
      </w:pPr>
      <w:r>
        <w:rPr>
          <w:iCs/>
        </w:rPr>
        <w:t>Lisa Womack, Acting Chief, Reston Acquisition Branch</w:t>
      </w:r>
      <w:r>
        <w:rPr>
          <w:iCs/>
        </w:rPr>
        <w:tab/>
      </w:r>
      <w:r>
        <w:rPr>
          <w:iCs/>
        </w:rPr>
        <w:tab/>
      </w:r>
      <w:r>
        <w:rPr>
          <w:iCs/>
        </w:rPr>
        <w:tab/>
        <w:t xml:space="preserve">   Date</w:t>
      </w:r>
    </w:p>
    <w:p w:rsidR="00AD76CB" w:rsidRDefault="00AD76CB">
      <w:pPr>
        <w:rPr>
          <w:i/>
          <w:iCs/>
          <w:color w:val="0000FF"/>
        </w:rPr>
      </w:pPr>
    </w:p>
    <w:p w:rsidR="001E3CA5" w:rsidRDefault="001E3CA5">
      <w:pPr>
        <w:rPr>
          <w:iCs/>
        </w:rPr>
      </w:pPr>
    </w:p>
    <w:p w:rsidR="001E3CA5" w:rsidRDefault="001E3CA5">
      <w:pPr>
        <w:rPr>
          <w:iCs/>
        </w:rPr>
      </w:pPr>
    </w:p>
    <w:sectPr w:rsidR="001E3CA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895" w:rsidRDefault="00542895">
      <w:r>
        <w:separator/>
      </w:r>
    </w:p>
  </w:endnote>
  <w:endnote w:type="continuationSeparator" w:id="0">
    <w:p w:rsidR="00542895" w:rsidRDefault="0054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61" w:rsidRDefault="008F44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4461" w:rsidRDefault="008F44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61" w:rsidRDefault="008F44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DBA">
      <w:rPr>
        <w:rStyle w:val="PageNumber"/>
        <w:noProof/>
      </w:rPr>
      <w:t>1</w:t>
    </w:r>
    <w:r>
      <w:rPr>
        <w:rStyle w:val="PageNumber"/>
      </w:rPr>
      <w:fldChar w:fldCharType="end"/>
    </w:r>
  </w:p>
  <w:p w:rsidR="008F4461" w:rsidRDefault="008F4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895" w:rsidRDefault="00542895">
      <w:r>
        <w:separator/>
      </w:r>
    </w:p>
  </w:footnote>
  <w:footnote w:type="continuationSeparator" w:id="0">
    <w:p w:rsidR="00542895" w:rsidRDefault="00542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61" w:rsidRDefault="008F4461" w:rsidP="001E3CA5">
    <w:pPr>
      <w:pStyle w:val="BodyText"/>
    </w:pPr>
    <w:r>
      <w:t xml:space="preserve">SOLE SOURCE JUSTIFICATION FOR ACQUISITION UNDER THE </w:t>
    </w:r>
  </w:p>
  <w:p w:rsidR="008F4461" w:rsidRDefault="008F4461" w:rsidP="001E3CA5">
    <w:pPr>
      <w:pStyle w:val="BodyText"/>
      <w:rPr>
        <w:sz w:val="18"/>
      </w:rPr>
    </w:pPr>
    <w:r>
      <w:t>SIMPLIFIED ACQUISITION THRESHOLD</w:t>
    </w:r>
  </w:p>
  <w:p w:rsidR="008F4461" w:rsidRDefault="008F4461" w:rsidP="001E3CA5">
    <w:pPr>
      <w:pStyle w:val="Header"/>
      <w:jc w:val="right"/>
    </w:pPr>
    <w:r>
      <w:t xml:space="preserve">Page </w:t>
    </w:r>
    <w:r>
      <w:fldChar w:fldCharType="begin"/>
    </w:r>
    <w:r>
      <w:instrText xml:space="preserve"> PAGE   \* MERGEFORMAT </w:instrText>
    </w:r>
    <w:r>
      <w:fldChar w:fldCharType="separate"/>
    </w:r>
    <w:r w:rsidR="00E61DBA">
      <w:rPr>
        <w:noProof/>
      </w:rPr>
      <w:t>1</w:t>
    </w:r>
    <w:r>
      <w:fldChar w:fldCharType="end"/>
    </w:r>
    <w:r>
      <w:t xml:space="preserve"> of </w:t>
    </w:r>
    <w:r w:rsidR="00542895">
      <w:fldChar w:fldCharType="begin"/>
    </w:r>
    <w:r w:rsidR="00542895">
      <w:instrText xml:space="preserve"> NUMPAGES   \* MERGEFORMAT </w:instrText>
    </w:r>
    <w:r w:rsidR="00542895">
      <w:fldChar w:fldCharType="separate"/>
    </w:r>
    <w:r w:rsidR="00E61DBA">
      <w:rPr>
        <w:noProof/>
      </w:rPr>
      <w:t>3</w:t>
    </w:r>
    <w:r w:rsidR="00542895">
      <w:rPr>
        <w:noProof/>
      </w:rPr>
      <w:fldChar w:fldCharType="end"/>
    </w:r>
  </w:p>
  <w:p w:rsidR="008F4461" w:rsidRDefault="008F4461" w:rsidP="001E3CA5">
    <w:pPr>
      <w:pStyle w:val="Header"/>
      <w:jc w:val="right"/>
    </w:pPr>
    <w:r>
      <w:t>Requisition No. _</w:t>
    </w:r>
    <w:r w:rsidR="003A4DD1">
      <w:t>____________</w:t>
    </w:r>
    <w:r>
      <w:t>__</w:t>
    </w:r>
  </w:p>
  <w:p w:rsidR="008F4461" w:rsidRDefault="008F44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BA"/>
    <w:rsid w:val="00143DFA"/>
    <w:rsid w:val="001807CA"/>
    <w:rsid w:val="001E3CA5"/>
    <w:rsid w:val="002E4018"/>
    <w:rsid w:val="003A4DD1"/>
    <w:rsid w:val="003D785F"/>
    <w:rsid w:val="003F08DA"/>
    <w:rsid w:val="0045132D"/>
    <w:rsid w:val="00466307"/>
    <w:rsid w:val="00521638"/>
    <w:rsid w:val="00535D98"/>
    <w:rsid w:val="00542895"/>
    <w:rsid w:val="00555CE3"/>
    <w:rsid w:val="006C5A94"/>
    <w:rsid w:val="008F4461"/>
    <w:rsid w:val="008F5BA4"/>
    <w:rsid w:val="00946B4E"/>
    <w:rsid w:val="00A43B2D"/>
    <w:rsid w:val="00AD76CB"/>
    <w:rsid w:val="00B13EFF"/>
    <w:rsid w:val="00C92EDB"/>
    <w:rsid w:val="00CE7C5F"/>
    <w:rsid w:val="00D55FC3"/>
    <w:rsid w:val="00E61DBA"/>
    <w:rsid w:val="00F156D8"/>
    <w:rsid w:val="00FC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2F57"/>
      <w:u w:val="single"/>
    </w:rPr>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rPr>
      <w:rFonts w:ascii="Courier New" w:hAnsi="Courier New"/>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Courier New" w:hAnsi="Courier New"/>
      <w:szCs w:val="20"/>
      <w:lang w:val="x-none" w:eastAsia="x-none"/>
    </w:rPr>
  </w:style>
  <w:style w:type="paragraph" w:styleId="BodyText">
    <w:name w:val="Body Text"/>
    <w:basedOn w:val="Normal"/>
    <w:pPr>
      <w:jc w:val="center"/>
    </w:pPr>
    <w:rPr>
      <w:b/>
      <w:bCs/>
    </w:rPr>
  </w:style>
  <w:style w:type="paragraph" w:styleId="BodyText2">
    <w:name w:val="Body Text 2"/>
    <w:basedOn w:val="Normal"/>
    <w:rPr>
      <w:i/>
      <w:iCs/>
      <w:color w:val="0000FF"/>
    </w:rPr>
  </w:style>
  <w:style w:type="character" w:customStyle="1" w:styleId="HeaderChar">
    <w:name w:val="Header Char"/>
    <w:link w:val="Header"/>
    <w:uiPriority w:val="99"/>
    <w:rsid w:val="001E3CA5"/>
    <w:rPr>
      <w:rFonts w:ascii="Courier New" w:hAnsi="Courier New"/>
      <w:sz w:val="24"/>
    </w:rPr>
  </w:style>
  <w:style w:type="paragraph" w:styleId="BalloonText">
    <w:name w:val="Balloon Text"/>
    <w:basedOn w:val="Normal"/>
    <w:link w:val="BalloonTextChar"/>
    <w:rsid w:val="001E3CA5"/>
    <w:rPr>
      <w:rFonts w:ascii="Tahoma" w:hAnsi="Tahoma"/>
      <w:sz w:val="16"/>
      <w:szCs w:val="16"/>
      <w:lang w:val="x-none" w:eastAsia="x-none"/>
    </w:rPr>
  </w:style>
  <w:style w:type="character" w:customStyle="1" w:styleId="BalloonTextChar">
    <w:name w:val="Balloon Text Char"/>
    <w:link w:val="BalloonText"/>
    <w:rsid w:val="001E3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2F57"/>
      <w:u w:val="single"/>
    </w:rPr>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rPr>
      <w:rFonts w:ascii="Courier New" w:hAnsi="Courier New"/>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Courier New" w:hAnsi="Courier New"/>
      <w:szCs w:val="20"/>
      <w:lang w:val="x-none" w:eastAsia="x-none"/>
    </w:rPr>
  </w:style>
  <w:style w:type="paragraph" w:styleId="BodyText">
    <w:name w:val="Body Text"/>
    <w:basedOn w:val="Normal"/>
    <w:pPr>
      <w:jc w:val="center"/>
    </w:pPr>
    <w:rPr>
      <w:b/>
      <w:bCs/>
    </w:rPr>
  </w:style>
  <w:style w:type="paragraph" w:styleId="BodyText2">
    <w:name w:val="Body Text 2"/>
    <w:basedOn w:val="Normal"/>
    <w:rPr>
      <w:i/>
      <w:iCs/>
      <w:color w:val="0000FF"/>
    </w:rPr>
  </w:style>
  <w:style w:type="character" w:customStyle="1" w:styleId="HeaderChar">
    <w:name w:val="Header Char"/>
    <w:link w:val="Header"/>
    <w:uiPriority w:val="99"/>
    <w:rsid w:val="001E3CA5"/>
    <w:rPr>
      <w:rFonts w:ascii="Courier New" w:hAnsi="Courier New"/>
      <w:sz w:val="24"/>
    </w:rPr>
  </w:style>
  <w:style w:type="paragraph" w:styleId="BalloonText">
    <w:name w:val="Balloon Text"/>
    <w:basedOn w:val="Normal"/>
    <w:link w:val="BalloonTextChar"/>
    <w:rsid w:val="001E3CA5"/>
    <w:rPr>
      <w:rFonts w:ascii="Tahoma" w:hAnsi="Tahoma"/>
      <w:sz w:val="16"/>
      <w:szCs w:val="16"/>
      <w:lang w:val="x-none" w:eastAsia="x-none"/>
    </w:rPr>
  </w:style>
  <w:style w:type="character" w:customStyle="1" w:styleId="BalloonTextChar">
    <w:name w:val="Balloon Text Char"/>
    <w:link w:val="BalloonText"/>
    <w:rsid w:val="001E3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niagua\Desktop\Sole%20Sour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0D743-5735-4EEF-B665-EFBC0322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Sole Source Template.dotx</Template>
  <TotalTime>0</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JUSTIFICATION AND APPROVAL</vt:lpstr>
    </vt:vector>
  </TitlesOfParts>
  <Company>USGS</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AND APPROVAL</dc:title>
  <dc:subject>Sole Source Justification for Simplified Acquisition Under the Test Program for Commercial Items</dc:subject>
  <dc:creator>Emerson E. Perez-Paniagua</dc:creator>
  <cp:keywords>J&amp;A, competition, justification, commercial item, sole source</cp:keywords>
  <cp:lastModifiedBy>Emerson E. Perez-Paniagua</cp:lastModifiedBy>
  <cp:revision>1</cp:revision>
  <cp:lastPrinted>2005-02-14T18:07:00Z</cp:lastPrinted>
  <dcterms:created xsi:type="dcterms:W3CDTF">2012-03-18T17:42:00Z</dcterms:created>
  <dcterms:modified xsi:type="dcterms:W3CDTF">2012-03-18T17:42:00Z</dcterms:modified>
</cp:coreProperties>
</file>