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C6" w:rsidRPr="0025276C" w:rsidRDefault="00347CC6" w:rsidP="002974F6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25276C">
        <w:rPr>
          <w:b/>
          <w:sz w:val="28"/>
          <w:szCs w:val="28"/>
          <w:u w:val="single"/>
        </w:rPr>
        <w:t>Government Charge Card Do’s and Don’ts</w:t>
      </w:r>
    </w:p>
    <w:p w:rsidR="003B2806" w:rsidRPr="00BB7DCE" w:rsidRDefault="003B2806" w:rsidP="002974F6">
      <w:pPr>
        <w:jc w:val="center"/>
        <w:rPr>
          <w:b/>
          <w:sz w:val="12"/>
          <w:szCs w:val="16"/>
          <w:u w:val="single"/>
        </w:rPr>
      </w:pPr>
    </w:p>
    <w:p w:rsidR="00106659" w:rsidRDefault="0025276C" w:rsidP="009D679A">
      <w:pPr>
        <w:rPr>
          <w:sz w:val="22"/>
          <w:szCs w:val="22"/>
        </w:rPr>
      </w:pPr>
      <w:r>
        <w:rPr>
          <w:sz w:val="22"/>
          <w:szCs w:val="22"/>
        </w:rPr>
        <w:t xml:space="preserve">NOTE:  </w:t>
      </w:r>
      <w:r w:rsidR="00106659">
        <w:rPr>
          <w:sz w:val="22"/>
          <w:szCs w:val="22"/>
        </w:rPr>
        <w:t>Regardless of the type of authority (purchase, travel, fleet), you are required to a</w:t>
      </w:r>
      <w:r w:rsidR="00106659" w:rsidRPr="009D679A">
        <w:rPr>
          <w:sz w:val="22"/>
          <w:szCs w:val="22"/>
        </w:rPr>
        <w:t>nnotate, sign, an</w:t>
      </w:r>
      <w:r>
        <w:rPr>
          <w:sz w:val="22"/>
          <w:szCs w:val="22"/>
        </w:rPr>
        <w:t>d submit your monthly statement (</w:t>
      </w:r>
      <w:r w:rsidR="00106659" w:rsidRPr="009D679A">
        <w:rPr>
          <w:sz w:val="22"/>
          <w:szCs w:val="22"/>
        </w:rPr>
        <w:t>with receipts attached</w:t>
      </w:r>
      <w:r>
        <w:rPr>
          <w:sz w:val="22"/>
          <w:szCs w:val="22"/>
        </w:rPr>
        <w:t>)</w:t>
      </w:r>
      <w:r w:rsidR="00106659" w:rsidRPr="009D679A">
        <w:rPr>
          <w:sz w:val="22"/>
          <w:szCs w:val="22"/>
        </w:rPr>
        <w:t xml:space="preserve"> to your supervisor for signature, then to Assistant Branch Chief for processing</w:t>
      </w:r>
      <w:r>
        <w:rPr>
          <w:sz w:val="22"/>
          <w:szCs w:val="22"/>
        </w:rPr>
        <w:t xml:space="preserve"> Please </w:t>
      </w:r>
      <w:r w:rsidR="00106659">
        <w:rPr>
          <w:sz w:val="22"/>
          <w:szCs w:val="22"/>
        </w:rPr>
        <w:t>see attached instruction</w:t>
      </w:r>
      <w:r>
        <w:rPr>
          <w:sz w:val="22"/>
          <w:szCs w:val="22"/>
        </w:rPr>
        <w:t>s for annotating your statement</w:t>
      </w:r>
      <w:r w:rsidR="00106659">
        <w:rPr>
          <w:sz w:val="22"/>
          <w:szCs w:val="22"/>
        </w:rPr>
        <w:t>.</w:t>
      </w:r>
    </w:p>
    <w:p w:rsidR="00106659" w:rsidRPr="00BB7DCE" w:rsidRDefault="0025276C" w:rsidP="009D679A">
      <w:pPr>
        <w:rPr>
          <w:b/>
          <w:sz w:val="16"/>
          <w:szCs w:val="16"/>
        </w:rPr>
      </w:pPr>
      <w:r w:rsidRPr="00BB7DCE">
        <w:rPr>
          <w:b/>
          <w:sz w:val="16"/>
          <w:szCs w:val="16"/>
        </w:rPr>
        <w:t>~~~~~~~~~~~~~~~~~~~~~~~~~~~~~~~~~~~~~~~~~~~~~~~~~~~~~~~~~~~~~~~~~~~~~~~~~~~~~~~~~~~~~~~~~~~~~~</w:t>
      </w:r>
      <w:r w:rsidR="00BB7DCE">
        <w:rPr>
          <w:b/>
          <w:sz w:val="16"/>
          <w:szCs w:val="16"/>
        </w:rPr>
        <w:t>~~~~~~~~~~~~~~~~~~~~~~~~~~~~~~~~~~~</w:t>
      </w:r>
    </w:p>
    <w:p w:rsidR="002974F6" w:rsidRPr="0025276C" w:rsidRDefault="002974F6" w:rsidP="009D679A">
      <w:pPr>
        <w:rPr>
          <w:b/>
          <w:u w:val="single"/>
        </w:rPr>
      </w:pPr>
      <w:r w:rsidRPr="0025276C">
        <w:rPr>
          <w:b/>
          <w:u w:val="single"/>
        </w:rPr>
        <w:t>Purchase Card</w:t>
      </w:r>
    </w:p>
    <w:p w:rsidR="00347CC6" w:rsidRPr="0025276C" w:rsidRDefault="002974F6" w:rsidP="00EE5268">
      <w:pPr>
        <w:ind w:left="360"/>
        <w:rPr>
          <w:b/>
        </w:rPr>
      </w:pPr>
      <w:r w:rsidRPr="0025276C">
        <w:rPr>
          <w:b/>
        </w:rPr>
        <w:t>Do:</w:t>
      </w:r>
    </w:p>
    <w:p w:rsidR="00CE7FC5" w:rsidRPr="009D679A" w:rsidRDefault="00106659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l</w:t>
      </w:r>
      <w:r w:rsidR="00CE7FC5" w:rsidRPr="009D679A">
        <w:rPr>
          <w:sz w:val="22"/>
          <w:szCs w:val="22"/>
        </w:rPr>
        <w:t xml:space="preserve">imit </w:t>
      </w:r>
      <w:r w:rsidR="002974F6" w:rsidRPr="009D679A">
        <w:rPr>
          <w:sz w:val="22"/>
          <w:szCs w:val="22"/>
        </w:rPr>
        <w:t>individual purchase</w:t>
      </w:r>
      <w:r w:rsidR="00CE7FC5" w:rsidRPr="009D679A">
        <w:rPr>
          <w:sz w:val="22"/>
          <w:szCs w:val="22"/>
        </w:rPr>
        <w:t xml:space="preserve"> from a given vendor to $3000 </w:t>
      </w:r>
      <w:r w:rsidR="002974F6" w:rsidRPr="009D679A">
        <w:rPr>
          <w:sz w:val="22"/>
          <w:szCs w:val="22"/>
        </w:rPr>
        <w:t>(</w:t>
      </w:r>
      <w:r w:rsidR="00CE7FC5" w:rsidRPr="009D679A">
        <w:rPr>
          <w:sz w:val="22"/>
          <w:szCs w:val="22"/>
        </w:rPr>
        <w:t>total</w:t>
      </w:r>
      <w:r w:rsidR="002974F6" w:rsidRPr="009D679A">
        <w:rPr>
          <w:sz w:val="22"/>
          <w:szCs w:val="22"/>
        </w:rPr>
        <w:t>)</w:t>
      </w:r>
    </w:p>
    <w:p w:rsidR="00347CC6" w:rsidRDefault="00106659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p</w:t>
      </w:r>
      <w:r w:rsidR="00EE5268" w:rsidRPr="009D679A">
        <w:rPr>
          <w:sz w:val="22"/>
          <w:szCs w:val="22"/>
        </w:rPr>
        <w:t>urchase from</w:t>
      </w:r>
      <w:r w:rsidR="00347CC6" w:rsidRPr="009D679A">
        <w:rPr>
          <w:sz w:val="22"/>
          <w:szCs w:val="22"/>
        </w:rPr>
        <w:t xml:space="preserve"> required sources</w:t>
      </w:r>
      <w:r w:rsidR="00EE5268" w:rsidRPr="009D679A">
        <w:rPr>
          <w:sz w:val="22"/>
          <w:szCs w:val="22"/>
        </w:rPr>
        <w:t xml:space="preserve"> </w:t>
      </w:r>
      <w:r w:rsidR="002974F6" w:rsidRPr="009D679A">
        <w:rPr>
          <w:sz w:val="22"/>
          <w:szCs w:val="22"/>
        </w:rPr>
        <w:t xml:space="preserve">(such as GSA) </w:t>
      </w:r>
      <w:r w:rsidR="00EE5268" w:rsidRPr="009D679A">
        <w:rPr>
          <w:sz w:val="22"/>
          <w:szCs w:val="22"/>
        </w:rPr>
        <w:t>before commercial sources</w:t>
      </w:r>
    </w:p>
    <w:p w:rsidR="00106659" w:rsidRPr="009D679A" w:rsidRDefault="00106659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request exemption from paying taxes on your purchase using tax exempt number on your card</w:t>
      </w:r>
    </w:p>
    <w:p w:rsidR="00CE7FC5" w:rsidRPr="009D679A" w:rsidRDefault="00106659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u</w:t>
      </w:r>
      <w:r w:rsidR="00CE7FC5" w:rsidRPr="009D679A">
        <w:rPr>
          <w:sz w:val="22"/>
          <w:szCs w:val="22"/>
        </w:rPr>
        <w:t>se caution when making internet purchases; guard passwords, check unknown vendors with BBB,</w:t>
      </w:r>
      <w:r w:rsidR="002F1F3E" w:rsidRPr="009D679A">
        <w:rPr>
          <w:sz w:val="22"/>
          <w:szCs w:val="22"/>
        </w:rPr>
        <w:t xml:space="preserve"> check shipping/handling fees</w:t>
      </w:r>
      <w:r w:rsidR="003B2806" w:rsidRPr="009D679A">
        <w:rPr>
          <w:sz w:val="22"/>
          <w:szCs w:val="22"/>
        </w:rPr>
        <w:t>, know return policy</w:t>
      </w:r>
    </w:p>
    <w:p w:rsidR="00347CC6" w:rsidRPr="009D679A" w:rsidRDefault="00347CC6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keep a log/notebook of all transactions, along with receipts and documentation</w:t>
      </w:r>
      <w:r w:rsidR="00CE7FC5" w:rsidRPr="009D679A">
        <w:rPr>
          <w:sz w:val="22"/>
          <w:szCs w:val="22"/>
        </w:rPr>
        <w:t xml:space="preserve"> for submitting with monthly statement</w:t>
      </w:r>
    </w:p>
    <w:p w:rsidR="002974F6" w:rsidRPr="00BB7DCE" w:rsidRDefault="002974F6" w:rsidP="00EE5268">
      <w:pPr>
        <w:ind w:left="360"/>
        <w:rPr>
          <w:sz w:val="12"/>
          <w:szCs w:val="16"/>
        </w:rPr>
      </w:pPr>
    </w:p>
    <w:p w:rsidR="00347CC6" w:rsidRPr="0025276C" w:rsidRDefault="00347CC6" w:rsidP="00EE5268">
      <w:pPr>
        <w:ind w:left="360"/>
        <w:rPr>
          <w:b/>
        </w:rPr>
      </w:pPr>
      <w:r w:rsidRPr="0025276C">
        <w:rPr>
          <w:b/>
        </w:rPr>
        <w:t>Don’t:</w:t>
      </w:r>
    </w:p>
    <w:p w:rsidR="00EE5268" w:rsidRPr="009D679A" w:rsidRDefault="00EE5268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pay for travel</w:t>
      </w:r>
      <w:r w:rsidR="0025276C">
        <w:rPr>
          <w:sz w:val="22"/>
          <w:szCs w:val="22"/>
        </w:rPr>
        <w:t>-related</w:t>
      </w:r>
      <w:r w:rsidRPr="009D679A">
        <w:rPr>
          <w:sz w:val="22"/>
          <w:szCs w:val="22"/>
        </w:rPr>
        <w:t xml:space="preserve"> expenses</w:t>
      </w:r>
    </w:p>
    <w:p w:rsidR="00347CC6" w:rsidRPr="009D679A" w:rsidRDefault="00347CC6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split a purchase to avoid the $3000 single purchase limit</w:t>
      </w:r>
    </w:p>
    <w:p w:rsidR="00347CC6" w:rsidRPr="009D679A" w:rsidRDefault="00347CC6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charge professional society dues; this is a personal expense</w:t>
      </w:r>
    </w:p>
    <w:p w:rsidR="00347CC6" w:rsidRPr="009D679A" w:rsidRDefault="00347CC6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purchase furniture, except through UNICOR or GSA</w:t>
      </w:r>
    </w:p>
    <w:p w:rsidR="00347CC6" w:rsidRPr="009D679A" w:rsidRDefault="00347CC6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use another employee’s charge card</w:t>
      </w:r>
    </w:p>
    <w:p w:rsidR="00347CC6" w:rsidRPr="009D679A" w:rsidRDefault="00347CC6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pay for shipping charges over $100</w:t>
      </w:r>
    </w:p>
    <w:p w:rsidR="00347CC6" w:rsidRPr="009D679A" w:rsidRDefault="00347CC6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pay for services that require a statement of work</w:t>
      </w:r>
    </w:p>
    <w:p w:rsidR="00347CC6" w:rsidRPr="009D679A" w:rsidRDefault="00347CC6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purchase items from online auction sites such as eBay</w:t>
      </w:r>
    </w:p>
    <w:p w:rsidR="00347CC6" w:rsidRPr="009D679A" w:rsidRDefault="00347CC6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set up a PayPal account</w:t>
      </w:r>
      <w:r w:rsidR="00CE7FC5" w:rsidRPr="009D679A">
        <w:rPr>
          <w:sz w:val="22"/>
          <w:szCs w:val="22"/>
        </w:rPr>
        <w:t xml:space="preserve"> using the government charge card</w:t>
      </w:r>
    </w:p>
    <w:p w:rsidR="00347CC6" w:rsidRPr="009D679A" w:rsidRDefault="00347CC6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purchase firearms or weapons</w:t>
      </w:r>
    </w:p>
    <w:p w:rsidR="00347CC6" w:rsidRPr="009D679A" w:rsidRDefault="00347CC6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purchase major telecommunications systems, such as PBX</w:t>
      </w:r>
    </w:p>
    <w:p w:rsidR="00347CC6" w:rsidRPr="009D679A" w:rsidRDefault="00347CC6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charge long-term rental or lease of buildings (12 months or more)</w:t>
      </w:r>
    </w:p>
    <w:p w:rsidR="003B2806" w:rsidRPr="009D679A" w:rsidRDefault="003B2806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pay for repairs for GSA vehicles</w:t>
      </w:r>
    </w:p>
    <w:p w:rsidR="00347CC6" w:rsidRPr="00BB7DCE" w:rsidRDefault="009D679A" w:rsidP="00347CC6">
      <w:pPr>
        <w:rPr>
          <w:b/>
          <w:sz w:val="16"/>
          <w:szCs w:val="16"/>
        </w:rPr>
      </w:pPr>
      <w:r w:rsidRPr="00BB7DCE">
        <w:rPr>
          <w:b/>
          <w:sz w:val="16"/>
          <w:szCs w:val="16"/>
        </w:rPr>
        <w:t>~~~~~~~~~~~~~~~~~~~~~~~~~~~~~~~~~~~~~~~~~~~~~~~~~~~~~~~~~~~~~~~~~~~~~~~~~~~~~~</w:t>
      </w:r>
      <w:r w:rsidR="00BB7DCE">
        <w:rPr>
          <w:b/>
          <w:sz w:val="16"/>
          <w:szCs w:val="16"/>
        </w:rPr>
        <w:t>~~~~~~~~~~~~~~~~~~~~~~~~~~~~~~~~~~~~~~~~</w:t>
      </w:r>
      <w:r w:rsidRPr="00BB7DCE">
        <w:rPr>
          <w:b/>
          <w:sz w:val="16"/>
          <w:szCs w:val="16"/>
        </w:rPr>
        <w:t>~~~~~~~~~~~</w:t>
      </w:r>
    </w:p>
    <w:p w:rsidR="002974F6" w:rsidRPr="0025276C" w:rsidRDefault="002974F6" w:rsidP="009D679A">
      <w:pPr>
        <w:rPr>
          <w:b/>
          <w:u w:val="single"/>
        </w:rPr>
      </w:pPr>
      <w:r w:rsidRPr="0025276C">
        <w:rPr>
          <w:b/>
          <w:u w:val="single"/>
        </w:rPr>
        <w:t>Travel Card</w:t>
      </w:r>
    </w:p>
    <w:p w:rsidR="00EE5268" w:rsidRPr="0025276C" w:rsidRDefault="00EE5268" w:rsidP="00EE5268">
      <w:pPr>
        <w:ind w:left="360"/>
        <w:rPr>
          <w:b/>
        </w:rPr>
      </w:pPr>
      <w:r w:rsidRPr="0025276C">
        <w:rPr>
          <w:b/>
        </w:rPr>
        <w:t>Do:</w:t>
      </w:r>
    </w:p>
    <w:p w:rsidR="002F1F3E" w:rsidRPr="009D679A" w:rsidRDefault="002F1F3E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 xml:space="preserve">use only for official </w:t>
      </w:r>
      <w:r w:rsidR="00304AD2" w:rsidRPr="009D679A">
        <w:rPr>
          <w:sz w:val="22"/>
          <w:szCs w:val="22"/>
        </w:rPr>
        <w:t xml:space="preserve">travel </w:t>
      </w:r>
      <w:r w:rsidRPr="009D679A">
        <w:rPr>
          <w:sz w:val="22"/>
          <w:szCs w:val="22"/>
        </w:rPr>
        <w:t>expenses</w:t>
      </w:r>
      <w:r w:rsidR="00304AD2" w:rsidRPr="009D679A">
        <w:rPr>
          <w:sz w:val="22"/>
          <w:szCs w:val="22"/>
        </w:rPr>
        <w:t xml:space="preserve"> while in “travel status” (i.e., not local travel)</w:t>
      </w:r>
    </w:p>
    <w:p w:rsidR="00EE5268" w:rsidRPr="009D679A" w:rsidRDefault="00106659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p</w:t>
      </w:r>
      <w:r w:rsidR="00EE5268" w:rsidRPr="009D679A">
        <w:rPr>
          <w:sz w:val="22"/>
          <w:szCs w:val="22"/>
        </w:rPr>
        <w:t>ay for</w:t>
      </w:r>
      <w:r w:rsidR="00CE7FC5" w:rsidRPr="009D679A">
        <w:rPr>
          <w:sz w:val="22"/>
          <w:szCs w:val="22"/>
        </w:rPr>
        <w:t xml:space="preserve"> all</w:t>
      </w:r>
      <w:r w:rsidR="00EE5268" w:rsidRPr="009D679A">
        <w:rPr>
          <w:sz w:val="22"/>
          <w:szCs w:val="22"/>
        </w:rPr>
        <w:t xml:space="preserve"> airfare, hotel</w:t>
      </w:r>
      <w:r w:rsidR="00CE7FC5" w:rsidRPr="009D679A">
        <w:rPr>
          <w:sz w:val="22"/>
          <w:szCs w:val="22"/>
        </w:rPr>
        <w:t>s</w:t>
      </w:r>
      <w:r w:rsidR="00EE5268" w:rsidRPr="009D679A">
        <w:rPr>
          <w:sz w:val="22"/>
          <w:szCs w:val="22"/>
        </w:rPr>
        <w:t xml:space="preserve"> and vehicle rentals</w:t>
      </w:r>
    </w:p>
    <w:p w:rsidR="00CE7FC5" w:rsidRDefault="00106659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proofErr w:type="gramStart"/>
      <w:r>
        <w:rPr>
          <w:sz w:val="22"/>
          <w:szCs w:val="22"/>
        </w:rPr>
        <w:t>p</w:t>
      </w:r>
      <w:r w:rsidR="00CE7FC5" w:rsidRPr="009D679A">
        <w:rPr>
          <w:sz w:val="22"/>
          <w:szCs w:val="22"/>
        </w:rPr>
        <w:t>ay</w:t>
      </w:r>
      <w:proofErr w:type="gramEnd"/>
      <w:r w:rsidR="00CE7FC5" w:rsidRPr="009D679A">
        <w:rPr>
          <w:sz w:val="22"/>
          <w:szCs w:val="22"/>
        </w:rPr>
        <w:t xml:space="preserve"> for other travel </w:t>
      </w:r>
      <w:r w:rsidR="00BB7DCE">
        <w:rPr>
          <w:sz w:val="22"/>
          <w:szCs w:val="22"/>
        </w:rPr>
        <w:t>expenses when possible, such as</w:t>
      </w:r>
      <w:r w:rsidR="00265766" w:rsidRPr="009D679A">
        <w:rPr>
          <w:sz w:val="22"/>
          <w:szCs w:val="22"/>
        </w:rPr>
        <w:t xml:space="preserve"> </w:t>
      </w:r>
      <w:r w:rsidR="00CE7FC5" w:rsidRPr="009D679A">
        <w:rPr>
          <w:sz w:val="22"/>
          <w:szCs w:val="22"/>
        </w:rPr>
        <w:t xml:space="preserve">taxis, tolls, </w:t>
      </w:r>
      <w:r w:rsidR="003B2806" w:rsidRPr="009D679A">
        <w:rPr>
          <w:sz w:val="22"/>
          <w:szCs w:val="22"/>
        </w:rPr>
        <w:t xml:space="preserve">baggage fees, </w:t>
      </w:r>
      <w:r w:rsidR="00CE7FC5" w:rsidRPr="009D679A">
        <w:rPr>
          <w:sz w:val="22"/>
          <w:szCs w:val="22"/>
        </w:rPr>
        <w:t>fuel for rental car, etc.</w:t>
      </w:r>
    </w:p>
    <w:p w:rsidR="00106659" w:rsidRPr="009D679A" w:rsidRDefault="00106659" w:rsidP="00106659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request exemption from paying taxes on your purchase using tax exempt number on your card</w:t>
      </w:r>
    </w:p>
    <w:p w:rsidR="00EE5268" w:rsidRPr="009D679A" w:rsidRDefault="00B242E2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i</w:t>
      </w:r>
      <w:r w:rsidR="00265766" w:rsidRPr="009D679A">
        <w:rPr>
          <w:sz w:val="22"/>
          <w:szCs w:val="22"/>
        </w:rPr>
        <w:t xml:space="preserve">f desired, </w:t>
      </w:r>
      <w:r w:rsidR="00EE5268" w:rsidRPr="009D679A">
        <w:rPr>
          <w:sz w:val="22"/>
          <w:szCs w:val="22"/>
        </w:rPr>
        <w:t>withdraw</w:t>
      </w:r>
      <w:r w:rsidR="00BA37AD" w:rsidRPr="009D679A">
        <w:rPr>
          <w:sz w:val="22"/>
          <w:szCs w:val="22"/>
        </w:rPr>
        <w:t xml:space="preserve"> cash for trip</w:t>
      </w:r>
      <w:r w:rsidR="00EE5268" w:rsidRPr="009D679A">
        <w:rPr>
          <w:sz w:val="22"/>
          <w:szCs w:val="22"/>
        </w:rPr>
        <w:t xml:space="preserve"> from an ATM</w:t>
      </w:r>
      <w:r w:rsidR="003B2806" w:rsidRPr="009D679A">
        <w:rPr>
          <w:sz w:val="22"/>
          <w:szCs w:val="22"/>
        </w:rPr>
        <w:t xml:space="preserve"> </w:t>
      </w:r>
      <w:r w:rsidR="00265766" w:rsidRPr="009D679A">
        <w:rPr>
          <w:sz w:val="22"/>
          <w:szCs w:val="22"/>
        </w:rPr>
        <w:t>(no more than</w:t>
      </w:r>
      <w:r w:rsidR="00BA37AD" w:rsidRPr="009D679A">
        <w:rPr>
          <w:sz w:val="22"/>
          <w:szCs w:val="22"/>
        </w:rPr>
        <w:t xml:space="preserve"> 5 days before travel; no more than anticipated out-of-pocket travel expenses</w:t>
      </w:r>
      <w:r w:rsidR="00CE7FC5" w:rsidRPr="009D679A">
        <w:rPr>
          <w:sz w:val="22"/>
          <w:szCs w:val="22"/>
        </w:rPr>
        <w:t>)</w:t>
      </w:r>
    </w:p>
    <w:p w:rsidR="00EE5268" w:rsidRPr="009D679A" w:rsidRDefault="002F1F3E" w:rsidP="002F1F3E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pay amount due</w:t>
      </w:r>
      <w:r w:rsidR="00265766" w:rsidRPr="009D679A">
        <w:rPr>
          <w:sz w:val="22"/>
          <w:szCs w:val="22"/>
        </w:rPr>
        <w:t>, if any,</w:t>
      </w:r>
      <w:r w:rsidRPr="009D679A">
        <w:rPr>
          <w:sz w:val="22"/>
          <w:szCs w:val="22"/>
        </w:rPr>
        <w:t xml:space="preserve"> by due date</w:t>
      </w:r>
    </w:p>
    <w:p w:rsidR="002974F6" w:rsidRPr="00BB7DCE" w:rsidRDefault="002974F6" w:rsidP="00EE5268">
      <w:pPr>
        <w:ind w:left="360"/>
        <w:rPr>
          <w:sz w:val="12"/>
          <w:szCs w:val="16"/>
        </w:rPr>
      </w:pPr>
    </w:p>
    <w:p w:rsidR="00EE5268" w:rsidRPr="0025276C" w:rsidRDefault="00EE5268" w:rsidP="00EE5268">
      <w:pPr>
        <w:ind w:left="360"/>
        <w:rPr>
          <w:b/>
        </w:rPr>
      </w:pPr>
      <w:r w:rsidRPr="0025276C">
        <w:rPr>
          <w:b/>
        </w:rPr>
        <w:t>Don’t:</w:t>
      </w:r>
    </w:p>
    <w:p w:rsidR="00BB7DCE" w:rsidRDefault="00BB7DCE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pay for meals (although it is allowable according to charge card policy, the Branch advises against it because of complications at voucher time)</w:t>
      </w:r>
    </w:p>
    <w:p w:rsidR="00CE7FC5" w:rsidRPr="009D679A" w:rsidRDefault="00CE7FC5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proofErr w:type="gramStart"/>
      <w:r w:rsidRPr="009D679A">
        <w:rPr>
          <w:sz w:val="22"/>
          <w:szCs w:val="22"/>
        </w:rPr>
        <w:t>pay</w:t>
      </w:r>
      <w:proofErr w:type="gramEnd"/>
      <w:r w:rsidRPr="009D679A">
        <w:rPr>
          <w:sz w:val="22"/>
          <w:szCs w:val="22"/>
        </w:rPr>
        <w:t xml:space="preserve"> for personal hotel extras, such as pa</w:t>
      </w:r>
      <w:r w:rsidR="00B242E2" w:rsidRPr="009D679A">
        <w:rPr>
          <w:sz w:val="22"/>
          <w:szCs w:val="22"/>
        </w:rPr>
        <w:t>y-per-view movies, room service,</w:t>
      </w:r>
      <w:r w:rsidRPr="009D679A">
        <w:rPr>
          <w:sz w:val="22"/>
          <w:szCs w:val="22"/>
        </w:rPr>
        <w:t xml:space="preserve"> etc.</w:t>
      </w:r>
    </w:p>
    <w:p w:rsidR="00EE5268" w:rsidRPr="009D679A" w:rsidRDefault="00EE5268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pay for travel expenses for someone else</w:t>
      </w:r>
      <w:r w:rsidR="00106659">
        <w:rPr>
          <w:sz w:val="22"/>
          <w:szCs w:val="22"/>
        </w:rPr>
        <w:t>, including fuel for another traveler’s rental car</w:t>
      </w:r>
    </w:p>
    <w:p w:rsidR="003B2806" w:rsidRPr="009D679A" w:rsidRDefault="003B2806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pay for fuel for a privately owned vehicle</w:t>
      </w:r>
    </w:p>
    <w:p w:rsidR="00EE5268" w:rsidRPr="009D679A" w:rsidRDefault="00EE5268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>arrange transportation, lodging or car rental through websites other than GovTrip, except to confirm a room being held as part of a block</w:t>
      </w:r>
      <w:r w:rsidR="003B2806" w:rsidRPr="009D679A">
        <w:rPr>
          <w:sz w:val="22"/>
          <w:szCs w:val="22"/>
        </w:rPr>
        <w:t xml:space="preserve"> or a conference hotel</w:t>
      </w:r>
    </w:p>
    <w:p w:rsidR="00195C8D" w:rsidRPr="009D679A" w:rsidRDefault="00195C8D" w:rsidP="00EE526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 xml:space="preserve">pay for local travel expenses, such as </w:t>
      </w:r>
      <w:r w:rsidR="00B242E2" w:rsidRPr="009D679A">
        <w:rPr>
          <w:sz w:val="22"/>
          <w:szCs w:val="22"/>
        </w:rPr>
        <w:t xml:space="preserve">taxi, </w:t>
      </w:r>
      <w:r w:rsidRPr="009D679A">
        <w:rPr>
          <w:sz w:val="22"/>
          <w:szCs w:val="22"/>
        </w:rPr>
        <w:t>parking, metro, or tolls</w:t>
      </w:r>
      <w:r w:rsidR="00B242E2" w:rsidRPr="009D679A">
        <w:rPr>
          <w:sz w:val="22"/>
          <w:szCs w:val="22"/>
        </w:rPr>
        <w:t xml:space="preserve"> when not in “travel status”</w:t>
      </w:r>
    </w:p>
    <w:p w:rsidR="003B2806" w:rsidRPr="00BB7DCE" w:rsidRDefault="009D679A" w:rsidP="00EE5268">
      <w:pPr>
        <w:rPr>
          <w:b/>
          <w:sz w:val="16"/>
          <w:szCs w:val="16"/>
        </w:rPr>
      </w:pPr>
      <w:r w:rsidRPr="00BB7DCE">
        <w:rPr>
          <w:b/>
          <w:sz w:val="16"/>
          <w:szCs w:val="16"/>
        </w:rPr>
        <w:t>~~~~~~~~~~~~~~~~~~~~~~~~~~~~~~~~~~~~~~~~~~~~~~~~~~~~~~~~~~~~~~~~~</w:t>
      </w:r>
      <w:r w:rsidR="00BB7DCE">
        <w:rPr>
          <w:b/>
          <w:sz w:val="16"/>
          <w:szCs w:val="16"/>
        </w:rPr>
        <w:t>~~~~~~~~~~~~~~~~~~~~~~~~~~~~~~~~~~~~~~~~</w:t>
      </w:r>
      <w:r w:rsidRPr="00BB7DCE">
        <w:rPr>
          <w:b/>
          <w:sz w:val="16"/>
          <w:szCs w:val="16"/>
        </w:rPr>
        <w:t>~~~~~~~~~~~~~~~~~~~~~~~~</w:t>
      </w:r>
    </w:p>
    <w:p w:rsidR="002974F6" w:rsidRPr="0025276C" w:rsidRDefault="002974F6" w:rsidP="009D679A">
      <w:pPr>
        <w:rPr>
          <w:b/>
          <w:u w:val="single"/>
        </w:rPr>
      </w:pPr>
      <w:r w:rsidRPr="0025276C">
        <w:rPr>
          <w:b/>
          <w:u w:val="single"/>
        </w:rPr>
        <w:t>Fleet Card</w:t>
      </w:r>
    </w:p>
    <w:p w:rsidR="00BA37AD" w:rsidRPr="0025276C" w:rsidRDefault="00BA37AD" w:rsidP="00CE7FC5">
      <w:pPr>
        <w:ind w:left="360"/>
        <w:rPr>
          <w:b/>
        </w:rPr>
      </w:pPr>
      <w:r w:rsidRPr="0025276C">
        <w:rPr>
          <w:b/>
        </w:rPr>
        <w:t>Do:</w:t>
      </w:r>
    </w:p>
    <w:p w:rsidR="00BA37AD" w:rsidRPr="009D679A" w:rsidRDefault="00BA37AD" w:rsidP="00CE7FC5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 xml:space="preserve">pay for </w:t>
      </w:r>
      <w:r w:rsidR="00CE7FC5" w:rsidRPr="009D679A">
        <w:rPr>
          <w:sz w:val="22"/>
          <w:szCs w:val="22"/>
        </w:rPr>
        <w:t>fuel</w:t>
      </w:r>
      <w:r w:rsidR="00106659">
        <w:rPr>
          <w:sz w:val="22"/>
          <w:szCs w:val="22"/>
        </w:rPr>
        <w:t>, service and repairs for a</w:t>
      </w:r>
      <w:r w:rsidRPr="009D679A">
        <w:rPr>
          <w:sz w:val="22"/>
          <w:szCs w:val="22"/>
        </w:rPr>
        <w:t xml:space="preserve"> government vehicle</w:t>
      </w:r>
      <w:r w:rsidR="00106659">
        <w:rPr>
          <w:sz w:val="22"/>
          <w:szCs w:val="22"/>
        </w:rPr>
        <w:t xml:space="preserve"> only</w:t>
      </w:r>
    </w:p>
    <w:p w:rsidR="002974F6" w:rsidRPr="00BB7DCE" w:rsidRDefault="002974F6" w:rsidP="00CE7FC5">
      <w:pPr>
        <w:ind w:left="360"/>
        <w:rPr>
          <w:sz w:val="12"/>
          <w:szCs w:val="16"/>
        </w:rPr>
      </w:pPr>
    </w:p>
    <w:p w:rsidR="00BA37AD" w:rsidRPr="0025276C" w:rsidRDefault="00BA37AD" w:rsidP="00CE7FC5">
      <w:pPr>
        <w:ind w:left="360"/>
        <w:rPr>
          <w:b/>
        </w:rPr>
      </w:pPr>
      <w:r w:rsidRPr="0025276C">
        <w:rPr>
          <w:b/>
        </w:rPr>
        <w:t>Don’t:</w:t>
      </w:r>
    </w:p>
    <w:p w:rsidR="00BA37AD" w:rsidRDefault="00CE7FC5" w:rsidP="002974F6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sz w:val="22"/>
          <w:szCs w:val="22"/>
        </w:rPr>
      </w:pPr>
      <w:r w:rsidRPr="009D679A">
        <w:rPr>
          <w:sz w:val="22"/>
          <w:szCs w:val="22"/>
        </w:rPr>
        <w:t xml:space="preserve">pay for </w:t>
      </w:r>
      <w:r w:rsidR="00106659">
        <w:rPr>
          <w:sz w:val="22"/>
          <w:szCs w:val="22"/>
        </w:rPr>
        <w:t>anything other than fuel, service and repairs for a government vehicle only</w:t>
      </w:r>
    </w:p>
    <w:p w:rsidR="00106659" w:rsidRPr="00BB7DCE" w:rsidRDefault="0025276C" w:rsidP="00106659">
      <w:pPr>
        <w:rPr>
          <w:b/>
          <w:sz w:val="16"/>
          <w:szCs w:val="16"/>
        </w:rPr>
      </w:pPr>
      <w:r w:rsidRPr="00BB7DCE">
        <w:rPr>
          <w:b/>
          <w:sz w:val="16"/>
          <w:szCs w:val="16"/>
        </w:rPr>
        <w:t>~~~~~~~~~~~~~~~~~~~~~~~~~~~~~~~~~~~~~~~~~~~~~~~~~~</w:t>
      </w:r>
      <w:r w:rsidR="00BB7DCE">
        <w:rPr>
          <w:b/>
          <w:sz w:val="16"/>
          <w:szCs w:val="16"/>
        </w:rPr>
        <w:t>~~~~~~~~~~~~~~~~~~~~~~~~~~~~~~~~~~~~~~~~</w:t>
      </w:r>
      <w:r w:rsidRPr="00BB7DCE">
        <w:rPr>
          <w:b/>
          <w:sz w:val="16"/>
          <w:szCs w:val="16"/>
        </w:rPr>
        <w:t>~~~~~~~~~~~~~~~~~~~~~~~~~~~~~~~~~~~~~~~</w:t>
      </w:r>
    </w:p>
    <w:sectPr w:rsidR="00106659" w:rsidRPr="00BB7DCE" w:rsidSect="00BB7DCE">
      <w:headerReference w:type="default" r:id="rId8"/>
      <w:pgSz w:w="12240" w:h="15840"/>
      <w:pgMar w:top="576" w:right="720" w:bottom="67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B74" w:rsidRDefault="000E6B74">
      <w:r>
        <w:separator/>
      </w:r>
    </w:p>
  </w:endnote>
  <w:endnote w:type="continuationSeparator" w:id="0">
    <w:p w:rsidR="000E6B74" w:rsidRDefault="000E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B74" w:rsidRDefault="000E6B74">
      <w:r>
        <w:separator/>
      </w:r>
    </w:p>
  </w:footnote>
  <w:footnote w:type="continuationSeparator" w:id="0">
    <w:p w:rsidR="000E6B74" w:rsidRDefault="000E6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22D" w:rsidRPr="00310130" w:rsidRDefault="00C3722D" w:rsidP="00310130">
    <w:pPr>
      <w:pStyle w:val="Header"/>
      <w:ind w:left="2880" w:firstLine="5040"/>
      <w:rPr>
        <w:sz w:val="16"/>
        <w:szCs w:val="16"/>
      </w:rPr>
    </w:pPr>
    <w:r>
      <w:rPr>
        <w:sz w:val="16"/>
        <w:szCs w:val="16"/>
      </w:rPr>
      <w:t xml:space="preserve">                 </w:t>
    </w:r>
    <w:r>
      <w:rPr>
        <w:sz w:val="16"/>
        <w:szCs w:val="16"/>
      </w:rPr>
      <w:tab/>
      <w:t xml:space="preserve">Last updated: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"M/d/yyyy" </w:instrText>
    </w:r>
    <w:r>
      <w:rPr>
        <w:sz w:val="16"/>
        <w:szCs w:val="16"/>
      </w:rPr>
      <w:fldChar w:fldCharType="separate"/>
    </w:r>
    <w:r w:rsidR="00CD4D89">
      <w:rPr>
        <w:noProof/>
        <w:sz w:val="16"/>
        <w:szCs w:val="16"/>
      </w:rPr>
      <w:t>3/19/2012</w:t>
    </w:r>
    <w:r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2A6D"/>
    <w:multiLevelType w:val="hybridMultilevel"/>
    <w:tmpl w:val="FE5472F4"/>
    <w:lvl w:ilvl="0" w:tplc="FE909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C6"/>
    <w:rsid w:val="000E6B74"/>
    <w:rsid w:val="00106659"/>
    <w:rsid w:val="00195C8D"/>
    <w:rsid w:val="00226940"/>
    <w:rsid w:val="0025276C"/>
    <w:rsid w:val="002528E7"/>
    <w:rsid w:val="00265766"/>
    <w:rsid w:val="002974F6"/>
    <w:rsid w:val="002F1F3E"/>
    <w:rsid w:val="00304AD2"/>
    <w:rsid w:val="00310130"/>
    <w:rsid w:val="00347CC6"/>
    <w:rsid w:val="00353A04"/>
    <w:rsid w:val="003B2806"/>
    <w:rsid w:val="005068F8"/>
    <w:rsid w:val="006B025B"/>
    <w:rsid w:val="0093650F"/>
    <w:rsid w:val="0097505D"/>
    <w:rsid w:val="009D679A"/>
    <w:rsid w:val="00A7271B"/>
    <w:rsid w:val="00B242E2"/>
    <w:rsid w:val="00B7505C"/>
    <w:rsid w:val="00BA37AD"/>
    <w:rsid w:val="00BB7DCE"/>
    <w:rsid w:val="00C3722D"/>
    <w:rsid w:val="00CC38BB"/>
    <w:rsid w:val="00CD4D89"/>
    <w:rsid w:val="00CE7FC5"/>
    <w:rsid w:val="00EE5268"/>
    <w:rsid w:val="00FD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B28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280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D4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4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B28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280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D4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4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Charge Card Do’s and Don’ts</vt:lpstr>
    </vt:vector>
  </TitlesOfParts>
  <Company>U.S. Geological Survey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Charge Card Do’s and Don’ts</dc:title>
  <dc:subject/>
  <dc:creator>kpgriffin</dc:creator>
  <cp:keywords/>
  <dc:description/>
  <cp:lastModifiedBy>Emerson E. Perez-Paniagua</cp:lastModifiedBy>
  <cp:revision>2</cp:revision>
  <cp:lastPrinted>2009-07-29T16:01:00Z</cp:lastPrinted>
  <dcterms:created xsi:type="dcterms:W3CDTF">2012-03-19T14:03:00Z</dcterms:created>
  <dcterms:modified xsi:type="dcterms:W3CDTF">2012-03-19T14:03:00Z</dcterms:modified>
</cp:coreProperties>
</file>