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C2" w:rsidRPr="00380C9D" w:rsidRDefault="00BB40CD" w:rsidP="00F90A59">
      <w:r>
        <w:rPr>
          <w:noProof/>
        </w:rPr>
        <w:drawing>
          <wp:inline distT="0" distB="0" distL="0" distR="0">
            <wp:extent cx="1590675" cy="581025"/>
            <wp:effectExtent l="19050" t="0" r="9525" b="0"/>
            <wp:docPr id="1" name="Picture 1" descr="US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S"/>
                    <pic:cNvPicPr>
                      <a:picLocks noChangeAspect="1" noChangeArrowheads="1"/>
                    </pic:cNvPicPr>
                  </pic:nvPicPr>
                  <pic:blipFill>
                    <a:blip r:embed="rId9" cstate="print"/>
                    <a:srcRect/>
                    <a:stretch>
                      <a:fillRect/>
                    </a:stretch>
                  </pic:blipFill>
                  <pic:spPr bwMode="auto">
                    <a:xfrm>
                      <a:off x="0" y="0"/>
                      <a:ext cx="1590675" cy="581025"/>
                    </a:xfrm>
                    <a:prstGeom prst="rect">
                      <a:avLst/>
                    </a:prstGeom>
                    <a:noFill/>
                    <a:ln w="9525">
                      <a:noFill/>
                      <a:miter lim="800000"/>
                      <a:headEnd/>
                      <a:tailEnd/>
                    </a:ln>
                  </pic:spPr>
                </pic:pic>
              </a:graphicData>
            </a:graphic>
          </wp:inline>
        </w:drawing>
      </w:r>
    </w:p>
    <w:p w:rsidR="00A374C2" w:rsidRPr="00E13CFC" w:rsidRDefault="00CF5367" w:rsidP="00F90A59">
      <w:pPr>
        <w:pStyle w:val="SecondaryIdentification"/>
      </w:pPr>
      <w:r>
        <w:t xml:space="preserve">Prepared in </w:t>
      </w:r>
      <w:r w:rsidR="003225E0">
        <w:t xml:space="preserve">cooperation </w:t>
      </w:r>
      <w:r w:rsidR="00A374C2">
        <w:t xml:space="preserve">with </w:t>
      </w:r>
      <w:r w:rsidR="00991FFE" w:rsidRPr="005F1744">
        <w:rPr>
          <w:i/>
          <w:color w:val="0070C0"/>
        </w:rPr>
        <w:t>C</w:t>
      </w:r>
      <w:r w:rsidR="00991FFE">
        <w:rPr>
          <w:i/>
          <w:color w:val="0070C0"/>
        </w:rPr>
        <w:t>ooperating</w:t>
      </w:r>
      <w:r w:rsidR="00991FFE" w:rsidRPr="005F1744">
        <w:rPr>
          <w:i/>
          <w:color w:val="0070C0"/>
        </w:rPr>
        <w:t xml:space="preserve"> A</w:t>
      </w:r>
      <w:r w:rsidR="00991FFE">
        <w:rPr>
          <w:i/>
          <w:color w:val="0070C0"/>
        </w:rPr>
        <w:t>gency</w:t>
      </w:r>
      <w:r w:rsidR="006120DE" w:rsidRPr="005F1744">
        <w:rPr>
          <w:i/>
          <w:color w:val="0070C0"/>
        </w:rPr>
        <w:t>(</w:t>
      </w:r>
      <w:r w:rsidR="00C95699">
        <w:rPr>
          <w:i/>
          <w:color w:val="0070C0"/>
        </w:rPr>
        <w:t>ie</w:t>
      </w:r>
      <w:r w:rsidR="006120DE" w:rsidRPr="005F1744">
        <w:rPr>
          <w:i/>
          <w:color w:val="0070C0"/>
        </w:rPr>
        <w:t>s)</w:t>
      </w:r>
    </w:p>
    <w:p w:rsidR="00A374C2" w:rsidRPr="002510EB" w:rsidRDefault="00CF5367" w:rsidP="00F90A59">
      <w:pPr>
        <w:pStyle w:val="Title"/>
      </w:pPr>
      <w:r>
        <w:t>Flood-</w:t>
      </w:r>
      <w:r w:rsidR="00A374C2">
        <w:t xml:space="preserve">Inundation Maps for </w:t>
      </w:r>
      <w:r w:rsidR="00994B25">
        <w:t xml:space="preserve">the </w:t>
      </w:r>
      <w:r w:rsidR="00F24B00" w:rsidRPr="002510EB">
        <w:rPr>
          <w:i/>
          <w:color w:val="0070C0"/>
        </w:rPr>
        <w:t>XXX</w:t>
      </w:r>
      <w:r w:rsidR="00F24B00" w:rsidRPr="005F1744">
        <w:rPr>
          <w:color w:val="0070C0"/>
        </w:rPr>
        <w:t xml:space="preserve"> </w:t>
      </w:r>
      <w:r w:rsidR="00F24B00" w:rsidRPr="00994B25">
        <w:rPr>
          <w:i/>
          <w:color w:val="0070C0"/>
        </w:rPr>
        <w:t>River</w:t>
      </w:r>
      <w:r w:rsidR="00F24B00">
        <w:t xml:space="preserve"> from </w:t>
      </w:r>
      <w:r w:rsidR="00F24B00" w:rsidRPr="002510EB">
        <w:rPr>
          <w:i/>
          <w:color w:val="0070C0"/>
        </w:rPr>
        <w:t>XXX</w:t>
      </w:r>
      <w:r w:rsidR="00F24B00" w:rsidRPr="002510EB">
        <w:rPr>
          <w:color w:val="0070C0"/>
        </w:rPr>
        <w:t xml:space="preserve"> to </w:t>
      </w:r>
      <w:r w:rsidR="00F24B00" w:rsidRPr="002510EB">
        <w:rPr>
          <w:i/>
          <w:color w:val="0070C0"/>
        </w:rPr>
        <w:t>XXX</w:t>
      </w:r>
      <w:r w:rsidR="00F24B00" w:rsidRPr="002510EB">
        <w:rPr>
          <w:color w:val="0070C0"/>
        </w:rPr>
        <w:t xml:space="preserve">, </w:t>
      </w:r>
      <w:r w:rsidR="00F24B00" w:rsidRPr="002510EB">
        <w:rPr>
          <w:i/>
          <w:color w:val="0070C0"/>
        </w:rPr>
        <w:t>STATE</w:t>
      </w:r>
      <w:r w:rsidR="009E6F1D">
        <w:rPr>
          <w:i/>
          <w:color w:val="0070C0"/>
        </w:rPr>
        <w:t>, YEAR</w:t>
      </w:r>
    </w:p>
    <w:p w:rsidR="00A374C2" w:rsidRPr="005F1744" w:rsidRDefault="00A374C2" w:rsidP="00F90A59">
      <w:pPr>
        <w:pStyle w:val="Authors"/>
        <w:rPr>
          <w:color w:val="0070C0"/>
        </w:rPr>
      </w:pPr>
      <w:r w:rsidRPr="003973D1">
        <w:t xml:space="preserve">By </w:t>
      </w:r>
      <w:r w:rsidR="00F24B00" w:rsidRPr="002510EB">
        <w:rPr>
          <w:b/>
          <w:i/>
          <w:color w:val="0070C0"/>
        </w:rPr>
        <w:t>AUTHOR(S)</w:t>
      </w:r>
    </w:p>
    <w:p w:rsidR="00293AB8" w:rsidRPr="00B54A56" w:rsidRDefault="00293AB8" w:rsidP="00293AB8">
      <w:pPr>
        <w:pStyle w:val="Body"/>
        <w:spacing w:line="280" w:lineRule="atLeast"/>
        <w:rPr>
          <w:rFonts w:ascii="Helvetica" w:hAnsi="Helvetica"/>
          <w:i/>
          <w:color w:val="FF0000"/>
          <w:sz w:val="18"/>
          <w:szCs w:val="18"/>
          <w:u w:val="single"/>
        </w:rPr>
      </w:pPr>
      <w:r w:rsidRPr="00B54A56">
        <w:rPr>
          <w:rFonts w:ascii="Helvetica" w:hAnsi="Helvetica"/>
          <w:b/>
          <w:i/>
          <w:color w:val="FF0000"/>
          <w:sz w:val="18"/>
          <w:szCs w:val="18"/>
          <w:u w:val="single"/>
        </w:rPr>
        <w:t xml:space="preserve">Purpose of this </w:t>
      </w:r>
      <w:r w:rsidR="00896ABD" w:rsidRPr="00B54A56">
        <w:rPr>
          <w:rFonts w:ascii="Helvetica" w:hAnsi="Helvetica"/>
          <w:b/>
          <w:i/>
          <w:color w:val="FF0000"/>
          <w:sz w:val="18"/>
          <w:szCs w:val="18"/>
          <w:u w:val="single"/>
        </w:rPr>
        <w:t>Scientific Investigations Map</w:t>
      </w:r>
      <w:r w:rsidRPr="00B54A56">
        <w:rPr>
          <w:rFonts w:ascii="Helvetica" w:hAnsi="Helvetica"/>
          <w:b/>
          <w:i/>
          <w:color w:val="FF0000"/>
          <w:sz w:val="18"/>
          <w:szCs w:val="18"/>
          <w:u w:val="single"/>
        </w:rPr>
        <w:t xml:space="preserve"> template</w:t>
      </w:r>
    </w:p>
    <w:p w:rsidR="00293AB8" w:rsidRPr="00B54A56" w:rsidRDefault="00896ABD" w:rsidP="006F7247">
      <w:pPr>
        <w:pStyle w:val="Body"/>
        <w:spacing w:line="280" w:lineRule="atLeast"/>
        <w:ind w:firstLine="450"/>
        <w:rPr>
          <w:rFonts w:ascii="Helvetica" w:hAnsi="Helvetica"/>
          <w:i/>
          <w:color w:val="FF0000"/>
          <w:sz w:val="18"/>
          <w:szCs w:val="18"/>
        </w:rPr>
      </w:pPr>
      <w:r w:rsidRPr="00B54A56">
        <w:rPr>
          <w:rFonts w:ascii="Helvetica" w:hAnsi="Helvetica"/>
          <w:i/>
          <w:color w:val="FF0000"/>
          <w:sz w:val="18"/>
          <w:szCs w:val="18"/>
        </w:rPr>
        <w:t>This template provides guidance</w:t>
      </w:r>
      <w:r w:rsidR="00293AB8" w:rsidRPr="00B54A56">
        <w:rPr>
          <w:rFonts w:ascii="Helvetica" w:hAnsi="Helvetica"/>
          <w:i/>
          <w:color w:val="FF0000"/>
          <w:sz w:val="18"/>
          <w:szCs w:val="18"/>
        </w:rPr>
        <w:t xml:space="preserve"> for </w:t>
      </w:r>
      <w:r w:rsidR="00B54A56">
        <w:rPr>
          <w:rFonts w:ascii="Helvetica" w:hAnsi="Helvetica"/>
          <w:i/>
          <w:color w:val="FF0000"/>
          <w:sz w:val="18"/>
          <w:szCs w:val="18"/>
        </w:rPr>
        <w:t xml:space="preserve">[SIM report series] </w:t>
      </w:r>
      <w:r w:rsidR="00293AB8" w:rsidRPr="00B54A56">
        <w:rPr>
          <w:rFonts w:ascii="Helvetica" w:hAnsi="Helvetica"/>
          <w:i/>
          <w:color w:val="FF0000"/>
          <w:sz w:val="18"/>
          <w:szCs w:val="18"/>
        </w:rPr>
        <w:t xml:space="preserve">documentation </w:t>
      </w:r>
      <w:r w:rsidRPr="00B54A56">
        <w:rPr>
          <w:rFonts w:ascii="Helvetica" w:hAnsi="Helvetica"/>
          <w:i/>
          <w:color w:val="FF0000"/>
          <w:sz w:val="18"/>
          <w:szCs w:val="18"/>
        </w:rPr>
        <w:t xml:space="preserve">of </w:t>
      </w:r>
      <w:r w:rsidR="00293AB8" w:rsidRPr="00B54A56">
        <w:rPr>
          <w:rFonts w:ascii="Helvetica" w:hAnsi="Helvetica"/>
          <w:i/>
          <w:color w:val="FF0000"/>
          <w:sz w:val="18"/>
          <w:szCs w:val="18"/>
        </w:rPr>
        <w:t>USGS flood-warning and flood-inundation studies that are intended to be used for the development of a National Weather Service (NWS) Advanced Hydrologic Prediction Service’s forecast site.</w:t>
      </w:r>
    </w:p>
    <w:p w:rsidR="00293AB8" w:rsidRPr="00B54A56" w:rsidRDefault="00896ABD" w:rsidP="006F7247">
      <w:pPr>
        <w:pStyle w:val="Body"/>
        <w:spacing w:line="280" w:lineRule="atLeast"/>
        <w:ind w:firstLine="450"/>
        <w:rPr>
          <w:rFonts w:ascii="Helvetica" w:hAnsi="Helvetica"/>
          <w:i/>
          <w:color w:val="FF0000"/>
          <w:sz w:val="18"/>
          <w:szCs w:val="18"/>
        </w:rPr>
      </w:pPr>
      <w:r w:rsidRPr="00B54A56">
        <w:rPr>
          <w:rFonts w:ascii="Helvetica" w:hAnsi="Helvetica"/>
          <w:i/>
          <w:color w:val="FF0000"/>
          <w:sz w:val="18"/>
          <w:szCs w:val="18"/>
        </w:rPr>
        <w:t xml:space="preserve">Technical details not needed for general use of the </w:t>
      </w:r>
      <w:r w:rsidR="00AD2F25">
        <w:rPr>
          <w:rFonts w:ascii="Helvetica" w:hAnsi="Helvetica"/>
          <w:i/>
          <w:color w:val="FF0000"/>
          <w:sz w:val="18"/>
          <w:szCs w:val="18"/>
        </w:rPr>
        <w:t>map libraries</w:t>
      </w:r>
      <w:r w:rsidRPr="00B54A56">
        <w:rPr>
          <w:rFonts w:ascii="Helvetica" w:hAnsi="Helvetica"/>
          <w:i/>
          <w:color w:val="FF0000"/>
          <w:sz w:val="18"/>
          <w:szCs w:val="18"/>
        </w:rPr>
        <w:t xml:space="preserve"> should be documented separately in</w:t>
      </w:r>
      <w:r w:rsidR="00293AB8" w:rsidRPr="00B54A56">
        <w:rPr>
          <w:rFonts w:ascii="Helvetica" w:hAnsi="Helvetica"/>
          <w:i/>
          <w:color w:val="FF0000"/>
          <w:sz w:val="18"/>
          <w:szCs w:val="18"/>
        </w:rPr>
        <w:t xml:space="preserve"> a “Technical Summary Notebook” </w:t>
      </w:r>
      <w:r w:rsidRPr="00B54A56">
        <w:rPr>
          <w:rFonts w:ascii="Helvetica" w:hAnsi="Helvetica"/>
          <w:i/>
          <w:color w:val="FF0000"/>
          <w:sz w:val="18"/>
          <w:szCs w:val="18"/>
        </w:rPr>
        <w:t xml:space="preserve">that </w:t>
      </w:r>
      <w:r w:rsidR="00293AB8" w:rsidRPr="00B54A56">
        <w:rPr>
          <w:rFonts w:ascii="Helvetica" w:hAnsi="Helvetica"/>
          <w:i/>
          <w:color w:val="FF0000"/>
          <w:sz w:val="18"/>
          <w:szCs w:val="18"/>
        </w:rPr>
        <w:t xml:space="preserve">can accompany the data delivered to </w:t>
      </w:r>
      <w:r w:rsidRPr="00B54A56">
        <w:rPr>
          <w:rFonts w:ascii="Helvetica" w:hAnsi="Helvetica"/>
          <w:i/>
          <w:color w:val="FF0000"/>
          <w:sz w:val="18"/>
          <w:szCs w:val="18"/>
        </w:rPr>
        <w:t xml:space="preserve">colleague reviewers, </w:t>
      </w:r>
      <w:r w:rsidR="00293AB8" w:rsidRPr="00B54A56">
        <w:rPr>
          <w:rFonts w:ascii="Helvetica" w:hAnsi="Helvetica"/>
          <w:i/>
          <w:color w:val="FF0000"/>
          <w:sz w:val="18"/>
          <w:szCs w:val="18"/>
        </w:rPr>
        <w:t>the NWS</w:t>
      </w:r>
      <w:r w:rsidRPr="00B54A56">
        <w:rPr>
          <w:rFonts w:ascii="Helvetica" w:hAnsi="Helvetica"/>
          <w:i/>
          <w:color w:val="FF0000"/>
          <w:sz w:val="18"/>
          <w:szCs w:val="18"/>
        </w:rPr>
        <w:t>, or</w:t>
      </w:r>
      <w:r w:rsidR="00293AB8" w:rsidRPr="00B54A56">
        <w:rPr>
          <w:rFonts w:ascii="Helvetica" w:hAnsi="Helvetica"/>
          <w:i/>
          <w:color w:val="FF0000"/>
          <w:sz w:val="18"/>
          <w:szCs w:val="18"/>
        </w:rPr>
        <w:t xml:space="preserve"> other interested parties. This document is not intended </w:t>
      </w:r>
      <w:r w:rsidR="00B64E85">
        <w:rPr>
          <w:rFonts w:ascii="Helvetica" w:hAnsi="Helvetica"/>
          <w:i/>
          <w:color w:val="FF0000"/>
          <w:sz w:val="18"/>
          <w:szCs w:val="18"/>
        </w:rPr>
        <w:t>to be followed word for word</w:t>
      </w:r>
      <w:r w:rsidR="003225E0">
        <w:rPr>
          <w:rFonts w:ascii="Helvetica" w:hAnsi="Helvetica"/>
          <w:i/>
          <w:color w:val="FF0000"/>
          <w:sz w:val="18"/>
          <w:szCs w:val="18"/>
        </w:rPr>
        <w:t>—</w:t>
      </w:r>
      <w:r w:rsidRPr="00B54A56">
        <w:rPr>
          <w:rFonts w:ascii="Helvetica" w:hAnsi="Helvetica"/>
          <w:i/>
          <w:color w:val="FF0000"/>
          <w:sz w:val="18"/>
          <w:szCs w:val="18"/>
        </w:rPr>
        <w:t xml:space="preserve">if models, techniques, and conditions differ significantly, </w:t>
      </w:r>
      <w:r w:rsidR="006D3000">
        <w:rPr>
          <w:rFonts w:ascii="Helvetica" w:hAnsi="Helvetica"/>
          <w:i/>
          <w:color w:val="FF0000"/>
          <w:sz w:val="18"/>
          <w:szCs w:val="18"/>
        </w:rPr>
        <w:t>one</w:t>
      </w:r>
      <w:r w:rsidR="006D3000" w:rsidRPr="00B54A56">
        <w:rPr>
          <w:rFonts w:ascii="Helvetica" w:hAnsi="Helvetica"/>
          <w:i/>
          <w:color w:val="FF0000"/>
          <w:sz w:val="18"/>
          <w:szCs w:val="18"/>
        </w:rPr>
        <w:t xml:space="preserve"> </w:t>
      </w:r>
      <w:r w:rsidRPr="00B54A56">
        <w:rPr>
          <w:rFonts w:ascii="Helvetica" w:hAnsi="Helvetica"/>
          <w:i/>
          <w:color w:val="FF0000"/>
          <w:sz w:val="18"/>
          <w:szCs w:val="18"/>
        </w:rPr>
        <w:t xml:space="preserve">should revise the documentation as necessary and flag those sections for </w:t>
      </w:r>
      <w:r w:rsidR="007C0771">
        <w:rPr>
          <w:rFonts w:ascii="Helvetica" w:hAnsi="Helvetica"/>
          <w:i/>
          <w:color w:val="FF0000"/>
          <w:sz w:val="18"/>
          <w:szCs w:val="18"/>
        </w:rPr>
        <w:t>S</w:t>
      </w:r>
      <w:r w:rsidR="007C0771" w:rsidRPr="00B54A56">
        <w:rPr>
          <w:rFonts w:ascii="Helvetica" w:hAnsi="Helvetica"/>
          <w:i/>
          <w:color w:val="FF0000"/>
          <w:sz w:val="18"/>
          <w:szCs w:val="18"/>
        </w:rPr>
        <w:t xml:space="preserve">PN </w:t>
      </w:r>
      <w:r w:rsidR="006D3000">
        <w:rPr>
          <w:rFonts w:ascii="Helvetica" w:hAnsi="Helvetica"/>
          <w:i/>
          <w:color w:val="FF0000"/>
          <w:sz w:val="18"/>
          <w:szCs w:val="18"/>
        </w:rPr>
        <w:t xml:space="preserve">editors </w:t>
      </w:r>
      <w:r w:rsidRPr="00B54A56">
        <w:rPr>
          <w:rFonts w:ascii="Helvetica" w:hAnsi="Helvetica"/>
          <w:i/>
          <w:color w:val="FF0000"/>
          <w:sz w:val="18"/>
          <w:szCs w:val="18"/>
        </w:rPr>
        <w:t xml:space="preserve">so they can pay close attention </w:t>
      </w:r>
      <w:r w:rsidR="007352C5">
        <w:rPr>
          <w:rFonts w:ascii="Helvetica" w:hAnsi="Helvetica"/>
          <w:i/>
          <w:color w:val="FF0000"/>
          <w:sz w:val="18"/>
          <w:szCs w:val="18"/>
        </w:rPr>
        <w:t xml:space="preserve">to those changes </w:t>
      </w:r>
      <w:r w:rsidRPr="00B54A56">
        <w:rPr>
          <w:rFonts w:ascii="Helvetica" w:hAnsi="Helvetica"/>
          <w:i/>
          <w:color w:val="FF0000"/>
          <w:sz w:val="18"/>
          <w:szCs w:val="18"/>
        </w:rPr>
        <w:t>during their review</w:t>
      </w:r>
      <w:r w:rsidR="005E2A15">
        <w:rPr>
          <w:rFonts w:ascii="Helvetica" w:hAnsi="Helvetica"/>
          <w:i/>
          <w:color w:val="FF0000"/>
          <w:sz w:val="18"/>
          <w:szCs w:val="18"/>
        </w:rPr>
        <w:t>s</w:t>
      </w:r>
      <w:r w:rsidRPr="00B54A56">
        <w:rPr>
          <w:rFonts w:ascii="Helvetica" w:hAnsi="Helvetica"/>
          <w:i/>
          <w:color w:val="FF0000"/>
          <w:sz w:val="18"/>
          <w:szCs w:val="18"/>
        </w:rPr>
        <w:t>.</w:t>
      </w:r>
      <w:r w:rsidR="00293AB8" w:rsidRPr="00B54A56">
        <w:rPr>
          <w:rFonts w:ascii="Helvetica" w:hAnsi="Helvetica"/>
          <w:i/>
          <w:color w:val="FF0000"/>
          <w:sz w:val="18"/>
          <w:szCs w:val="18"/>
        </w:rPr>
        <w:t xml:space="preserve"> </w:t>
      </w:r>
      <w:r w:rsidR="00034326">
        <w:rPr>
          <w:rFonts w:ascii="Helvetica" w:hAnsi="Helvetica"/>
          <w:i/>
          <w:color w:val="FF0000"/>
          <w:sz w:val="18"/>
          <w:szCs w:val="18"/>
        </w:rPr>
        <w:t xml:space="preserve">Otherwise, the organization and wording used in this report has been approved by </w:t>
      </w:r>
      <w:r w:rsidR="007C0771">
        <w:rPr>
          <w:rFonts w:ascii="Helvetica" w:hAnsi="Helvetica"/>
          <w:i/>
          <w:color w:val="FF0000"/>
          <w:sz w:val="18"/>
          <w:szCs w:val="18"/>
        </w:rPr>
        <w:t xml:space="preserve">SPN </w:t>
      </w:r>
      <w:r w:rsidR="00034326">
        <w:rPr>
          <w:rFonts w:ascii="Helvetica" w:hAnsi="Helvetica"/>
          <w:i/>
          <w:color w:val="FF0000"/>
          <w:sz w:val="18"/>
          <w:szCs w:val="18"/>
        </w:rPr>
        <w:t>to expedite review and processing.</w:t>
      </w:r>
      <w:r w:rsidR="006F7247">
        <w:rPr>
          <w:rFonts w:ascii="Helvetica" w:hAnsi="Helvetica"/>
          <w:i/>
          <w:color w:val="FF0000"/>
          <w:sz w:val="18"/>
          <w:szCs w:val="18"/>
        </w:rPr>
        <w:t xml:space="preserve"> </w:t>
      </w:r>
      <w:r w:rsidR="00034326">
        <w:rPr>
          <w:rFonts w:ascii="Helvetica" w:hAnsi="Helvetica"/>
          <w:i/>
          <w:color w:val="FF0000"/>
          <w:sz w:val="18"/>
          <w:szCs w:val="18"/>
        </w:rPr>
        <w:t xml:space="preserve">Although </w:t>
      </w:r>
      <w:r w:rsidR="00034326" w:rsidRPr="00807275">
        <w:rPr>
          <w:rFonts w:ascii="Helvetica" w:hAnsi="Helvetica"/>
          <w:i/>
          <w:color w:val="FF0000"/>
          <w:sz w:val="18"/>
          <w:szCs w:val="18"/>
          <w:u w:val="single"/>
        </w:rPr>
        <w:t>ANY</w:t>
      </w:r>
      <w:r w:rsidR="00034326">
        <w:rPr>
          <w:rFonts w:ascii="Helvetica" w:hAnsi="Helvetica"/>
          <w:i/>
          <w:color w:val="FF0000"/>
          <w:sz w:val="18"/>
          <w:szCs w:val="18"/>
        </w:rPr>
        <w:t xml:space="preserve"> part can be revised as needed, </w:t>
      </w:r>
      <w:r w:rsidR="007C0771">
        <w:rPr>
          <w:rFonts w:ascii="Helvetica" w:hAnsi="Helvetica"/>
          <w:i/>
          <w:color w:val="FF0000"/>
          <w:sz w:val="18"/>
          <w:szCs w:val="18"/>
        </w:rPr>
        <w:t xml:space="preserve">the more </w:t>
      </w:r>
      <w:r w:rsidR="00034326">
        <w:rPr>
          <w:rFonts w:ascii="Helvetica" w:hAnsi="Helvetica"/>
          <w:i/>
          <w:color w:val="FF0000"/>
          <w:sz w:val="18"/>
          <w:szCs w:val="18"/>
        </w:rPr>
        <w:t>o</w:t>
      </w:r>
      <w:r w:rsidR="00195DCD" w:rsidRPr="00B54A56">
        <w:rPr>
          <w:rFonts w:ascii="Helvetica" w:hAnsi="Helvetica"/>
          <w:i/>
          <w:color w:val="FF0000"/>
          <w:sz w:val="18"/>
          <w:szCs w:val="18"/>
        </w:rPr>
        <w:t xml:space="preserve">bvious decision points have been </w:t>
      </w:r>
      <w:r w:rsidR="00195DCD" w:rsidRPr="00034326">
        <w:rPr>
          <w:rFonts w:ascii="Helvetica" w:hAnsi="Helvetica"/>
          <w:b/>
          <w:i/>
          <w:color w:val="0070C0"/>
          <w:sz w:val="18"/>
          <w:szCs w:val="18"/>
        </w:rPr>
        <w:t>italicized and bolded</w:t>
      </w:r>
      <w:r w:rsidR="00195DCD" w:rsidRPr="00B54A56">
        <w:rPr>
          <w:rFonts w:ascii="Helvetica" w:hAnsi="Helvetica"/>
          <w:i/>
          <w:color w:val="FF0000"/>
          <w:sz w:val="18"/>
          <w:szCs w:val="18"/>
        </w:rPr>
        <w:t xml:space="preserve"> </w:t>
      </w:r>
      <w:r w:rsidR="00807275">
        <w:rPr>
          <w:rFonts w:ascii="Helvetica" w:hAnsi="Helvetica"/>
          <w:i/>
          <w:color w:val="FF0000"/>
          <w:sz w:val="18"/>
          <w:szCs w:val="18"/>
        </w:rPr>
        <w:t xml:space="preserve">in </w:t>
      </w:r>
      <w:r w:rsidR="00807275" w:rsidRPr="00807275">
        <w:rPr>
          <w:rFonts w:ascii="Helvetica" w:hAnsi="Helvetica"/>
          <w:b/>
          <w:i/>
          <w:color w:val="0070C0"/>
          <w:sz w:val="18"/>
          <w:szCs w:val="18"/>
        </w:rPr>
        <w:t>blue</w:t>
      </w:r>
      <w:r w:rsidR="00807275" w:rsidRPr="00807275">
        <w:rPr>
          <w:rFonts w:ascii="Helvetica" w:hAnsi="Helvetica"/>
          <w:i/>
          <w:color w:val="0070C0"/>
          <w:sz w:val="18"/>
          <w:szCs w:val="18"/>
        </w:rPr>
        <w:t xml:space="preserve"> </w:t>
      </w:r>
      <w:r w:rsidR="00195DCD" w:rsidRPr="00B54A56">
        <w:rPr>
          <w:rFonts w:ascii="Helvetica" w:hAnsi="Helvetica"/>
          <w:i/>
          <w:color w:val="FF0000"/>
          <w:sz w:val="18"/>
          <w:szCs w:val="18"/>
        </w:rPr>
        <w:t>for consideration by the author.</w:t>
      </w:r>
    </w:p>
    <w:p w:rsidR="00195DCD" w:rsidRPr="00293AB8" w:rsidRDefault="00195DCD" w:rsidP="00293AB8">
      <w:pPr>
        <w:pStyle w:val="Body"/>
        <w:spacing w:line="280" w:lineRule="atLeast"/>
        <w:rPr>
          <w:rFonts w:ascii="Helvetica" w:hAnsi="Helvetica"/>
          <w:i/>
          <w:color w:val="365F91"/>
          <w:sz w:val="18"/>
          <w:szCs w:val="18"/>
        </w:rPr>
      </w:pPr>
    </w:p>
    <w:p w:rsidR="00195DCD" w:rsidRPr="00DA4584" w:rsidRDefault="00DA4584" w:rsidP="00195DCD">
      <w:pPr>
        <w:pStyle w:val="Body"/>
        <w:spacing w:line="280" w:lineRule="atLeast"/>
        <w:rPr>
          <w:rFonts w:ascii="Univers 57 Condensed" w:hAnsi="Univers 57 Condensed"/>
          <w:color w:val="auto"/>
          <w:sz w:val="28"/>
          <w:szCs w:val="28"/>
        </w:rPr>
      </w:pPr>
      <w:r w:rsidRPr="00DA4584">
        <w:rPr>
          <w:rFonts w:ascii="Univers 57 Condensed" w:hAnsi="Univers 57 Condensed"/>
          <w:i/>
          <w:color w:val="auto"/>
          <w:sz w:val="28"/>
          <w:szCs w:val="28"/>
        </w:rPr>
        <w:t>Pamphlet to accompany</w:t>
      </w:r>
    </w:p>
    <w:p w:rsidR="00A374C2" w:rsidRPr="0080505D" w:rsidRDefault="00A374C2" w:rsidP="00CF5367">
      <w:pPr>
        <w:pStyle w:val="Series"/>
        <w:spacing w:before="0"/>
      </w:pPr>
      <w:r>
        <w:t>Scientific Investigations Map</w:t>
      </w:r>
      <w:r w:rsidR="00F24B00">
        <w:t xml:space="preserve"> </w:t>
      </w:r>
      <w:r w:rsidR="00195DCD" w:rsidRPr="00195DCD">
        <w:rPr>
          <w:b/>
          <w:i/>
          <w:color w:val="0070C0"/>
        </w:rPr>
        <w:t>XXXX</w:t>
      </w:r>
    </w:p>
    <w:p w:rsidR="00A374C2" w:rsidRPr="00DC6924" w:rsidRDefault="00A374C2" w:rsidP="00F90A59">
      <w:pPr>
        <w:pStyle w:val="DBID"/>
      </w:pPr>
      <w:r w:rsidRPr="00DC6924">
        <w:t>U.S. Department of the Interior</w:t>
      </w:r>
    </w:p>
    <w:p w:rsidR="00A374C2" w:rsidRDefault="00A374C2" w:rsidP="00F90A59">
      <w:pPr>
        <w:pStyle w:val="DBID"/>
      </w:pPr>
      <w:r w:rsidRPr="00DC6924">
        <w:t>U.S. Geological Survey</w:t>
      </w:r>
    </w:p>
    <w:p w:rsidR="00A374C2" w:rsidRDefault="00A374C2" w:rsidP="00F90A59">
      <w:pPr>
        <w:pStyle w:val="BOTPOffice"/>
      </w:pPr>
      <w:r>
        <w:br w:type="page"/>
      </w:r>
      <w:smartTag w:uri="urn:schemas-microsoft-com:office:smarttags" w:element="country-region">
        <w:smartTag w:uri="urn:schemas-microsoft-com:office:smarttags" w:element="place">
          <w:r>
            <w:lastRenderedPageBreak/>
            <w:t>U.S.</w:t>
          </w:r>
        </w:smartTag>
      </w:smartTag>
      <w:r>
        <w:t xml:space="preserve"> Department of the Interior</w:t>
      </w:r>
    </w:p>
    <w:p w:rsidR="00A374C2" w:rsidRDefault="00DB1817" w:rsidP="00F90A59">
      <w:pPr>
        <w:pStyle w:val="BOTPOfficial"/>
      </w:pPr>
      <w:r>
        <w:t>SALLY JEWELL</w:t>
      </w:r>
      <w:r w:rsidR="00A374C2">
        <w:t>, Secretary</w:t>
      </w:r>
    </w:p>
    <w:p w:rsidR="00A374C2" w:rsidRDefault="00A374C2" w:rsidP="00F90A59">
      <w:pPr>
        <w:pStyle w:val="BOTPOffice"/>
      </w:pPr>
      <w:smartTag w:uri="urn:schemas-microsoft-com:office:smarttags" w:element="country-region">
        <w:smartTag w:uri="urn:schemas-microsoft-com:office:smarttags" w:element="place">
          <w:r>
            <w:t>U.S.</w:t>
          </w:r>
        </w:smartTag>
      </w:smartTag>
      <w:r>
        <w:t xml:space="preserve"> Geological Survey</w:t>
      </w:r>
    </w:p>
    <w:p w:rsidR="00A374C2" w:rsidRDefault="00B40088" w:rsidP="00F90A59">
      <w:pPr>
        <w:pStyle w:val="BOTPOfficial"/>
      </w:pPr>
      <w:r w:rsidRPr="00B40088">
        <w:t>Suzette M. Kimball, Acting Director</w:t>
      </w:r>
    </w:p>
    <w:p w:rsidR="00A374C2" w:rsidRDefault="00A374C2" w:rsidP="00F90A59">
      <w:pPr>
        <w:pStyle w:val="Publisher"/>
      </w:pPr>
      <w:r>
        <w:t>U.S. Geological Survey, Reston, Virginia</w:t>
      </w:r>
      <w:r w:rsidR="000C6057">
        <w:t>:</w:t>
      </w:r>
      <w:r w:rsidR="00001A2E">
        <w:t xml:space="preserve"> </w:t>
      </w:r>
      <w:r w:rsidR="00AD2F25" w:rsidRPr="00AD2F25">
        <w:rPr>
          <w:b/>
          <w:i/>
          <w:color w:val="0070C0"/>
        </w:rPr>
        <w:t>YEAR</w:t>
      </w:r>
      <w:r>
        <w:br/>
      </w:r>
    </w:p>
    <w:p w:rsidR="000C6057" w:rsidRDefault="000C6057" w:rsidP="000C6057">
      <w:pPr>
        <w:pStyle w:val="BOTPNotes"/>
      </w:pPr>
      <w:r>
        <w:t>For more information on the USGS—the Federal source for science about the Earth,</w:t>
      </w:r>
      <w:r>
        <w:br w:type="textWrapping" w:clear="all"/>
        <w:t xml:space="preserve">its natural and living resources, natural hazards, and the environment—visit </w:t>
      </w:r>
      <w:r>
        <w:br/>
      </w:r>
      <w:hyperlink r:id="rId10" w:history="1">
        <w:r w:rsidRPr="00014FF5">
          <w:rPr>
            <w:rStyle w:val="Hyperlink"/>
          </w:rPr>
          <w:t>http://www.usgs.gov</w:t>
        </w:r>
      </w:hyperlink>
      <w:r>
        <w:t xml:space="preserve"> or call 1–888–ASK–USGS</w:t>
      </w:r>
    </w:p>
    <w:p w:rsidR="000C6057" w:rsidRDefault="000C6057" w:rsidP="000C6057">
      <w:pPr>
        <w:pStyle w:val="BOTPNotes2"/>
      </w:pPr>
      <w:r>
        <w:t>For an overview of USGS information products, including maps, imagery, and publications,</w:t>
      </w:r>
      <w:r>
        <w:br/>
        <w:t xml:space="preserve">visit </w:t>
      </w:r>
      <w:hyperlink r:id="rId11" w:history="1">
        <w:r w:rsidRPr="00014FF5">
          <w:rPr>
            <w:rStyle w:val="Hyperlink"/>
          </w:rPr>
          <w:t>http://www.usgs.gov/pubprod</w:t>
        </w:r>
      </w:hyperlink>
    </w:p>
    <w:p w:rsidR="000C6057" w:rsidRDefault="000C6057" w:rsidP="000C6057">
      <w:pPr>
        <w:pStyle w:val="BOTPNotes2"/>
      </w:pPr>
      <w:r>
        <w:t xml:space="preserve">To order this and other USGS information products, visit </w:t>
      </w:r>
      <w:hyperlink r:id="rId12" w:history="1">
        <w:r w:rsidRPr="00014FF5">
          <w:rPr>
            <w:rStyle w:val="Hyperlink"/>
          </w:rPr>
          <w:t>http://store.usgs.gov</w:t>
        </w:r>
      </w:hyperlink>
    </w:p>
    <w:p w:rsidR="003E09D3" w:rsidRDefault="00A374C2" w:rsidP="00F90A59">
      <w:pPr>
        <w:pStyle w:val="BOTPNotes"/>
        <w:rPr>
          <w:color w:val="000000" w:themeColor="text1"/>
        </w:rPr>
      </w:pPr>
      <w:r>
        <w:t>Suggested citation:</w:t>
      </w:r>
      <w:r>
        <w:br/>
      </w:r>
      <w:r w:rsidR="005F1744" w:rsidRPr="005F1744">
        <w:rPr>
          <w:b/>
          <w:i/>
          <w:color w:val="0070C0"/>
        </w:rPr>
        <w:t>LIST</w:t>
      </w:r>
      <w:r w:rsidR="005F1744">
        <w:t xml:space="preserve"> </w:t>
      </w:r>
      <w:r w:rsidR="005F1744" w:rsidRPr="005F1744">
        <w:rPr>
          <w:b/>
          <w:i/>
          <w:color w:val="0070C0"/>
        </w:rPr>
        <w:t>AUTHORS</w:t>
      </w:r>
      <w:r w:rsidR="005F1744">
        <w:t xml:space="preserve"> </w:t>
      </w:r>
      <w:r w:rsidR="005F1744" w:rsidRPr="005F1744">
        <w:rPr>
          <w:b/>
          <w:i/>
          <w:color w:val="0070C0"/>
        </w:rPr>
        <w:t>HERE</w:t>
      </w:r>
      <w:r w:rsidR="005F1744">
        <w:t xml:space="preserve">, </w:t>
      </w:r>
      <w:r w:rsidR="005F1744" w:rsidRPr="005F1744">
        <w:rPr>
          <w:b/>
          <w:i/>
          <w:color w:val="0070C0"/>
        </w:rPr>
        <w:t>YEAR</w:t>
      </w:r>
      <w:r w:rsidR="00CF5367">
        <w:t xml:space="preserve">, Flood-inundation maps for </w:t>
      </w:r>
      <w:r w:rsidR="0084794D">
        <w:t xml:space="preserve">the </w:t>
      </w:r>
      <w:r w:rsidR="005F1744" w:rsidRPr="005F1744">
        <w:rPr>
          <w:b/>
          <w:i/>
          <w:color w:val="0070C0"/>
        </w:rPr>
        <w:t>XXX</w:t>
      </w:r>
      <w:r w:rsidR="005F1744">
        <w:t xml:space="preserve"> River from </w:t>
      </w:r>
      <w:r w:rsidR="005F1744" w:rsidRPr="005F1744">
        <w:rPr>
          <w:b/>
          <w:i/>
          <w:color w:val="0070C0"/>
        </w:rPr>
        <w:t>XXX</w:t>
      </w:r>
      <w:r w:rsidR="005F1744">
        <w:t xml:space="preserve"> to </w:t>
      </w:r>
      <w:r w:rsidR="005F1744" w:rsidRPr="005F1744">
        <w:rPr>
          <w:b/>
          <w:i/>
          <w:color w:val="0070C0"/>
        </w:rPr>
        <w:t>XXX</w:t>
      </w:r>
      <w:r w:rsidR="005F1744">
        <w:t xml:space="preserve">, </w:t>
      </w:r>
      <w:r w:rsidR="005F1744" w:rsidRPr="005F1744">
        <w:rPr>
          <w:b/>
          <w:i/>
          <w:color w:val="0070C0"/>
        </w:rPr>
        <w:t>STATE</w:t>
      </w:r>
      <w:r w:rsidR="001C55F1" w:rsidRPr="001C55F1">
        <w:rPr>
          <w:b/>
          <w:i/>
          <w:color w:val="0070C0"/>
        </w:rPr>
        <w:t>, YEAR</w:t>
      </w:r>
      <w:r w:rsidR="005F1744">
        <w:t xml:space="preserve">: </w:t>
      </w:r>
      <w:r w:rsidR="00CF5367">
        <w:t xml:space="preserve">U.S. Geological Survey Scientific Investigations Map </w:t>
      </w:r>
      <w:r w:rsidR="005F1744" w:rsidRPr="005F1744">
        <w:rPr>
          <w:b/>
          <w:i/>
          <w:color w:val="0070C0"/>
        </w:rPr>
        <w:t>XXXX</w:t>
      </w:r>
      <w:r w:rsidR="00CF5367">
        <w:t xml:space="preserve">, </w:t>
      </w:r>
      <w:r w:rsidR="005F1744" w:rsidRPr="005F1744">
        <w:rPr>
          <w:b/>
          <w:i/>
          <w:color w:val="0070C0"/>
        </w:rPr>
        <w:t>XX</w:t>
      </w:r>
      <w:r w:rsidR="005F1744">
        <w:t xml:space="preserve"> </w:t>
      </w:r>
      <w:r w:rsidR="00CF5367">
        <w:t>sheets</w:t>
      </w:r>
      <w:r w:rsidR="00001A2E">
        <w:t xml:space="preserve">, </w:t>
      </w:r>
      <w:r w:rsidR="00001A2E" w:rsidRPr="005F1744">
        <w:rPr>
          <w:b/>
          <w:i/>
          <w:color w:val="0070C0"/>
        </w:rPr>
        <w:t>XX</w:t>
      </w:r>
      <w:r w:rsidR="00001A2E">
        <w:t>-p. pamphlet</w:t>
      </w:r>
      <w:r w:rsidR="009D2BC8">
        <w:t xml:space="preserve">, </w:t>
      </w:r>
      <w:r w:rsidR="003E09D3" w:rsidRPr="00DB1817">
        <w:rPr>
          <w:i/>
          <w:color w:val="000000" w:themeColor="text1"/>
        </w:rPr>
        <w:t>http://dx.doi.org/10.3133/</w:t>
      </w:r>
      <w:r w:rsidR="003E09D3">
        <w:rPr>
          <w:b/>
          <w:i/>
          <w:color w:val="4F81BD" w:themeColor="accent1"/>
        </w:rPr>
        <w:t>sim####</w:t>
      </w:r>
      <w:r w:rsidR="009D2BC8" w:rsidRPr="009D2BC8">
        <w:rPr>
          <w:color w:val="000000" w:themeColor="text1"/>
        </w:rPr>
        <w:t>.</w:t>
      </w:r>
    </w:p>
    <w:p w:rsidR="00A374C2" w:rsidRDefault="003E09D3" w:rsidP="003E09D3">
      <w:pPr>
        <w:pStyle w:val="ISSN"/>
      </w:pPr>
      <w:r>
        <w:t>ISSN 2329-132X</w:t>
      </w:r>
      <w:r w:rsidR="009D45E3">
        <w:t xml:space="preserve"> (online)</w:t>
      </w:r>
    </w:p>
    <w:p w:rsidR="00A374C2" w:rsidRDefault="00A374C2" w:rsidP="00F90A59">
      <w:pPr>
        <w:pStyle w:val="BOTPNotes2"/>
      </w:pPr>
      <w:r>
        <w:t>Any use of trade, product, or firm names is for descriptive purposes only and does not imply endorsement by the U.S. Government.</w:t>
      </w:r>
    </w:p>
    <w:p w:rsidR="005E2A15" w:rsidRDefault="005E2A15" w:rsidP="005E2A15">
      <w:pPr>
        <w:pStyle w:val="BOTPNotes2"/>
      </w:pPr>
      <w:r>
        <w:t>Although this information product, for the most part, is in the public domain, it also may contain</w:t>
      </w:r>
      <w:r>
        <w:br/>
        <w:t xml:space="preserve">copyrighted materials as noted in the text. Permission to reproduce copyrighted items must be </w:t>
      </w:r>
      <w:r>
        <w:br/>
        <w:t>secured from the copyright owner.</w:t>
      </w:r>
    </w:p>
    <w:p w:rsidR="00723BD5" w:rsidRPr="00EB5AA7" w:rsidRDefault="00A374C2" w:rsidP="00723BD5">
      <w:pPr>
        <w:pStyle w:val="Heading1"/>
      </w:pPr>
      <w:bookmarkStart w:id="0" w:name="_Toc59001230"/>
      <w:r w:rsidRPr="005929C3">
        <w:br w:type="page"/>
      </w:r>
      <w:bookmarkStart w:id="1" w:name="_Toc347314408"/>
      <w:r w:rsidR="00723BD5" w:rsidRPr="00EB5AA7">
        <w:t>Acknowledgments</w:t>
      </w:r>
      <w:bookmarkEnd w:id="1"/>
    </w:p>
    <w:p w:rsidR="00723BD5" w:rsidRPr="00EB5AA7" w:rsidRDefault="00723BD5" w:rsidP="00723BD5">
      <w:pPr>
        <w:pStyle w:val="BodyText"/>
      </w:pPr>
      <w:r w:rsidRPr="00EB5AA7">
        <w:t>The author(</w:t>
      </w:r>
      <w:r w:rsidRPr="00911D04">
        <w:rPr>
          <w:b/>
          <w:i/>
        </w:rPr>
        <w:t>s</w:t>
      </w:r>
      <w:r w:rsidRPr="00EB5AA7">
        <w:t xml:space="preserve">) wish to thank the many local, State, and Federal agencies that have cooperated in the funding for the operation and maintenance of the </w:t>
      </w:r>
      <w:r>
        <w:t>g</w:t>
      </w:r>
      <w:r w:rsidRPr="00EB5AA7">
        <w:t xml:space="preserve">ages used for this study, especially </w:t>
      </w:r>
      <w:r w:rsidRPr="00B27E06">
        <w:rPr>
          <w:b/>
          <w:i/>
          <w:color w:val="0070C0"/>
        </w:rPr>
        <w:t>XXXX</w:t>
      </w:r>
      <w:r w:rsidRPr="00EB5AA7">
        <w:t>.</w:t>
      </w:r>
      <w:r>
        <w:t xml:space="preserve"> </w:t>
      </w:r>
      <w:r w:rsidRPr="00EB5AA7">
        <w:t xml:space="preserve">Special thanks are given to </w:t>
      </w:r>
      <w:r w:rsidRPr="00B27E06">
        <w:rPr>
          <w:b/>
          <w:i/>
          <w:color w:val="0070C0"/>
        </w:rPr>
        <w:t>XXX</w:t>
      </w:r>
      <w:r w:rsidRPr="00EB5AA7">
        <w:t xml:space="preserve"> for their cooperation in this study and to the National Weather Service for their continued support </w:t>
      </w:r>
      <w:r>
        <w:t>to</w:t>
      </w:r>
      <w:r w:rsidRPr="00EB5AA7">
        <w:t xml:space="preserve"> the USGS flood</w:t>
      </w:r>
      <w:r>
        <w:t>-</w:t>
      </w:r>
      <w:r w:rsidRPr="00EB5AA7">
        <w:t>inundation mapping initiative.</w:t>
      </w:r>
      <w:r>
        <w:t xml:space="preserve"> </w:t>
      </w:r>
    </w:p>
    <w:p w:rsidR="00723BD5" w:rsidRDefault="00723BD5">
      <w:pPr>
        <w:rPr>
          <w:rFonts w:ascii="Arial Narrow" w:hAnsi="Arial Narrow"/>
          <w:sz w:val="24"/>
        </w:rPr>
      </w:pPr>
      <w:r>
        <w:br w:type="page"/>
      </w:r>
    </w:p>
    <w:p w:rsidR="00A1079F" w:rsidRDefault="00A374C2">
      <w:pPr>
        <w:pStyle w:val="TOC1"/>
        <w:rPr>
          <w:rStyle w:val="TOCHeading1Char"/>
        </w:rPr>
      </w:pPr>
      <w:r w:rsidRPr="001875A8">
        <w:rPr>
          <w:rStyle w:val="TOCHeading1Char"/>
        </w:rPr>
        <w:t>Contents</w:t>
      </w:r>
      <w:bookmarkStart w:id="2" w:name="_Toc59000056"/>
      <w:bookmarkStart w:id="3" w:name="_Toc59001231"/>
      <w:bookmarkEnd w:id="0"/>
    </w:p>
    <w:bookmarkEnd w:id="2"/>
    <w:bookmarkEnd w:id="3"/>
    <w:p w:rsidR="00D35BA9" w:rsidRDefault="00FF7BA8">
      <w:pPr>
        <w:pStyle w:val="TOC1"/>
        <w:rPr>
          <w:rFonts w:asciiTheme="minorHAnsi" w:eastAsiaTheme="minorEastAsia" w:hAnsiTheme="minorHAnsi" w:cstheme="minorBidi"/>
          <w:noProof/>
          <w:sz w:val="22"/>
          <w:szCs w:val="22"/>
        </w:rPr>
      </w:pPr>
      <w:r>
        <w:rPr>
          <w:rFonts w:ascii="Univers 57 Condensed" w:hAnsi="Univers 57 Condensed"/>
          <w:b/>
          <w:bCs/>
          <w:noProof/>
        </w:rPr>
        <w:fldChar w:fldCharType="begin"/>
      </w:r>
      <w:r w:rsidR="00D35BA9">
        <w:rPr>
          <w:rFonts w:ascii="Univers 57 Condensed" w:hAnsi="Univers 57 Condensed"/>
          <w:b/>
          <w:bCs/>
          <w:noProof/>
        </w:rPr>
        <w:instrText xml:space="preserve"> TOC \o "3-5" \t "Heading 1,1,Heading 2,2" </w:instrText>
      </w:r>
      <w:r>
        <w:rPr>
          <w:rFonts w:ascii="Univers 57 Condensed" w:hAnsi="Univers 57 Condensed"/>
          <w:b/>
          <w:bCs/>
          <w:noProof/>
        </w:rPr>
        <w:fldChar w:fldCharType="separate"/>
      </w:r>
      <w:r w:rsidR="00D35BA9">
        <w:rPr>
          <w:noProof/>
        </w:rPr>
        <w:t>Acknowledgments</w:t>
      </w:r>
      <w:r w:rsidR="00D35BA9">
        <w:rPr>
          <w:noProof/>
        </w:rPr>
        <w:tab/>
      </w:r>
      <w:r>
        <w:rPr>
          <w:noProof/>
        </w:rPr>
        <w:fldChar w:fldCharType="begin"/>
      </w:r>
      <w:r w:rsidR="00D35BA9">
        <w:rPr>
          <w:noProof/>
        </w:rPr>
        <w:instrText xml:space="preserve"> PAGEREF _Toc347314408 \h </w:instrText>
      </w:r>
      <w:r>
        <w:rPr>
          <w:noProof/>
        </w:rPr>
      </w:r>
      <w:r>
        <w:rPr>
          <w:noProof/>
        </w:rPr>
        <w:fldChar w:fldCharType="separate"/>
      </w:r>
      <w:r w:rsidR="00D35BA9">
        <w:rPr>
          <w:noProof/>
        </w:rPr>
        <w:t>iii</w:t>
      </w:r>
      <w:r>
        <w:rPr>
          <w:noProof/>
        </w:rPr>
        <w:fldChar w:fldCharType="end"/>
      </w:r>
    </w:p>
    <w:p w:rsidR="00D35BA9" w:rsidRDefault="00D35BA9">
      <w:pPr>
        <w:pStyle w:val="TOC1"/>
        <w:rPr>
          <w:rFonts w:asciiTheme="minorHAnsi" w:eastAsiaTheme="minorEastAsia" w:hAnsiTheme="minorHAnsi" w:cstheme="minorBidi"/>
          <w:noProof/>
          <w:sz w:val="22"/>
          <w:szCs w:val="22"/>
        </w:rPr>
      </w:pPr>
      <w:r>
        <w:rPr>
          <w:noProof/>
        </w:rPr>
        <w:t>Abstract</w:t>
      </w:r>
      <w:r>
        <w:rPr>
          <w:noProof/>
        </w:rPr>
        <w:tab/>
      </w:r>
      <w:r w:rsidR="00FF7BA8">
        <w:rPr>
          <w:noProof/>
        </w:rPr>
        <w:fldChar w:fldCharType="begin"/>
      </w:r>
      <w:r>
        <w:rPr>
          <w:noProof/>
        </w:rPr>
        <w:instrText xml:space="preserve"> PAGEREF _Toc347314409 \h </w:instrText>
      </w:r>
      <w:r w:rsidR="00FF7BA8">
        <w:rPr>
          <w:noProof/>
        </w:rPr>
      </w:r>
      <w:r w:rsidR="00FF7BA8">
        <w:rPr>
          <w:noProof/>
        </w:rPr>
        <w:fldChar w:fldCharType="separate"/>
      </w:r>
      <w:r>
        <w:rPr>
          <w:noProof/>
        </w:rPr>
        <w:t>1</w:t>
      </w:r>
      <w:r w:rsidR="00FF7BA8">
        <w:rPr>
          <w:noProof/>
        </w:rPr>
        <w:fldChar w:fldCharType="end"/>
      </w:r>
    </w:p>
    <w:p w:rsidR="00D35BA9" w:rsidRDefault="00D35BA9">
      <w:pPr>
        <w:pStyle w:val="TOC1"/>
        <w:rPr>
          <w:rFonts w:asciiTheme="minorHAnsi" w:eastAsiaTheme="minorEastAsia" w:hAnsiTheme="minorHAnsi" w:cstheme="minorBidi"/>
          <w:noProof/>
          <w:sz w:val="22"/>
          <w:szCs w:val="22"/>
        </w:rPr>
      </w:pPr>
      <w:r>
        <w:rPr>
          <w:noProof/>
        </w:rPr>
        <w:t>Introduction</w:t>
      </w:r>
      <w:r>
        <w:rPr>
          <w:noProof/>
        </w:rPr>
        <w:tab/>
      </w:r>
      <w:r w:rsidR="00FF7BA8">
        <w:rPr>
          <w:noProof/>
        </w:rPr>
        <w:fldChar w:fldCharType="begin"/>
      </w:r>
      <w:r>
        <w:rPr>
          <w:noProof/>
        </w:rPr>
        <w:instrText xml:space="preserve"> PAGEREF _Toc347314410 \h </w:instrText>
      </w:r>
      <w:r w:rsidR="00FF7BA8">
        <w:rPr>
          <w:noProof/>
        </w:rPr>
      </w:r>
      <w:r w:rsidR="00FF7BA8">
        <w:rPr>
          <w:noProof/>
        </w:rPr>
        <w:fldChar w:fldCharType="separate"/>
      </w:r>
      <w:r>
        <w:rPr>
          <w:noProof/>
        </w:rPr>
        <w:t>2</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Purpose and Scope</w:t>
      </w:r>
      <w:r>
        <w:rPr>
          <w:noProof/>
        </w:rPr>
        <w:tab/>
      </w:r>
      <w:r w:rsidR="00FF7BA8">
        <w:rPr>
          <w:noProof/>
        </w:rPr>
        <w:fldChar w:fldCharType="begin"/>
      </w:r>
      <w:r>
        <w:rPr>
          <w:noProof/>
        </w:rPr>
        <w:instrText xml:space="preserve"> PAGEREF _Toc347314411 \h </w:instrText>
      </w:r>
      <w:r w:rsidR="00FF7BA8">
        <w:rPr>
          <w:noProof/>
        </w:rPr>
      </w:r>
      <w:r w:rsidR="00FF7BA8">
        <w:rPr>
          <w:noProof/>
        </w:rPr>
        <w:fldChar w:fldCharType="separate"/>
      </w:r>
      <w:r>
        <w:rPr>
          <w:noProof/>
        </w:rPr>
        <w:t>3</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Study-Area Description</w:t>
      </w:r>
      <w:r>
        <w:rPr>
          <w:noProof/>
        </w:rPr>
        <w:tab/>
      </w:r>
      <w:r w:rsidR="00FF7BA8">
        <w:rPr>
          <w:noProof/>
        </w:rPr>
        <w:fldChar w:fldCharType="begin"/>
      </w:r>
      <w:r>
        <w:rPr>
          <w:noProof/>
        </w:rPr>
        <w:instrText xml:space="preserve"> PAGEREF _Toc347314412 \h </w:instrText>
      </w:r>
      <w:r w:rsidR="00FF7BA8">
        <w:rPr>
          <w:noProof/>
        </w:rPr>
      </w:r>
      <w:r w:rsidR="00FF7BA8">
        <w:rPr>
          <w:noProof/>
        </w:rPr>
        <w:fldChar w:fldCharType="separate"/>
      </w:r>
      <w:r>
        <w:rPr>
          <w:noProof/>
        </w:rPr>
        <w:t>4</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Previous Studies (</w:t>
      </w:r>
      <w:r w:rsidRPr="00E43715">
        <w:rPr>
          <w:i/>
          <w:noProof/>
          <w:color w:val="0070C0"/>
        </w:rPr>
        <w:t>if applicable...if not, state none</w:t>
      </w:r>
      <w:r>
        <w:rPr>
          <w:noProof/>
        </w:rPr>
        <w:t>)</w:t>
      </w:r>
      <w:r>
        <w:rPr>
          <w:noProof/>
        </w:rPr>
        <w:tab/>
      </w:r>
      <w:r w:rsidR="00FF7BA8">
        <w:rPr>
          <w:noProof/>
        </w:rPr>
        <w:fldChar w:fldCharType="begin"/>
      </w:r>
      <w:r>
        <w:rPr>
          <w:noProof/>
        </w:rPr>
        <w:instrText xml:space="preserve"> PAGEREF _Toc347314413 \h </w:instrText>
      </w:r>
      <w:r w:rsidR="00FF7BA8">
        <w:rPr>
          <w:noProof/>
        </w:rPr>
      </w:r>
      <w:r w:rsidR="00FF7BA8">
        <w:rPr>
          <w:noProof/>
        </w:rPr>
        <w:fldChar w:fldCharType="separate"/>
      </w:r>
      <w:r>
        <w:rPr>
          <w:noProof/>
        </w:rPr>
        <w:t>5</w:t>
      </w:r>
      <w:r w:rsidR="00FF7BA8">
        <w:rPr>
          <w:noProof/>
        </w:rPr>
        <w:fldChar w:fldCharType="end"/>
      </w:r>
    </w:p>
    <w:p w:rsidR="00D35BA9" w:rsidRDefault="00D35BA9">
      <w:pPr>
        <w:pStyle w:val="TOC1"/>
        <w:rPr>
          <w:rFonts w:asciiTheme="minorHAnsi" w:eastAsiaTheme="minorEastAsia" w:hAnsiTheme="minorHAnsi" w:cstheme="minorBidi"/>
          <w:noProof/>
          <w:sz w:val="22"/>
          <w:szCs w:val="22"/>
        </w:rPr>
      </w:pPr>
      <w:r>
        <w:rPr>
          <w:noProof/>
        </w:rPr>
        <w:t>Constructing Water-Surface Profiles</w:t>
      </w:r>
      <w:r>
        <w:rPr>
          <w:noProof/>
        </w:rPr>
        <w:tab/>
      </w:r>
      <w:r w:rsidR="00FF7BA8">
        <w:rPr>
          <w:noProof/>
        </w:rPr>
        <w:fldChar w:fldCharType="begin"/>
      </w:r>
      <w:r>
        <w:rPr>
          <w:noProof/>
        </w:rPr>
        <w:instrText xml:space="preserve"> PAGEREF _Toc347314414 \h </w:instrText>
      </w:r>
      <w:r w:rsidR="00FF7BA8">
        <w:rPr>
          <w:noProof/>
        </w:rPr>
      </w:r>
      <w:r w:rsidR="00FF7BA8">
        <w:rPr>
          <w:noProof/>
        </w:rPr>
        <w:fldChar w:fldCharType="separate"/>
      </w:r>
      <w:r>
        <w:rPr>
          <w:noProof/>
        </w:rPr>
        <w:t>5</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Hydrologic and Steady-Flow Data</w:t>
      </w:r>
      <w:r>
        <w:rPr>
          <w:noProof/>
        </w:rPr>
        <w:tab/>
      </w:r>
      <w:r w:rsidR="00FF7BA8">
        <w:rPr>
          <w:noProof/>
        </w:rPr>
        <w:fldChar w:fldCharType="begin"/>
      </w:r>
      <w:r>
        <w:rPr>
          <w:noProof/>
        </w:rPr>
        <w:instrText xml:space="preserve"> PAGEREF _Toc347314415 \h </w:instrText>
      </w:r>
      <w:r w:rsidR="00FF7BA8">
        <w:rPr>
          <w:noProof/>
        </w:rPr>
      </w:r>
      <w:r w:rsidR="00FF7BA8">
        <w:rPr>
          <w:noProof/>
        </w:rPr>
        <w:fldChar w:fldCharType="separate"/>
      </w:r>
      <w:r>
        <w:rPr>
          <w:noProof/>
        </w:rPr>
        <w:t>6</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Topographic/Bathymetric Data</w:t>
      </w:r>
      <w:r>
        <w:rPr>
          <w:noProof/>
        </w:rPr>
        <w:tab/>
      </w:r>
      <w:r w:rsidR="00FF7BA8">
        <w:rPr>
          <w:noProof/>
        </w:rPr>
        <w:fldChar w:fldCharType="begin"/>
      </w:r>
      <w:r>
        <w:rPr>
          <w:noProof/>
        </w:rPr>
        <w:instrText xml:space="preserve"> PAGEREF _Toc347314416 \h </w:instrText>
      </w:r>
      <w:r w:rsidR="00FF7BA8">
        <w:rPr>
          <w:noProof/>
        </w:rPr>
      </w:r>
      <w:r w:rsidR="00FF7BA8">
        <w:rPr>
          <w:noProof/>
        </w:rPr>
        <w:fldChar w:fldCharType="separate"/>
      </w:r>
      <w:r>
        <w:rPr>
          <w:noProof/>
        </w:rPr>
        <w:t>7</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Energy-Loss Factors</w:t>
      </w:r>
      <w:r>
        <w:rPr>
          <w:noProof/>
        </w:rPr>
        <w:tab/>
      </w:r>
      <w:r w:rsidR="00FF7BA8">
        <w:rPr>
          <w:noProof/>
        </w:rPr>
        <w:fldChar w:fldCharType="begin"/>
      </w:r>
      <w:r>
        <w:rPr>
          <w:noProof/>
        </w:rPr>
        <w:instrText xml:space="preserve"> PAGEREF _Toc347314417 \h </w:instrText>
      </w:r>
      <w:r w:rsidR="00FF7BA8">
        <w:rPr>
          <w:noProof/>
        </w:rPr>
      </w:r>
      <w:r w:rsidR="00FF7BA8">
        <w:rPr>
          <w:noProof/>
        </w:rPr>
        <w:fldChar w:fldCharType="separate"/>
      </w:r>
      <w:r>
        <w:rPr>
          <w:noProof/>
        </w:rPr>
        <w:t>8</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Model Calibration and Performance</w:t>
      </w:r>
      <w:r>
        <w:rPr>
          <w:noProof/>
        </w:rPr>
        <w:tab/>
      </w:r>
      <w:r w:rsidR="00FF7BA8">
        <w:rPr>
          <w:noProof/>
        </w:rPr>
        <w:fldChar w:fldCharType="begin"/>
      </w:r>
      <w:r>
        <w:rPr>
          <w:noProof/>
        </w:rPr>
        <w:instrText xml:space="preserve"> PAGEREF _Toc347314418 \h </w:instrText>
      </w:r>
      <w:r w:rsidR="00FF7BA8">
        <w:rPr>
          <w:noProof/>
        </w:rPr>
      </w:r>
      <w:r w:rsidR="00FF7BA8">
        <w:rPr>
          <w:noProof/>
        </w:rPr>
        <w:fldChar w:fldCharType="separate"/>
      </w:r>
      <w:r>
        <w:rPr>
          <w:noProof/>
        </w:rPr>
        <w:t>8</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Development of Water-Surface Profiles</w:t>
      </w:r>
      <w:r>
        <w:rPr>
          <w:noProof/>
        </w:rPr>
        <w:tab/>
      </w:r>
      <w:r w:rsidR="00FF7BA8">
        <w:rPr>
          <w:noProof/>
        </w:rPr>
        <w:fldChar w:fldCharType="begin"/>
      </w:r>
      <w:r>
        <w:rPr>
          <w:noProof/>
        </w:rPr>
        <w:instrText xml:space="preserve"> PAGEREF _Toc347314419 \h </w:instrText>
      </w:r>
      <w:r w:rsidR="00FF7BA8">
        <w:rPr>
          <w:noProof/>
        </w:rPr>
      </w:r>
      <w:r w:rsidR="00FF7BA8">
        <w:rPr>
          <w:noProof/>
        </w:rPr>
        <w:fldChar w:fldCharType="separate"/>
      </w:r>
      <w:r>
        <w:rPr>
          <w:noProof/>
        </w:rPr>
        <w:t>9</w:t>
      </w:r>
      <w:r w:rsidR="00FF7BA8">
        <w:rPr>
          <w:noProof/>
        </w:rPr>
        <w:fldChar w:fldCharType="end"/>
      </w:r>
    </w:p>
    <w:p w:rsidR="00D35BA9" w:rsidRDefault="00D35BA9">
      <w:pPr>
        <w:pStyle w:val="TOC1"/>
        <w:rPr>
          <w:rFonts w:asciiTheme="minorHAnsi" w:eastAsiaTheme="minorEastAsia" w:hAnsiTheme="minorHAnsi" w:cstheme="minorBidi"/>
          <w:noProof/>
          <w:sz w:val="22"/>
          <w:szCs w:val="22"/>
        </w:rPr>
      </w:pPr>
      <w:r>
        <w:rPr>
          <w:noProof/>
        </w:rPr>
        <w:t>Inundation Mapping</w:t>
      </w:r>
      <w:r>
        <w:rPr>
          <w:noProof/>
        </w:rPr>
        <w:tab/>
      </w:r>
      <w:r w:rsidR="00FF7BA8">
        <w:rPr>
          <w:noProof/>
        </w:rPr>
        <w:fldChar w:fldCharType="begin"/>
      </w:r>
      <w:r>
        <w:rPr>
          <w:noProof/>
        </w:rPr>
        <w:instrText xml:space="preserve"> PAGEREF _Toc347314420 \h </w:instrText>
      </w:r>
      <w:r w:rsidR="00FF7BA8">
        <w:rPr>
          <w:noProof/>
        </w:rPr>
      </w:r>
      <w:r w:rsidR="00FF7BA8">
        <w:rPr>
          <w:noProof/>
        </w:rPr>
        <w:fldChar w:fldCharType="separate"/>
      </w:r>
      <w:r>
        <w:rPr>
          <w:noProof/>
        </w:rPr>
        <w:t>10</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sidRPr="00E43715">
        <w:rPr>
          <w:i/>
          <w:noProof/>
          <w:color w:val="4F81BD" w:themeColor="accent1"/>
        </w:rPr>
        <w:t xml:space="preserve">XXX River, STATE </w:t>
      </w:r>
      <w:r>
        <w:rPr>
          <w:noProof/>
        </w:rPr>
        <w:t>Flood-Inundation Maps on the Internet</w:t>
      </w:r>
      <w:r>
        <w:rPr>
          <w:noProof/>
        </w:rPr>
        <w:tab/>
      </w:r>
      <w:r w:rsidR="00FF7BA8">
        <w:rPr>
          <w:noProof/>
        </w:rPr>
        <w:fldChar w:fldCharType="begin"/>
      </w:r>
      <w:r>
        <w:rPr>
          <w:noProof/>
        </w:rPr>
        <w:instrText xml:space="preserve"> PAGEREF _Toc347314421 \h </w:instrText>
      </w:r>
      <w:r w:rsidR="00FF7BA8">
        <w:rPr>
          <w:noProof/>
        </w:rPr>
      </w:r>
      <w:r w:rsidR="00FF7BA8">
        <w:rPr>
          <w:noProof/>
        </w:rPr>
        <w:fldChar w:fldCharType="separate"/>
      </w:r>
      <w:r>
        <w:rPr>
          <w:noProof/>
        </w:rPr>
        <w:t>11</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Disclaimer for Flood-Inundation Maps</w:t>
      </w:r>
      <w:r>
        <w:rPr>
          <w:noProof/>
        </w:rPr>
        <w:tab/>
      </w:r>
      <w:r w:rsidR="00FF7BA8">
        <w:rPr>
          <w:noProof/>
        </w:rPr>
        <w:fldChar w:fldCharType="begin"/>
      </w:r>
      <w:r>
        <w:rPr>
          <w:noProof/>
        </w:rPr>
        <w:instrText xml:space="preserve"> PAGEREF _Toc347314422 \h </w:instrText>
      </w:r>
      <w:r w:rsidR="00FF7BA8">
        <w:rPr>
          <w:noProof/>
        </w:rPr>
      </w:r>
      <w:r w:rsidR="00FF7BA8">
        <w:rPr>
          <w:noProof/>
        </w:rPr>
        <w:fldChar w:fldCharType="separate"/>
      </w:r>
      <w:r>
        <w:rPr>
          <w:noProof/>
        </w:rPr>
        <w:t>12</w:t>
      </w:r>
      <w:r w:rsidR="00FF7BA8">
        <w:rPr>
          <w:noProof/>
        </w:rPr>
        <w:fldChar w:fldCharType="end"/>
      </w:r>
    </w:p>
    <w:p w:rsidR="00D35BA9" w:rsidRDefault="00D35BA9">
      <w:pPr>
        <w:pStyle w:val="TOC2"/>
        <w:rPr>
          <w:rFonts w:asciiTheme="minorHAnsi" w:eastAsiaTheme="minorEastAsia" w:hAnsiTheme="minorHAnsi" w:cstheme="minorBidi"/>
          <w:noProof/>
          <w:sz w:val="22"/>
          <w:szCs w:val="22"/>
        </w:rPr>
      </w:pPr>
      <w:r>
        <w:rPr>
          <w:noProof/>
        </w:rPr>
        <w:t>Uncertainties and Limitations Regarding Use of Flood-Inundation Maps</w:t>
      </w:r>
      <w:r>
        <w:rPr>
          <w:noProof/>
        </w:rPr>
        <w:tab/>
      </w:r>
      <w:r w:rsidR="00FF7BA8">
        <w:rPr>
          <w:noProof/>
        </w:rPr>
        <w:fldChar w:fldCharType="begin"/>
      </w:r>
      <w:r>
        <w:rPr>
          <w:noProof/>
        </w:rPr>
        <w:instrText xml:space="preserve"> PAGEREF _Toc347314423 \h </w:instrText>
      </w:r>
      <w:r w:rsidR="00FF7BA8">
        <w:rPr>
          <w:noProof/>
        </w:rPr>
      </w:r>
      <w:r w:rsidR="00FF7BA8">
        <w:rPr>
          <w:noProof/>
        </w:rPr>
        <w:fldChar w:fldCharType="separate"/>
      </w:r>
      <w:r>
        <w:rPr>
          <w:noProof/>
        </w:rPr>
        <w:t>12</w:t>
      </w:r>
      <w:r w:rsidR="00FF7BA8">
        <w:rPr>
          <w:noProof/>
        </w:rPr>
        <w:fldChar w:fldCharType="end"/>
      </w:r>
    </w:p>
    <w:p w:rsidR="00D35BA9" w:rsidRDefault="00D35BA9">
      <w:pPr>
        <w:pStyle w:val="TOC1"/>
        <w:rPr>
          <w:rFonts w:asciiTheme="minorHAnsi" w:eastAsiaTheme="minorEastAsia" w:hAnsiTheme="minorHAnsi" w:cstheme="minorBidi"/>
          <w:noProof/>
          <w:sz w:val="22"/>
          <w:szCs w:val="22"/>
        </w:rPr>
      </w:pPr>
      <w:r>
        <w:rPr>
          <w:noProof/>
        </w:rPr>
        <w:t>Summary</w:t>
      </w:r>
      <w:r>
        <w:rPr>
          <w:noProof/>
        </w:rPr>
        <w:tab/>
      </w:r>
      <w:r w:rsidR="00FF7BA8">
        <w:rPr>
          <w:noProof/>
        </w:rPr>
        <w:fldChar w:fldCharType="begin"/>
      </w:r>
      <w:r>
        <w:rPr>
          <w:noProof/>
        </w:rPr>
        <w:instrText xml:space="preserve"> PAGEREF _Toc347314424 \h </w:instrText>
      </w:r>
      <w:r w:rsidR="00FF7BA8">
        <w:rPr>
          <w:noProof/>
        </w:rPr>
      </w:r>
      <w:r w:rsidR="00FF7BA8">
        <w:rPr>
          <w:noProof/>
        </w:rPr>
        <w:fldChar w:fldCharType="separate"/>
      </w:r>
      <w:r>
        <w:rPr>
          <w:noProof/>
        </w:rPr>
        <w:t>13</w:t>
      </w:r>
      <w:r w:rsidR="00FF7BA8">
        <w:rPr>
          <w:noProof/>
        </w:rPr>
        <w:fldChar w:fldCharType="end"/>
      </w:r>
    </w:p>
    <w:p w:rsidR="00D35BA9" w:rsidRDefault="00D35BA9">
      <w:pPr>
        <w:pStyle w:val="TOC1"/>
        <w:rPr>
          <w:rFonts w:asciiTheme="minorHAnsi" w:eastAsiaTheme="minorEastAsia" w:hAnsiTheme="minorHAnsi" w:cstheme="minorBidi"/>
          <w:noProof/>
          <w:sz w:val="22"/>
          <w:szCs w:val="22"/>
        </w:rPr>
      </w:pPr>
      <w:r>
        <w:rPr>
          <w:noProof/>
        </w:rPr>
        <w:t>References Cited</w:t>
      </w:r>
      <w:r>
        <w:rPr>
          <w:noProof/>
        </w:rPr>
        <w:tab/>
      </w:r>
      <w:r w:rsidR="00FF7BA8">
        <w:rPr>
          <w:noProof/>
        </w:rPr>
        <w:fldChar w:fldCharType="begin"/>
      </w:r>
      <w:r>
        <w:rPr>
          <w:noProof/>
        </w:rPr>
        <w:instrText xml:space="preserve"> PAGEREF _Toc347314425 \h </w:instrText>
      </w:r>
      <w:r w:rsidR="00FF7BA8">
        <w:rPr>
          <w:noProof/>
        </w:rPr>
      </w:r>
      <w:r w:rsidR="00FF7BA8">
        <w:rPr>
          <w:noProof/>
        </w:rPr>
        <w:fldChar w:fldCharType="separate"/>
      </w:r>
      <w:r>
        <w:rPr>
          <w:noProof/>
        </w:rPr>
        <w:t>14</w:t>
      </w:r>
      <w:r w:rsidR="00FF7BA8">
        <w:rPr>
          <w:noProof/>
        </w:rPr>
        <w:fldChar w:fldCharType="end"/>
      </w:r>
    </w:p>
    <w:p w:rsidR="00A03E10" w:rsidRDefault="00FF7BA8" w:rsidP="00A03E10">
      <w:pPr>
        <w:pStyle w:val="TOCHeading1"/>
        <w:rPr>
          <w:noProof/>
        </w:rPr>
      </w:pPr>
      <w:r>
        <w:rPr>
          <w:b w:val="0"/>
          <w:bCs w:val="0"/>
          <w:noProof/>
          <w:kern w:val="0"/>
        </w:rPr>
        <w:fldChar w:fldCharType="end"/>
      </w:r>
      <w:r w:rsidR="00A03E10" w:rsidRPr="00A03E10">
        <w:rPr>
          <w:noProof/>
        </w:rPr>
        <w:t xml:space="preserve"> </w:t>
      </w:r>
    </w:p>
    <w:p w:rsidR="00A03E10" w:rsidRDefault="00A03E10">
      <w:pPr>
        <w:rPr>
          <w:rFonts w:ascii="Arial Narrow" w:hAnsi="Arial Narrow" w:cs="Arial"/>
          <w:b/>
          <w:bCs/>
          <w:noProof/>
          <w:kern w:val="32"/>
          <w:sz w:val="32"/>
          <w:szCs w:val="32"/>
        </w:rPr>
      </w:pPr>
      <w:r>
        <w:rPr>
          <w:noProof/>
        </w:rPr>
        <w:br w:type="page"/>
      </w:r>
    </w:p>
    <w:p w:rsidR="00A03E10" w:rsidRPr="00A03E10" w:rsidRDefault="00A03E10" w:rsidP="00A03E10">
      <w:pPr>
        <w:pStyle w:val="TOCHeading1"/>
        <w:rPr>
          <w:noProof/>
          <w:kern w:val="0"/>
        </w:rPr>
      </w:pPr>
      <w:r w:rsidRPr="00A03E10">
        <w:rPr>
          <w:noProof/>
          <w:kern w:val="0"/>
        </w:rPr>
        <w:t>Sheets</w:t>
      </w:r>
    </w:p>
    <w:p w:rsidR="00A03E10" w:rsidRPr="00A03E10" w:rsidRDefault="00A03E10" w:rsidP="00A03E10">
      <w:pPr>
        <w:pStyle w:val="TOCLists"/>
        <w:rPr>
          <w:noProof/>
        </w:rPr>
      </w:pPr>
      <w:r w:rsidRPr="00A03E10">
        <w:rPr>
          <w:noProof/>
        </w:rPr>
        <w:t xml:space="preserve">[Sheets and additional materials are available online at </w:t>
      </w:r>
      <w:r w:rsidRPr="002F5E53">
        <w:rPr>
          <w:rStyle w:val="Hyperlink"/>
        </w:rPr>
        <w:t>http://</w:t>
      </w:r>
      <w:r w:rsidR="002F5E53" w:rsidRPr="002F5E53">
        <w:rPr>
          <w:rStyle w:val="Hyperlink"/>
        </w:rPr>
        <w:t>dx.doi.org/10.3133/</w:t>
      </w:r>
      <w:r w:rsidR="002F5E53" w:rsidRPr="002F5E53">
        <w:rPr>
          <w:rStyle w:val="Hyperlink"/>
          <w:color w:val="4F81BD" w:themeColor="accent1"/>
        </w:rPr>
        <w:t>simxxxx</w:t>
      </w:r>
      <w:r w:rsidRPr="00A03E10">
        <w:rPr>
          <w:noProof/>
        </w:rPr>
        <w:t>]</w:t>
      </w:r>
    </w:p>
    <w:p w:rsidR="00A03E10" w:rsidRPr="00A03E10" w:rsidRDefault="00A03E10" w:rsidP="00A03E10">
      <w:pPr>
        <w:pStyle w:val="TOCLists"/>
        <w:rPr>
          <w:noProof/>
        </w:rPr>
      </w:pPr>
      <w:r w:rsidRPr="00A03E10">
        <w:rPr>
          <w:noProof/>
        </w:rPr>
        <w:t>1–</w:t>
      </w:r>
      <w:r w:rsidRPr="00A03E10">
        <w:rPr>
          <w:b/>
          <w:i/>
          <w:noProof/>
          <w:color w:val="4F81BD" w:themeColor="accent1"/>
        </w:rPr>
        <w:t>XX</w:t>
      </w:r>
      <w:r w:rsidRPr="00A03E10">
        <w:rPr>
          <w:noProof/>
        </w:rPr>
        <w:t xml:space="preserve">. </w:t>
      </w:r>
      <w:r w:rsidR="00656F27">
        <w:rPr>
          <w:noProof/>
        </w:rPr>
        <w:t>Estimated f</w:t>
      </w:r>
      <w:r w:rsidRPr="00A03E10">
        <w:rPr>
          <w:noProof/>
        </w:rPr>
        <w:t xml:space="preserve">lood-inundation maps for the </w:t>
      </w:r>
      <w:r w:rsidRPr="00A03E10">
        <w:rPr>
          <w:b/>
          <w:i/>
          <w:noProof/>
          <w:color w:val="4F81BD" w:themeColor="accent1"/>
        </w:rPr>
        <w:t>XXX</w:t>
      </w:r>
      <w:r w:rsidRPr="00A03E10">
        <w:rPr>
          <w:noProof/>
        </w:rPr>
        <w:t xml:space="preserve"> River from </w:t>
      </w:r>
      <w:r w:rsidRPr="00A03E10">
        <w:rPr>
          <w:b/>
          <w:i/>
          <w:noProof/>
          <w:color w:val="4F81BD" w:themeColor="accent1"/>
        </w:rPr>
        <w:t>POINTA</w:t>
      </w:r>
      <w:r w:rsidRPr="00A03E10">
        <w:rPr>
          <w:noProof/>
        </w:rPr>
        <w:t xml:space="preserve"> to </w:t>
      </w:r>
      <w:r w:rsidRPr="00A03E10">
        <w:rPr>
          <w:b/>
          <w:i/>
          <w:noProof/>
          <w:color w:val="4F81BD" w:themeColor="accent1"/>
        </w:rPr>
        <w:t>POINTB</w:t>
      </w:r>
      <w:r w:rsidRPr="00A03E10">
        <w:rPr>
          <w:noProof/>
        </w:rPr>
        <w:t xml:space="preserve">, </w:t>
      </w:r>
      <w:r w:rsidRPr="00A03E10">
        <w:rPr>
          <w:b/>
          <w:i/>
          <w:noProof/>
          <w:color w:val="4F81BD" w:themeColor="accent1"/>
        </w:rPr>
        <w:t>STATE</w:t>
      </w:r>
      <w:r w:rsidRPr="00A03E10">
        <w:rPr>
          <w:noProof/>
        </w:rPr>
        <w:t xml:space="preserve">, referenced to USGS streamgage </w:t>
      </w:r>
      <w:r w:rsidRPr="00A03E10">
        <w:rPr>
          <w:b/>
          <w:i/>
          <w:noProof/>
          <w:color w:val="4F81BD" w:themeColor="accent1"/>
        </w:rPr>
        <w:t>XXX</w:t>
      </w:r>
      <w:r w:rsidRPr="00A03E10">
        <w:rPr>
          <w:noProof/>
        </w:rPr>
        <w:t xml:space="preserve"> (sta. no. </w:t>
      </w:r>
      <w:r w:rsidRPr="00A03E10">
        <w:rPr>
          <w:b/>
          <w:i/>
          <w:noProof/>
        </w:rPr>
        <w:t>XX</w:t>
      </w:r>
      <w:r w:rsidRPr="00A03E10">
        <w:rPr>
          <w:noProof/>
        </w:rPr>
        <w:t>-</w:t>
      </w:r>
      <w:r w:rsidRPr="00A03E10">
        <w:rPr>
          <w:b/>
          <w:i/>
          <w:noProof/>
        </w:rPr>
        <w:t>XXXXXX</w:t>
      </w:r>
      <w:r w:rsidRPr="00A03E10">
        <w:rPr>
          <w:noProof/>
        </w:rPr>
        <w:t xml:space="preserve">) </w:t>
      </w:r>
      <w:r>
        <w:rPr>
          <w:noProof/>
        </w:rPr>
        <w:t>for stream stages of—</w:t>
      </w:r>
    </w:p>
    <w:p w:rsidR="00A03E10" w:rsidRPr="00A03E10" w:rsidRDefault="00A03E10" w:rsidP="00A03E10">
      <w:pPr>
        <w:pStyle w:val="TOCLists"/>
        <w:rPr>
          <w:noProof/>
        </w:rPr>
      </w:pPr>
      <w:r w:rsidRPr="00A03E10">
        <w:rPr>
          <w:noProof/>
        </w:rPr>
        <w:t xml:space="preserve">1. </w:t>
      </w:r>
      <w:r w:rsidRPr="00A03E10">
        <w:rPr>
          <w:b/>
          <w:i/>
          <w:noProof/>
        </w:rPr>
        <w:t>XX</w:t>
      </w:r>
      <w:r>
        <w:rPr>
          <w:noProof/>
        </w:rPr>
        <w:t xml:space="preserve"> feet</w:t>
      </w:r>
    </w:p>
    <w:p w:rsidR="00A03E10" w:rsidRPr="00A03E10" w:rsidRDefault="00A03E10" w:rsidP="00A03E10">
      <w:pPr>
        <w:pStyle w:val="TOCLists"/>
        <w:rPr>
          <w:noProof/>
        </w:rPr>
      </w:pPr>
      <w:r w:rsidRPr="00A03E10">
        <w:rPr>
          <w:noProof/>
        </w:rPr>
        <w:t xml:space="preserve">2. </w:t>
      </w:r>
      <w:r w:rsidRPr="00A03E10">
        <w:rPr>
          <w:b/>
          <w:i/>
          <w:noProof/>
        </w:rPr>
        <w:t>XX</w:t>
      </w:r>
      <w:r>
        <w:rPr>
          <w:noProof/>
        </w:rPr>
        <w:t xml:space="preserve"> feet</w:t>
      </w:r>
    </w:p>
    <w:p w:rsidR="00A03E10" w:rsidRPr="00A03E10" w:rsidRDefault="00A03E10" w:rsidP="00A03E10">
      <w:pPr>
        <w:pStyle w:val="TOCLists"/>
        <w:rPr>
          <w:noProof/>
        </w:rPr>
      </w:pPr>
      <w:r w:rsidRPr="00A03E10">
        <w:rPr>
          <w:noProof/>
        </w:rPr>
        <w:t xml:space="preserve">3. </w:t>
      </w:r>
      <w:r w:rsidRPr="00A03E10">
        <w:rPr>
          <w:b/>
          <w:i/>
          <w:noProof/>
        </w:rPr>
        <w:t>XX</w:t>
      </w:r>
      <w:r>
        <w:rPr>
          <w:noProof/>
        </w:rPr>
        <w:t xml:space="preserve"> feet</w:t>
      </w:r>
    </w:p>
    <w:p w:rsidR="00A03E10" w:rsidRPr="00A03E10" w:rsidRDefault="00A03E10" w:rsidP="00A03E10">
      <w:pPr>
        <w:pStyle w:val="TOCLists"/>
        <w:rPr>
          <w:noProof/>
        </w:rPr>
      </w:pPr>
      <w:r w:rsidRPr="00A03E10">
        <w:rPr>
          <w:noProof/>
        </w:rPr>
        <w:t xml:space="preserve">4. </w:t>
      </w:r>
      <w:r w:rsidRPr="00A03E10">
        <w:rPr>
          <w:b/>
          <w:i/>
          <w:noProof/>
        </w:rPr>
        <w:t>XX</w:t>
      </w:r>
      <w:r>
        <w:rPr>
          <w:noProof/>
        </w:rPr>
        <w:t xml:space="preserve"> feet</w:t>
      </w:r>
    </w:p>
    <w:p w:rsidR="00A03E10" w:rsidRPr="00A03E10" w:rsidRDefault="00A03E10" w:rsidP="00A03E10">
      <w:pPr>
        <w:pStyle w:val="TOCLists"/>
        <w:rPr>
          <w:noProof/>
        </w:rPr>
      </w:pPr>
      <w:r w:rsidRPr="00A03E10">
        <w:rPr>
          <w:noProof/>
        </w:rPr>
        <w:t xml:space="preserve">5. </w:t>
      </w:r>
      <w:r w:rsidRPr="00A03E10">
        <w:rPr>
          <w:b/>
          <w:i/>
          <w:noProof/>
        </w:rPr>
        <w:t>XX</w:t>
      </w:r>
      <w:r>
        <w:rPr>
          <w:noProof/>
        </w:rPr>
        <w:t xml:space="preserve"> feet</w:t>
      </w:r>
    </w:p>
    <w:p w:rsidR="00E50CEE" w:rsidRPr="00E50CEE" w:rsidRDefault="00E50CEE" w:rsidP="00E50CEE">
      <w:pPr>
        <w:pStyle w:val="TOCHeading1"/>
      </w:pPr>
      <w:r w:rsidRPr="00E50CEE">
        <w:t>Figures</w:t>
      </w:r>
    </w:p>
    <w:p w:rsidR="00E50CEE" w:rsidRDefault="00FF7BA8">
      <w:pPr>
        <w:pStyle w:val="TableofFigures"/>
        <w:tabs>
          <w:tab w:val="left" w:pos="1100"/>
          <w:tab w:val="right" w:leader="dot" w:pos="10257"/>
        </w:tabs>
        <w:rPr>
          <w:rFonts w:asciiTheme="minorHAnsi" w:eastAsiaTheme="minorEastAsia" w:hAnsiTheme="minorHAnsi" w:cstheme="minorBidi"/>
          <w:noProof/>
          <w:sz w:val="22"/>
          <w:szCs w:val="22"/>
        </w:rPr>
      </w:pPr>
      <w:r>
        <w:rPr>
          <w:kern w:val="32"/>
        </w:rPr>
        <w:fldChar w:fldCharType="begin"/>
      </w:r>
      <w:r w:rsidR="00E50CEE">
        <w:rPr>
          <w:kern w:val="32"/>
        </w:rPr>
        <w:instrText xml:space="preserve"> TOC \t "FigureCaption,1" \c "Figure" </w:instrText>
      </w:r>
      <w:r>
        <w:rPr>
          <w:kern w:val="32"/>
        </w:rPr>
        <w:fldChar w:fldCharType="separate"/>
      </w:r>
      <w:r w:rsidR="00E50CEE" w:rsidRPr="000F2E4E">
        <w:rPr>
          <w:b/>
          <w:noProof/>
        </w:rPr>
        <w:t>Figure 1.</w:t>
      </w:r>
      <w:r w:rsidR="00E50CEE">
        <w:rPr>
          <w:rFonts w:asciiTheme="minorHAnsi" w:eastAsiaTheme="minorEastAsia" w:hAnsiTheme="minorHAnsi" w:cstheme="minorBidi"/>
          <w:noProof/>
          <w:sz w:val="22"/>
          <w:szCs w:val="22"/>
        </w:rPr>
        <w:tab/>
      </w:r>
      <w:r w:rsidR="002F5E53">
        <w:rPr>
          <w:noProof/>
        </w:rPr>
        <w:t>Map showing l</w:t>
      </w:r>
      <w:r w:rsidR="00E50CEE">
        <w:rPr>
          <w:noProof/>
        </w:rPr>
        <w:t>ocation of study reach for the</w:t>
      </w:r>
      <w:r w:rsidR="00E50CEE" w:rsidRPr="000F2E4E">
        <w:rPr>
          <w:b/>
          <w:noProof/>
          <w:color w:val="4F81BD" w:themeColor="accent1"/>
        </w:rPr>
        <w:t xml:space="preserve"> </w:t>
      </w:r>
      <w:r w:rsidR="00E50CEE" w:rsidRPr="000F2E4E">
        <w:rPr>
          <w:b/>
          <w:i/>
          <w:noProof/>
          <w:color w:val="4F81BD" w:themeColor="accent1"/>
        </w:rPr>
        <w:t>XXX</w:t>
      </w:r>
      <w:r w:rsidR="00E50CEE" w:rsidRPr="000F2E4E">
        <w:rPr>
          <w:b/>
          <w:noProof/>
          <w:color w:val="4F81BD" w:themeColor="accent1"/>
        </w:rPr>
        <w:t xml:space="preserve"> </w:t>
      </w:r>
      <w:r w:rsidR="00E50CEE" w:rsidRPr="000F2E4E">
        <w:rPr>
          <w:b/>
          <w:i/>
          <w:noProof/>
          <w:color w:val="4F81BD" w:themeColor="accent1"/>
        </w:rPr>
        <w:t>River</w:t>
      </w:r>
      <w:r w:rsidR="00E50CEE" w:rsidRPr="000F2E4E">
        <w:rPr>
          <w:b/>
          <w:noProof/>
          <w:color w:val="4F81BD" w:themeColor="accent1"/>
        </w:rPr>
        <w:t xml:space="preserve"> </w:t>
      </w:r>
      <w:r w:rsidR="00E50CEE">
        <w:rPr>
          <w:noProof/>
        </w:rPr>
        <w:t>and location of USGS streamgage and National Weather Service forecast sites.</w:t>
      </w:r>
      <w:r w:rsidR="00E50CEE">
        <w:rPr>
          <w:noProof/>
        </w:rPr>
        <w:tab/>
      </w:r>
      <w:r>
        <w:rPr>
          <w:noProof/>
        </w:rPr>
        <w:fldChar w:fldCharType="begin"/>
      </w:r>
      <w:r w:rsidR="00E50CEE">
        <w:rPr>
          <w:noProof/>
        </w:rPr>
        <w:instrText xml:space="preserve"> PAGEREF _Toc346089604 \h </w:instrText>
      </w:r>
      <w:r>
        <w:rPr>
          <w:noProof/>
        </w:rPr>
      </w:r>
      <w:r>
        <w:rPr>
          <w:noProof/>
        </w:rPr>
        <w:fldChar w:fldCharType="separate"/>
      </w:r>
      <w:r w:rsidR="00E50CEE">
        <w:rPr>
          <w:noProof/>
        </w:rPr>
        <w:t>4</w:t>
      </w:r>
      <w:r>
        <w:rPr>
          <w:noProof/>
        </w:rPr>
        <w:fldChar w:fldCharType="end"/>
      </w:r>
    </w:p>
    <w:p w:rsidR="00E50CEE" w:rsidRPr="00E50CEE" w:rsidRDefault="00FF7BA8" w:rsidP="00E50CEE">
      <w:pPr>
        <w:keepNext/>
        <w:spacing w:before="240" w:line="480" w:lineRule="auto"/>
        <w:outlineLvl w:val="0"/>
        <w:rPr>
          <w:rFonts w:ascii="Arial Narrow" w:hAnsi="Arial Narrow" w:cs="Arial"/>
          <w:b/>
          <w:bCs/>
          <w:kern w:val="32"/>
          <w:sz w:val="32"/>
          <w:szCs w:val="32"/>
        </w:rPr>
      </w:pPr>
      <w:r>
        <w:rPr>
          <w:rFonts w:ascii="Arial Narrow" w:hAnsi="Arial Narrow"/>
          <w:kern w:val="32"/>
          <w:sz w:val="24"/>
        </w:rPr>
        <w:fldChar w:fldCharType="end"/>
      </w:r>
      <w:r w:rsidR="00E50CEE" w:rsidRPr="00E50CEE">
        <w:rPr>
          <w:rFonts w:ascii="Arial Narrow" w:hAnsi="Arial Narrow" w:cs="Arial"/>
          <w:b/>
          <w:bCs/>
          <w:kern w:val="32"/>
          <w:sz w:val="32"/>
          <w:szCs w:val="32"/>
        </w:rPr>
        <w:t>Tables</w:t>
      </w:r>
    </w:p>
    <w:p w:rsidR="00E50CEE" w:rsidRDefault="00FF7BA8">
      <w:pPr>
        <w:pStyle w:val="TableofFigures"/>
        <w:tabs>
          <w:tab w:val="left" w:pos="1100"/>
          <w:tab w:val="right" w:leader="dot" w:pos="10257"/>
        </w:tabs>
        <w:rPr>
          <w:rFonts w:asciiTheme="minorHAnsi" w:eastAsiaTheme="minorEastAsia" w:hAnsiTheme="minorHAnsi" w:cstheme="minorBidi"/>
          <w:noProof/>
          <w:sz w:val="22"/>
          <w:szCs w:val="22"/>
        </w:rPr>
      </w:pPr>
      <w:r>
        <w:rPr>
          <w:b/>
          <w:bCs/>
        </w:rPr>
        <w:fldChar w:fldCharType="begin"/>
      </w:r>
      <w:r w:rsidR="00E50CEE">
        <w:rPr>
          <w:b/>
          <w:bCs/>
        </w:rPr>
        <w:instrText xml:space="preserve"> TOC \t "TableTitle,1" \c "Table" </w:instrText>
      </w:r>
      <w:r>
        <w:rPr>
          <w:b/>
          <w:bCs/>
        </w:rPr>
        <w:fldChar w:fldCharType="separate"/>
      </w:r>
      <w:r w:rsidR="00E50CEE" w:rsidRPr="00FE6BE9">
        <w:rPr>
          <w:b/>
          <w:noProof/>
        </w:rPr>
        <w:t>Table 1.</w:t>
      </w:r>
      <w:r w:rsidR="00E50CEE">
        <w:rPr>
          <w:rFonts w:asciiTheme="minorHAnsi" w:eastAsiaTheme="minorEastAsia" w:hAnsiTheme="minorHAnsi" w:cstheme="minorBidi"/>
          <w:noProof/>
          <w:sz w:val="22"/>
          <w:szCs w:val="22"/>
        </w:rPr>
        <w:tab/>
      </w:r>
      <w:r w:rsidR="00E50CEE">
        <w:rPr>
          <w:noProof/>
        </w:rPr>
        <w:t xml:space="preserve">USGS streamgage and miscellaneous site information for study basin, </w:t>
      </w:r>
      <w:r w:rsidR="00E50CEE" w:rsidRPr="00FE6BE9">
        <w:rPr>
          <w:b/>
          <w:i/>
          <w:noProof/>
          <w:color w:val="0070C0"/>
        </w:rPr>
        <w:t>XXX</w:t>
      </w:r>
      <w:r w:rsidR="00E50CEE">
        <w:rPr>
          <w:noProof/>
        </w:rPr>
        <w:t xml:space="preserve"> </w:t>
      </w:r>
      <w:r w:rsidR="00E50CEE" w:rsidRPr="00FE6BE9">
        <w:rPr>
          <w:b/>
          <w:i/>
          <w:noProof/>
          <w:color w:val="0070C0"/>
        </w:rPr>
        <w:t>River</w:t>
      </w:r>
      <w:r w:rsidR="00E50CEE">
        <w:rPr>
          <w:noProof/>
        </w:rPr>
        <w:t xml:space="preserve">, </w:t>
      </w:r>
      <w:r w:rsidR="00CF67CA" w:rsidRPr="00FE6BE9">
        <w:rPr>
          <w:b/>
          <w:i/>
          <w:noProof/>
          <w:color w:val="0070C0"/>
        </w:rPr>
        <w:t>S</w:t>
      </w:r>
      <w:r w:rsidR="00CF67CA">
        <w:rPr>
          <w:b/>
          <w:i/>
          <w:noProof/>
          <w:color w:val="0070C0"/>
        </w:rPr>
        <w:t>tate</w:t>
      </w:r>
      <w:r w:rsidR="00E50CEE">
        <w:rPr>
          <w:noProof/>
        </w:rPr>
        <w:t>.</w:t>
      </w:r>
      <w:r w:rsidR="00E50CEE">
        <w:rPr>
          <w:noProof/>
        </w:rPr>
        <w:tab/>
      </w:r>
      <w:r>
        <w:rPr>
          <w:noProof/>
        </w:rPr>
        <w:fldChar w:fldCharType="begin"/>
      </w:r>
      <w:r w:rsidR="00E50CEE">
        <w:rPr>
          <w:noProof/>
        </w:rPr>
        <w:instrText xml:space="preserve"> PAGEREF _Toc346089618 \h </w:instrText>
      </w:r>
      <w:r>
        <w:rPr>
          <w:noProof/>
        </w:rPr>
      </w:r>
      <w:r>
        <w:rPr>
          <w:noProof/>
        </w:rPr>
        <w:fldChar w:fldCharType="separate"/>
      </w:r>
      <w:r w:rsidR="00E50CEE">
        <w:rPr>
          <w:noProof/>
        </w:rPr>
        <w:t>4</w:t>
      </w:r>
      <w:r>
        <w:rPr>
          <w:noProof/>
        </w:rPr>
        <w:fldChar w:fldCharType="end"/>
      </w:r>
    </w:p>
    <w:p w:rsidR="00E50CEE" w:rsidRDefault="00E50CEE">
      <w:pPr>
        <w:pStyle w:val="TableofFigures"/>
        <w:tabs>
          <w:tab w:val="left" w:pos="1100"/>
          <w:tab w:val="right" w:leader="dot" w:pos="10257"/>
        </w:tabs>
        <w:rPr>
          <w:rFonts w:asciiTheme="minorHAnsi" w:eastAsiaTheme="minorEastAsia" w:hAnsiTheme="minorHAnsi" w:cstheme="minorBidi"/>
          <w:noProof/>
          <w:sz w:val="22"/>
          <w:szCs w:val="22"/>
        </w:rPr>
      </w:pPr>
      <w:r w:rsidRPr="00FE6BE9">
        <w:rPr>
          <w:b/>
          <w:noProof/>
        </w:rPr>
        <w:t>Table 2.</w:t>
      </w:r>
      <w:r>
        <w:rPr>
          <w:rFonts w:asciiTheme="minorHAnsi" w:eastAsiaTheme="minorEastAsia" w:hAnsiTheme="minorHAnsi" w:cstheme="minorBidi"/>
          <w:noProof/>
          <w:sz w:val="22"/>
          <w:szCs w:val="22"/>
        </w:rPr>
        <w:tab/>
      </w:r>
      <w:r>
        <w:rPr>
          <w:noProof/>
        </w:rPr>
        <w:t xml:space="preserve">1.0-percent annual exceedance probability peak-discharge estimates, drainage areas, and percentage of total discharge for selected locations on the </w:t>
      </w:r>
      <w:r w:rsidRPr="00FE6BE9">
        <w:rPr>
          <w:b/>
          <w:i/>
          <w:noProof/>
          <w:color w:val="0070C0"/>
        </w:rPr>
        <w:t>XXX</w:t>
      </w:r>
      <w:r>
        <w:rPr>
          <w:noProof/>
        </w:rPr>
        <w:t xml:space="preserve"> </w:t>
      </w:r>
      <w:r w:rsidRPr="00FE6BE9">
        <w:rPr>
          <w:b/>
          <w:i/>
          <w:noProof/>
          <w:color w:val="0070C0"/>
        </w:rPr>
        <w:t>River</w:t>
      </w:r>
      <w:r>
        <w:rPr>
          <w:noProof/>
        </w:rPr>
        <w:t xml:space="preserve"> (from Federal Emergency Management Agency, </w:t>
      </w:r>
      <w:r w:rsidR="00CF67CA" w:rsidRPr="00FE6BE9">
        <w:rPr>
          <w:b/>
          <w:i/>
          <w:noProof/>
          <w:color w:val="0070C0"/>
        </w:rPr>
        <w:t>Y</w:t>
      </w:r>
      <w:r w:rsidR="00CF67CA">
        <w:rPr>
          <w:b/>
          <w:i/>
          <w:noProof/>
          <w:color w:val="0070C0"/>
        </w:rPr>
        <w:t>ear</w:t>
      </w:r>
      <w:r>
        <w:rPr>
          <w:noProof/>
        </w:rPr>
        <w:t>).</w:t>
      </w:r>
      <w:r>
        <w:rPr>
          <w:noProof/>
        </w:rPr>
        <w:tab/>
      </w:r>
      <w:r w:rsidR="00FF7BA8">
        <w:rPr>
          <w:noProof/>
        </w:rPr>
        <w:fldChar w:fldCharType="begin"/>
      </w:r>
      <w:r>
        <w:rPr>
          <w:noProof/>
        </w:rPr>
        <w:instrText xml:space="preserve"> PAGEREF _Toc346089619 \h </w:instrText>
      </w:r>
      <w:r w:rsidR="00FF7BA8">
        <w:rPr>
          <w:noProof/>
        </w:rPr>
      </w:r>
      <w:r w:rsidR="00FF7BA8">
        <w:rPr>
          <w:noProof/>
        </w:rPr>
        <w:fldChar w:fldCharType="separate"/>
      </w:r>
      <w:r>
        <w:rPr>
          <w:noProof/>
        </w:rPr>
        <w:t>6</w:t>
      </w:r>
      <w:r w:rsidR="00FF7BA8">
        <w:rPr>
          <w:noProof/>
        </w:rPr>
        <w:fldChar w:fldCharType="end"/>
      </w:r>
    </w:p>
    <w:p w:rsidR="00E50CEE" w:rsidRDefault="00E50CEE">
      <w:pPr>
        <w:pStyle w:val="TableofFigures"/>
        <w:tabs>
          <w:tab w:val="left" w:pos="1100"/>
          <w:tab w:val="right" w:leader="dot" w:pos="10257"/>
        </w:tabs>
        <w:rPr>
          <w:rFonts w:asciiTheme="minorHAnsi" w:eastAsiaTheme="minorEastAsia" w:hAnsiTheme="minorHAnsi" w:cstheme="minorBidi"/>
          <w:noProof/>
          <w:sz w:val="22"/>
          <w:szCs w:val="22"/>
        </w:rPr>
      </w:pPr>
      <w:r w:rsidRPr="00FE6BE9">
        <w:rPr>
          <w:b/>
          <w:noProof/>
        </w:rPr>
        <w:t>Table 3.</w:t>
      </w:r>
      <w:r>
        <w:rPr>
          <w:rFonts w:asciiTheme="minorHAnsi" w:eastAsiaTheme="minorEastAsia" w:hAnsiTheme="minorHAnsi" w:cstheme="minorBidi"/>
          <w:noProof/>
          <w:sz w:val="22"/>
          <w:szCs w:val="22"/>
        </w:rPr>
        <w:tab/>
      </w:r>
      <w:r>
        <w:rPr>
          <w:noProof/>
        </w:rPr>
        <w:t xml:space="preserve">Comparison of hydraulic-model output and surveyed high-water mark elevations from the flood of </w:t>
      </w:r>
      <w:r w:rsidRPr="00FE6BE9">
        <w:rPr>
          <w:b/>
          <w:i/>
          <w:noProof/>
          <w:color w:val="0070C0"/>
        </w:rPr>
        <w:t>DATE</w:t>
      </w:r>
      <w:r>
        <w:rPr>
          <w:noProof/>
        </w:rPr>
        <w:t xml:space="preserve">, </w:t>
      </w:r>
      <w:r w:rsidRPr="00FE6BE9">
        <w:rPr>
          <w:b/>
          <w:i/>
          <w:noProof/>
          <w:color w:val="0070C0"/>
        </w:rPr>
        <w:t>YEAR</w:t>
      </w:r>
      <w:r>
        <w:rPr>
          <w:noProof/>
        </w:rPr>
        <w:t xml:space="preserve">, </w:t>
      </w:r>
      <w:r w:rsidRPr="00FE6BE9">
        <w:rPr>
          <w:b/>
          <w:i/>
          <w:noProof/>
          <w:color w:val="0070C0"/>
        </w:rPr>
        <w:t>XXX</w:t>
      </w:r>
      <w:r>
        <w:rPr>
          <w:noProof/>
        </w:rPr>
        <w:t xml:space="preserve"> </w:t>
      </w:r>
      <w:r w:rsidRPr="00FE6BE9">
        <w:rPr>
          <w:b/>
          <w:i/>
          <w:noProof/>
          <w:color w:val="0070C0"/>
        </w:rPr>
        <w:t>River</w:t>
      </w:r>
      <w:r>
        <w:rPr>
          <w:noProof/>
        </w:rPr>
        <w:t xml:space="preserve">, </w:t>
      </w:r>
      <w:r w:rsidRPr="00FE6BE9">
        <w:rPr>
          <w:b/>
          <w:i/>
          <w:noProof/>
          <w:color w:val="0070C0"/>
        </w:rPr>
        <w:t>STATE</w:t>
      </w:r>
      <w:r>
        <w:rPr>
          <w:noProof/>
        </w:rPr>
        <w:t>.</w:t>
      </w:r>
      <w:r>
        <w:rPr>
          <w:noProof/>
        </w:rPr>
        <w:tab/>
      </w:r>
      <w:r w:rsidR="00FF7BA8">
        <w:rPr>
          <w:noProof/>
        </w:rPr>
        <w:fldChar w:fldCharType="begin"/>
      </w:r>
      <w:r>
        <w:rPr>
          <w:noProof/>
        </w:rPr>
        <w:instrText xml:space="preserve"> PAGEREF _Toc346089620 \h </w:instrText>
      </w:r>
      <w:r w:rsidR="00FF7BA8">
        <w:rPr>
          <w:noProof/>
        </w:rPr>
      </w:r>
      <w:r w:rsidR="00FF7BA8">
        <w:rPr>
          <w:noProof/>
        </w:rPr>
        <w:fldChar w:fldCharType="separate"/>
      </w:r>
      <w:r>
        <w:rPr>
          <w:noProof/>
        </w:rPr>
        <w:t>9</w:t>
      </w:r>
      <w:r w:rsidR="00FF7BA8">
        <w:rPr>
          <w:noProof/>
        </w:rPr>
        <w:fldChar w:fldCharType="end"/>
      </w:r>
    </w:p>
    <w:p w:rsidR="00EC662A" w:rsidRDefault="00E50CEE">
      <w:pPr>
        <w:pStyle w:val="TableofFigures"/>
        <w:tabs>
          <w:tab w:val="left" w:pos="1100"/>
          <w:tab w:val="right" w:leader="dot" w:pos="10257"/>
        </w:tabs>
        <w:rPr>
          <w:noProof/>
        </w:rPr>
      </w:pPr>
      <w:r w:rsidRPr="00FE6BE9">
        <w:rPr>
          <w:b/>
          <w:noProof/>
        </w:rPr>
        <w:t>Table 4.</w:t>
      </w:r>
      <w:r>
        <w:rPr>
          <w:rFonts w:asciiTheme="minorHAnsi" w:eastAsiaTheme="minorEastAsia" w:hAnsiTheme="minorHAnsi" w:cstheme="minorBidi"/>
          <w:noProof/>
          <w:sz w:val="22"/>
          <w:szCs w:val="22"/>
        </w:rPr>
        <w:tab/>
      </w:r>
      <w:r>
        <w:rPr>
          <w:noProof/>
        </w:rPr>
        <w:t xml:space="preserve">Stages (and water-surface elevations), in feet, for the streamgage on the XXXX River (XXXXXXXX), with corresponding discharge estimates at selected locations along the </w:t>
      </w:r>
      <w:r w:rsidRPr="00FE6BE9">
        <w:rPr>
          <w:b/>
          <w:i/>
          <w:noProof/>
          <w:color w:val="0070C0"/>
        </w:rPr>
        <w:t>XXX</w:t>
      </w:r>
      <w:r>
        <w:rPr>
          <w:noProof/>
        </w:rPr>
        <w:t xml:space="preserve"> </w:t>
      </w:r>
      <w:r w:rsidRPr="00FE6BE9">
        <w:rPr>
          <w:b/>
          <w:i/>
          <w:noProof/>
          <w:color w:val="0070C0"/>
        </w:rPr>
        <w:t>River</w:t>
      </w:r>
      <w:r>
        <w:rPr>
          <w:noProof/>
        </w:rPr>
        <w:t xml:space="preserve">, </w:t>
      </w:r>
      <w:r w:rsidRPr="00FE6BE9">
        <w:rPr>
          <w:b/>
          <w:i/>
          <w:noProof/>
          <w:color w:val="0070C0"/>
        </w:rPr>
        <w:t>STATE,</w:t>
      </w:r>
      <w:r>
        <w:rPr>
          <w:noProof/>
        </w:rPr>
        <w:t xml:space="preserve"> for selected simulated water-surface profiles.</w:t>
      </w:r>
      <w:r>
        <w:rPr>
          <w:noProof/>
        </w:rPr>
        <w:tab/>
      </w:r>
      <w:r w:rsidR="00FF7BA8">
        <w:rPr>
          <w:noProof/>
        </w:rPr>
        <w:fldChar w:fldCharType="begin"/>
      </w:r>
      <w:r>
        <w:rPr>
          <w:noProof/>
        </w:rPr>
        <w:instrText xml:space="preserve"> PAGEREF _Toc346089621 \h </w:instrText>
      </w:r>
      <w:r w:rsidR="00FF7BA8">
        <w:rPr>
          <w:noProof/>
        </w:rPr>
      </w:r>
      <w:r w:rsidR="00FF7BA8">
        <w:rPr>
          <w:noProof/>
        </w:rPr>
        <w:fldChar w:fldCharType="separate"/>
      </w:r>
      <w:r>
        <w:rPr>
          <w:noProof/>
        </w:rPr>
        <w:t>11</w:t>
      </w:r>
      <w:r w:rsidR="00FF7BA8">
        <w:rPr>
          <w:noProof/>
        </w:rPr>
        <w:fldChar w:fldCharType="end"/>
      </w:r>
    </w:p>
    <w:p w:rsidR="00EC662A" w:rsidRDefault="00EC662A">
      <w:pPr>
        <w:rPr>
          <w:rFonts w:ascii="Arial Narrow" w:hAnsi="Arial Narrow"/>
          <w:noProof/>
          <w:sz w:val="24"/>
        </w:rPr>
      </w:pPr>
      <w:r>
        <w:rPr>
          <w:noProof/>
        </w:rPr>
        <w:br w:type="page"/>
      </w:r>
    </w:p>
    <w:p w:rsidR="007750A3" w:rsidRDefault="00FF7BA8" w:rsidP="007750A3">
      <w:pPr>
        <w:pStyle w:val="TOCHeading1"/>
      </w:pPr>
      <w:r>
        <w:rPr>
          <w:rFonts w:cs="Times New Roman"/>
          <w:b w:val="0"/>
          <w:bCs w:val="0"/>
          <w:sz w:val="24"/>
          <w:szCs w:val="20"/>
        </w:rPr>
        <w:fldChar w:fldCharType="end"/>
      </w:r>
      <w:r w:rsidR="007750A3">
        <w:t>Conversion Factors</w:t>
      </w:r>
    </w:p>
    <w:p w:rsidR="00D5296F" w:rsidRPr="00D5296F" w:rsidRDefault="00D5296F" w:rsidP="000C6057">
      <w:pPr>
        <w:pStyle w:val="TableHeadnote"/>
      </w:pPr>
      <w:r w:rsidRPr="00D5296F">
        <w:t>Inch/Pound to SI</w:t>
      </w:r>
    </w:p>
    <w:tbl>
      <w:tblPr>
        <w:tblStyle w:val="TableGrid"/>
        <w:tblW w:w="0" w:type="auto"/>
        <w:tblInd w:w="120" w:type="dxa"/>
        <w:tblLook w:val="04A0" w:firstRow="1" w:lastRow="0" w:firstColumn="1" w:lastColumn="0" w:noHBand="0" w:noVBand="1"/>
      </w:tblPr>
      <w:tblGrid>
        <w:gridCol w:w="4320"/>
        <w:gridCol w:w="1529"/>
        <w:gridCol w:w="4321"/>
      </w:tblGrid>
      <w:tr w:rsidR="007750A3" w:rsidRPr="00D5296F" w:rsidTr="003452DD">
        <w:trPr>
          <w:trHeight w:val="312"/>
        </w:trPr>
        <w:tc>
          <w:tcPr>
            <w:tcW w:w="4320" w:type="dxa"/>
            <w:tcBorders>
              <w:top w:val="single" w:sz="4" w:space="0" w:color="auto"/>
              <w:left w:val="nil"/>
              <w:bottom w:val="single" w:sz="4" w:space="0" w:color="auto"/>
              <w:right w:val="nil"/>
            </w:tcBorders>
            <w:shd w:val="clear" w:color="auto" w:fill="auto"/>
            <w:vAlign w:val="center"/>
          </w:tcPr>
          <w:p w:rsidR="007750A3" w:rsidRPr="00E50CEE" w:rsidRDefault="007750A3" w:rsidP="00B72AE7">
            <w:pPr>
              <w:pStyle w:val="TableCellHeading"/>
            </w:pPr>
            <w:r w:rsidRPr="00E50CEE">
              <w:t>Multiply</w:t>
            </w:r>
          </w:p>
        </w:tc>
        <w:tc>
          <w:tcPr>
            <w:tcW w:w="1529" w:type="dxa"/>
            <w:tcBorders>
              <w:top w:val="single" w:sz="4" w:space="0" w:color="auto"/>
              <w:left w:val="nil"/>
              <w:bottom w:val="single" w:sz="4" w:space="0" w:color="auto"/>
              <w:right w:val="nil"/>
            </w:tcBorders>
            <w:shd w:val="clear" w:color="auto" w:fill="auto"/>
            <w:vAlign w:val="center"/>
          </w:tcPr>
          <w:p w:rsidR="007750A3" w:rsidRPr="00E50CEE" w:rsidRDefault="007750A3" w:rsidP="00B72AE7">
            <w:pPr>
              <w:pStyle w:val="TableCellHeading"/>
            </w:pPr>
            <w:r w:rsidRPr="00E50CEE">
              <w:t>By</w:t>
            </w:r>
          </w:p>
        </w:tc>
        <w:tc>
          <w:tcPr>
            <w:tcW w:w="4321" w:type="dxa"/>
            <w:tcBorders>
              <w:top w:val="single" w:sz="4" w:space="0" w:color="auto"/>
              <w:left w:val="nil"/>
              <w:bottom w:val="single" w:sz="4" w:space="0" w:color="auto"/>
              <w:right w:val="nil"/>
            </w:tcBorders>
            <w:shd w:val="clear" w:color="auto" w:fill="auto"/>
            <w:vAlign w:val="center"/>
          </w:tcPr>
          <w:p w:rsidR="007750A3" w:rsidRPr="00E50CEE" w:rsidRDefault="007750A3" w:rsidP="00B72AE7">
            <w:pPr>
              <w:pStyle w:val="TableCellHeading"/>
            </w:pPr>
            <w:r w:rsidRPr="00E50CEE">
              <w:t>To obtain</w:t>
            </w:r>
          </w:p>
        </w:tc>
      </w:tr>
      <w:tr w:rsidR="008C3D8B" w:rsidRPr="00D5296F" w:rsidTr="003452DD">
        <w:trPr>
          <w:trHeight w:val="312"/>
        </w:trPr>
        <w:tc>
          <w:tcPr>
            <w:tcW w:w="10170" w:type="dxa"/>
            <w:gridSpan w:val="3"/>
            <w:tcBorders>
              <w:top w:val="single" w:sz="4" w:space="0" w:color="auto"/>
              <w:left w:val="nil"/>
              <w:bottom w:val="single" w:sz="4" w:space="0" w:color="auto"/>
              <w:right w:val="nil"/>
            </w:tcBorders>
            <w:shd w:val="clear" w:color="auto" w:fill="auto"/>
            <w:vAlign w:val="center"/>
          </w:tcPr>
          <w:p w:rsidR="008C3D8B" w:rsidRPr="00D5296F" w:rsidRDefault="008C3D8B" w:rsidP="00B72AE7">
            <w:pPr>
              <w:pStyle w:val="TableSpanner"/>
              <w:rPr>
                <w:b/>
                <w:bCs/>
              </w:rPr>
            </w:pPr>
            <w:r w:rsidRPr="00D5296F">
              <w:t>Length</w:t>
            </w:r>
          </w:p>
        </w:tc>
      </w:tr>
      <w:tr w:rsidR="008C3D8B" w:rsidRPr="00D5296F" w:rsidTr="003452DD">
        <w:trPr>
          <w:trHeight w:val="312"/>
        </w:trPr>
        <w:tc>
          <w:tcPr>
            <w:tcW w:w="4320" w:type="dxa"/>
            <w:tcBorders>
              <w:top w:val="single" w:sz="4" w:space="0" w:color="auto"/>
              <w:left w:val="nil"/>
              <w:bottom w:val="nil"/>
              <w:right w:val="nil"/>
            </w:tcBorders>
            <w:shd w:val="clear" w:color="auto" w:fill="auto"/>
            <w:vAlign w:val="center"/>
          </w:tcPr>
          <w:p w:rsidR="008C3D8B" w:rsidRPr="00E50CEE" w:rsidRDefault="008C3D8B" w:rsidP="00B72AE7">
            <w:pPr>
              <w:pStyle w:val="TableCellBody"/>
            </w:pPr>
            <w:r w:rsidRPr="00E50CEE">
              <w:t>inch (in)</w:t>
            </w:r>
          </w:p>
        </w:tc>
        <w:tc>
          <w:tcPr>
            <w:tcW w:w="1529" w:type="dxa"/>
            <w:tcBorders>
              <w:top w:val="single" w:sz="4" w:space="0" w:color="auto"/>
              <w:left w:val="nil"/>
              <w:bottom w:val="nil"/>
              <w:right w:val="nil"/>
            </w:tcBorders>
            <w:shd w:val="clear" w:color="auto" w:fill="auto"/>
            <w:vAlign w:val="center"/>
          </w:tcPr>
          <w:p w:rsidR="008C3D8B" w:rsidRPr="00E50CEE" w:rsidRDefault="00164BB5" w:rsidP="00B72AE7">
            <w:pPr>
              <w:pStyle w:val="TableCellDecAlign"/>
            </w:pPr>
            <w:r w:rsidRPr="00E50CEE">
              <w:t>25.4</w:t>
            </w:r>
          </w:p>
        </w:tc>
        <w:tc>
          <w:tcPr>
            <w:tcW w:w="4321" w:type="dxa"/>
            <w:tcBorders>
              <w:top w:val="single" w:sz="4" w:space="0" w:color="auto"/>
              <w:left w:val="nil"/>
              <w:bottom w:val="nil"/>
              <w:right w:val="nil"/>
            </w:tcBorders>
            <w:shd w:val="clear" w:color="auto" w:fill="auto"/>
            <w:vAlign w:val="center"/>
          </w:tcPr>
          <w:p w:rsidR="008C3D8B" w:rsidRPr="00E50CEE" w:rsidRDefault="008C3D8B" w:rsidP="00B72AE7">
            <w:pPr>
              <w:pStyle w:val="TableCellBody"/>
            </w:pPr>
            <w:r w:rsidRPr="00E50CEE">
              <w:t>millimeter (mm)</w:t>
            </w:r>
          </w:p>
        </w:tc>
      </w:tr>
      <w:tr w:rsidR="008C3D8B" w:rsidRPr="00D5296F" w:rsidTr="003452DD">
        <w:trPr>
          <w:trHeight w:val="312"/>
        </w:trPr>
        <w:tc>
          <w:tcPr>
            <w:tcW w:w="4320" w:type="dxa"/>
            <w:tcBorders>
              <w:top w:val="nil"/>
              <w:left w:val="nil"/>
              <w:bottom w:val="nil"/>
              <w:right w:val="nil"/>
            </w:tcBorders>
            <w:shd w:val="clear" w:color="auto" w:fill="auto"/>
            <w:vAlign w:val="center"/>
          </w:tcPr>
          <w:p w:rsidR="008C3D8B" w:rsidRPr="00E50CEE" w:rsidRDefault="008C3D8B" w:rsidP="00B72AE7">
            <w:pPr>
              <w:pStyle w:val="TableCellBody"/>
            </w:pPr>
            <w:r w:rsidRPr="00E50CEE">
              <w:t>foot (ft)</w:t>
            </w:r>
          </w:p>
        </w:tc>
        <w:tc>
          <w:tcPr>
            <w:tcW w:w="1529" w:type="dxa"/>
            <w:tcBorders>
              <w:top w:val="nil"/>
              <w:left w:val="nil"/>
              <w:bottom w:val="nil"/>
              <w:right w:val="nil"/>
            </w:tcBorders>
            <w:shd w:val="clear" w:color="auto" w:fill="auto"/>
            <w:vAlign w:val="center"/>
          </w:tcPr>
          <w:p w:rsidR="008C3D8B" w:rsidRPr="00E50CEE" w:rsidRDefault="00164BB5" w:rsidP="00B72AE7">
            <w:pPr>
              <w:pStyle w:val="TableCellDecAlign"/>
            </w:pPr>
            <w:r w:rsidRPr="00E50CEE">
              <w:t>0.3048</w:t>
            </w:r>
          </w:p>
        </w:tc>
        <w:tc>
          <w:tcPr>
            <w:tcW w:w="4321" w:type="dxa"/>
            <w:tcBorders>
              <w:top w:val="nil"/>
              <w:left w:val="nil"/>
              <w:bottom w:val="nil"/>
              <w:right w:val="nil"/>
            </w:tcBorders>
            <w:shd w:val="clear" w:color="auto" w:fill="auto"/>
            <w:vAlign w:val="center"/>
          </w:tcPr>
          <w:p w:rsidR="008C3D8B" w:rsidRPr="00E50CEE" w:rsidRDefault="008C3D8B" w:rsidP="00B72AE7">
            <w:pPr>
              <w:pStyle w:val="TableCellBody"/>
            </w:pPr>
            <w:r w:rsidRPr="00E50CEE">
              <w:t>meter (m)</w:t>
            </w:r>
          </w:p>
        </w:tc>
      </w:tr>
      <w:tr w:rsidR="008C3D8B" w:rsidRPr="00D5296F" w:rsidTr="003452DD">
        <w:trPr>
          <w:trHeight w:val="312"/>
        </w:trPr>
        <w:tc>
          <w:tcPr>
            <w:tcW w:w="4320" w:type="dxa"/>
            <w:tcBorders>
              <w:top w:val="nil"/>
              <w:left w:val="nil"/>
              <w:bottom w:val="single" w:sz="4" w:space="0" w:color="auto"/>
              <w:right w:val="nil"/>
            </w:tcBorders>
            <w:shd w:val="clear" w:color="auto" w:fill="auto"/>
            <w:vAlign w:val="center"/>
          </w:tcPr>
          <w:p w:rsidR="008C3D8B" w:rsidRPr="00E50CEE" w:rsidRDefault="008C3D8B" w:rsidP="00B72AE7">
            <w:pPr>
              <w:pStyle w:val="TableCellBody"/>
            </w:pPr>
            <w:r w:rsidRPr="00E50CEE">
              <w:t>mile (mi)</w:t>
            </w:r>
          </w:p>
        </w:tc>
        <w:tc>
          <w:tcPr>
            <w:tcW w:w="1529" w:type="dxa"/>
            <w:tcBorders>
              <w:top w:val="nil"/>
              <w:left w:val="nil"/>
              <w:bottom w:val="single" w:sz="4" w:space="0" w:color="auto"/>
              <w:right w:val="nil"/>
            </w:tcBorders>
            <w:shd w:val="clear" w:color="auto" w:fill="auto"/>
            <w:vAlign w:val="center"/>
          </w:tcPr>
          <w:p w:rsidR="008C3D8B" w:rsidRPr="00E50CEE" w:rsidRDefault="00164BB5" w:rsidP="00B72AE7">
            <w:pPr>
              <w:pStyle w:val="TableCellDecAlign"/>
            </w:pPr>
            <w:r w:rsidRPr="00E50CEE">
              <w:t>1.609</w:t>
            </w:r>
          </w:p>
        </w:tc>
        <w:tc>
          <w:tcPr>
            <w:tcW w:w="4321" w:type="dxa"/>
            <w:tcBorders>
              <w:top w:val="nil"/>
              <w:left w:val="nil"/>
              <w:bottom w:val="single" w:sz="4" w:space="0" w:color="auto"/>
              <w:right w:val="nil"/>
            </w:tcBorders>
            <w:shd w:val="clear" w:color="auto" w:fill="auto"/>
            <w:vAlign w:val="center"/>
          </w:tcPr>
          <w:p w:rsidR="008C3D8B" w:rsidRPr="00E50CEE" w:rsidRDefault="008C3D8B" w:rsidP="00B72AE7">
            <w:pPr>
              <w:pStyle w:val="TableCellBody"/>
            </w:pPr>
            <w:r w:rsidRPr="00E50CEE">
              <w:t>kilometer (km)</w:t>
            </w:r>
          </w:p>
        </w:tc>
      </w:tr>
      <w:tr w:rsidR="008C3D8B" w:rsidRPr="00D5296F" w:rsidTr="003452DD">
        <w:trPr>
          <w:trHeight w:val="312"/>
        </w:trPr>
        <w:tc>
          <w:tcPr>
            <w:tcW w:w="10170" w:type="dxa"/>
            <w:gridSpan w:val="3"/>
            <w:tcBorders>
              <w:top w:val="single" w:sz="4" w:space="0" w:color="auto"/>
              <w:left w:val="nil"/>
              <w:bottom w:val="single" w:sz="4" w:space="0" w:color="auto"/>
              <w:right w:val="nil"/>
            </w:tcBorders>
            <w:shd w:val="clear" w:color="auto" w:fill="auto"/>
            <w:vAlign w:val="center"/>
          </w:tcPr>
          <w:p w:rsidR="008C3D8B" w:rsidRPr="00D5296F" w:rsidRDefault="008C3D8B" w:rsidP="00001A2E">
            <w:pPr>
              <w:pStyle w:val="TableSpanner"/>
              <w:rPr>
                <w:b/>
                <w:bCs/>
              </w:rPr>
            </w:pPr>
            <w:r w:rsidRPr="00D5296F">
              <w:t>Area</w:t>
            </w:r>
          </w:p>
        </w:tc>
      </w:tr>
      <w:tr w:rsidR="008C3D8B" w:rsidRPr="00D5296F" w:rsidTr="003452DD">
        <w:trPr>
          <w:trHeight w:val="312"/>
        </w:trPr>
        <w:tc>
          <w:tcPr>
            <w:tcW w:w="4320" w:type="dxa"/>
            <w:tcBorders>
              <w:top w:val="single" w:sz="4" w:space="0" w:color="auto"/>
              <w:left w:val="nil"/>
              <w:bottom w:val="nil"/>
              <w:right w:val="nil"/>
            </w:tcBorders>
            <w:shd w:val="clear" w:color="auto" w:fill="auto"/>
            <w:vAlign w:val="center"/>
          </w:tcPr>
          <w:p w:rsidR="008C3D8B" w:rsidRPr="00D5296F" w:rsidRDefault="008C3D8B" w:rsidP="00B72AE7">
            <w:pPr>
              <w:pStyle w:val="TableCellBody"/>
              <w:rPr>
                <w:b/>
                <w:bCs/>
              </w:rPr>
            </w:pPr>
            <w:r w:rsidRPr="00D5296F">
              <w:t>square foot (ft</w:t>
            </w:r>
            <w:r w:rsidRPr="00D5296F">
              <w:rPr>
                <w:vertAlign w:val="superscript"/>
              </w:rPr>
              <w:t>2</w:t>
            </w:r>
            <w:r w:rsidRPr="00D5296F">
              <w:t>)</w:t>
            </w:r>
          </w:p>
        </w:tc>
        <w:tc>
          <w:tcPr>
            <w:tcW w:w="1529" w:type="dxa"/>
            <w:tcBorders>
              <w:top w:val="single" w:sz="4" w:space="0" w:color="auto"/>
              <w:left w:val="nil"/>
              <w:bottom w:val="nil"/>
              <w:right w:val="nil"/>
            </w:tcBorders>
            <w:shd w:val="clear" w:color="auto" w:fill="auto"/>
            <w:vAlign w:val="center"/>
          </w:tcPr>
          <w:p w:rsidR="008C3D8B" w:rsidRPr="00D5296F" w:rsidRDefault="00164BB5" w:rsidP="00B72AE7">
            <w:pPr>
              <w:pStyle w:val="TableCellDecAlign"/>
              <w:rPr>
                <w:b/>
                <w:bCs/>
              </w:rPr>
            </w:pPr>
            <w:r w:rsidRPr="00D5296F">
              <w:t>0.0929</w:t>
            </w:r>
          </w:p>
        </w:tc>
        <w:tc>
          <w:tcPr>
            <w:tcW w:w="4321" w:type="dxa"/>
            <w:tcBorders>
              <w:top w:val="single" w:sz="4" w:space="0" w:color="auto"/>
              <w:left w:val="nil"/>
              <w:bottom w:val="nil"/>
              <w:right w:val="nil"/>
            </w:tcBorders>
            <w:shd w:val="clear" w:color="auto" w:fill="auto"/>
            <w:vAlign w:val="center"/>
          </w:tcPr>
          <w:p w:rsidR="008C3D8B" w:rsidRPr="00D5296F" w:rsidRDefault="008C3D8B" w:rsidP="00B72AE7">
            <w:pPr>
              <w:pStyle w:val="TableCellBody"/>
              <w:rPr>
                <w:b/>
                <w:bCs/>
              </w:rPr>
            </w:pPr>
            <w:r w:rsidRPr="00D5296F">
              <w:t>square meter (m</w:t>
            </w:r>
            <w:r w:rsidRPr="00D5296F">
              <w:rPr>
                <w:vertAlign w:val="superscript"/>
              </w:rPr>
              <w:t>2</w:t>
            </w:r>
            <w:r w:rsidRPr="00D5296F">
              <w:t>)</w:t>
            </w:r>
          </w:p>
        </w:tc>
      </w:tr>
      <w:tr w:rsidR="008C3D8B" w:rsidRPr="00D5296F" w:rsidTr="003452DD">
        <w:trPr>
          <w:trHeight w:val="312"/>
        </w:trPr>
        <w:tc>
          <w:tcPr>
            <w:tcW w:w="4320" w:type="dxa"/>
            <w:tcBorders>
              <w:top w:val="nil"/>
              <w:left w:val="nil"/>
              <w:bottom w:val="single" w:sz="4" w:space="0" w:color="auto"/>
              <w:right w:val="nil"/>
            </w:tcBorders>
            <w:shd w:val="clear" w:color="auto" w:fill="auto"/>
            <w:vAlign w:val="center"/>
          </w:tcPr>
          <w:p w:rsidR="008C3D8B" w:rsidRPr="00D5296F" w:rsidRDefault="008C3D8B" w:rsidP="00B72AE7">
            <w:pPr>
              <w:pStyle w:val="TableCellBody"/>
              <w:rPr>
                <w:b/>
                <w:bCs/>
              </w:rPr>
            </w:pPr>
            <w:r w:rsidRPr="00D5296F">
              <w:t>square mile (mi</w:t>
            </w:r>
            <w:r w:rsidRPr="00D5296F">
              <w:rPr>
                <w:vertAlign w:val="superscript"/>
              </w:rPr>
              <w:t>2</w:t>
            </w:r>
            <w:r w:rsidRPr="00D5296F">
              <w:t>)</w:t>
            </w:r>
          </w:p>
        </w:tc>
        <w:tc>
          <w:tcPr>
            <w:tcW w:w="1529" w:type="dxa"/>
            <w:tcBorders>
              <w:top w:val="nil"/>
              <w:left w:val="nil"/>
              <w:bottom w:val="single" w:sz="4" w:space="0" w:color="auto"/>
              <w:right w:val="nil"/>
            </w:tcBorders>
            <w:shd w:val="clear" w:color="auto" w:fill="auto"/>
            <w:vAlign w:val="center"/>
          </w:tcPr>
          <w:p w:rsidR="008C3D8B" w:rsidRPr="00D5296F" w:rsidRDefault="00164BB5" w:rsidP="00B72AE7">
            <w:pPr>
              <w:pStyle w:val="TableCellDecAlign"/>
              <w:rPr>
                <w:b/>
                <w:bCs/>
              </w:rPr>
            </w:pPr>
            <w:r w:rsidRPr="00D5296F">
              <w:t>2.590</w:t>
            </w:r>
          </w:p>
        </w:tc>
        <w:tc>
          <w:tcPr>
            <w:tcW w:w="4321" w:type="dxa"/>
            <w:tcBorders>
              <w:top w:val="nil"/>
              <w:left w:val="nil"/>
              <w:bottom w:val="single" w:sz="4" w:space="0" w:color="auto"/>
              <w:right w:val="nil"/>
            </w:tcBorders>
            <w:shd w:val="clear" w:color="auto" w:fill="auto"/>
            <w:vAlign w:val="center"/>
          </w:tcPr>
          <w:p w:rsidR="008C3D8B" w:rsidRPr="00D5296F" w:rsidRDefault="008C3D8B" w:rsidP="00B72AE7">
            <w:pPr>
              <w:pStyle w:val="TableCellBody"/>
              <w:rPr>
                <w:b/>
                <w:bCs/>
              </w:rPr>
            </w:pPr>
            <w:r w:rsidRPr="00D5296F">
              <w:t>square kilometer (km</w:t>
            </w:r>
            <w:r w:rsidRPr="00D5296F">
              <w:rPr>
                <w:vertAlign w:val="superscript"/>
              </w:rPr>
              <w:t>2</w:t>
            </w:r>
            <w:r w:rsidRPr="00D5296F">
              <w:t>)</w:t>
            </w:r>
          </w:p>
        </w:tc>
      </w:tr>
      <w:tr w:rsidR="008C3D8B" w:rsidRPr="00D5296F" w:rsidTr="003452DD">
        <w:trPr>
          <w:trHeight w:val="312"/>
        </w:trPr>
        <w:tc>
          <w:tcPr>
            <w:tcW w:w="10170" w:type="dxa"/>
            <w:gridSpan w:val="3"/>
            <w:tcBorders>
              <w:top w:val="single" w:sz="4" w:space="0" w:color="auto"/>
              <w:left w:val="nil"/>
              <w:bottom w:val="single" w:sz="4" w:space="0" w:color="auto"/>
              <w:right w:val="nil"/>
            </w:tcBorders>
            <w:shd w:val="clear" w:color="auto" w:fill="auto"/>
            <w:vAlign w:val="center"/>
          </w:tcPr>
          <w:p w:rsidR="008C3D8B" w:rsidRPr="00D5296F" w:rsidRDefault="008C3D8B" w:rsidP="00001A2E">
            <w:pPr>
              <w:pStyle w:val="TableSpanner"/>
              <w:rPr>
                <w:b/>
                <w:bCs/>
              </w:rPr>
            </w:pPr>
            <w:r w:rsidRPr="00D5296F">
              <w:t>Flow rate</w:t>
            </w:r>
          </w:p>
        </w:tc>
      </w:tr>
      <w:tr w:rsidR="007750A3" w:rsidRPr="00D5296F" w:rsidTr="003452DD">
        <w:trPr>
          <w:trHeight w:val="312"/>
        </w:trPr>
        <w:tc>
          <w:tcPr>
            <w:tcW w:w="4320" w:type="dxa"/>
            <w:tcBorders>
              <w:top w:val="single" w:sz="4" w:space="0" w:color="auto"/>
              <w:left w:val="nil"/>
              <w:bottom w:val="single" w:sz="4" w:space="0" w:color="auto"/>
              <w:right w:val="nil"/>
            </w:tcBorders>
            <w:shd w:val="clear" w:color="auto" w:fill="auto"/>
            <w:vAlign w:val="center"/>
          </w:tcPr>
          <w:p w:rsidR="007750A3" w:rsidRPr="00D5296F" w:rsidRDefault="007750A3" w:rsidP="00B72AE7">
            <w:pPr>
              <w:pStyle w:val="TableCellBody"/>
              <w:rPr>
                <w:b/>
                <w:bCs/>
              </w:rPr>
            </w:pPr>
            <w:r w:rsidRPr="00D5296F">
              <w:t>cubic foot per second (ft</w:t>
            </w:r>
            <w:r w:rsidRPr="00D5296F">
              <w:rPr>
                <w:vertAlign w:val="superscript"/>
              </w:rPr>
              <w:t>3</w:t>
            </w:r>
            <w:r w:rsidRPr="00D5296F">
              <w:t>/s)</w:t>
            </w:r>
          </w:p>
        </w:tc>
        <w:tc>
          <w:tcPr>
            <w:tcW w:w="1529" w:type="dxa"/>
            <w:tcBorders>
              <w:top w:val="single" w:sz="4" w:space="0" w:color="auto"/>
              <w:left w:val="nil"/>
              <w:bottom w:val="single" w:sz="4" w:space="0" w:color="auto"/>
              <w:right w:val="nil"/>
            </w:tcBorders>
            <w:shd w:val="clear" w:color="auto" w:fill="auto"/>
            <w:vAlign w:val="center"/>
          </w:tcPr>
          <w:p w:rsidR="007750A3" w:rsidRPr="00D5296F" w:rsidRDefault="00164BB5" w:rsidP="00B72AE7">
            <w:pPr>
              <w:pStyle w:val="TableCellDecAlign"/>
              <w:rPr>
                <w:b/>
                <w:bCs/>
              </w:rPr>
            </w:pPr>
            <w:r w:rsidRPr="00D5296F">
              <w:t>0.02832</w:t>
            </w:r>
          </w:p>
        </w:tc>
        <w:tc>
          <w:tcPr>
            <w:tcW w:w="4321" w:type="dxa"/>
            <w:tcBorders>
              <w:top w:val="single" w:sz="4" w:space="0" w:color="auto"/>
              <w:left w:val="nil"/>
              <w:bottom w:val="single" w:sz="4" w:space="0" w:color="auto"/>
              <w:right w:val="nil"/>
            </w:tcBorders>
            <w:shd w:val="clear" w:color="auto" w:fill="auto"/>
            <w:vAlign w:val="center"/>
          </w:tcPr>
          <w:p w:rsidR="007750A3" w:rsidRPr="00D5296F" w:rsidRDefault="007750A3" w:rsidP="00B72AE7">
            <w:pPr>
              <w:pStyle w:val="TableCellBody"/>
              <w:rPr>
                <w:b/>
                <w:bCs/>
              </w:rPr>
            </w:pPr>
            <w:r w:rsidRPr="00D5296F">
              <w:t>cubic meter per second (m</w:t>
            </w:r>
            <w:r w:rsidRPr="00D5296F">
              <w:rPr>
                <w:vertAlign w:val="superscript"/>
              </w:rPr>
              <w:t>3</w:t>
            </w:r>
            <w:r w:rsidRPr="00D5296F">
              <w:t>/s)</w:t>
            </w:r>
          </w:p>
        </w:tc>
      </w:tr>
      <w:tr w:rsidR="008C3D8B" w:rsidRPr="00D5296F" w:rsidTr="003452DD">
        <w:trPr>
          <w:trHeight w:val="312"/>
        </w:trPr>
        <w:tc>
          <w:tcPr>
            <w:tcW w:w="10170" w:type="dxa"/>
            <w:gridSpan w:val="3"/>
            <w:tcBorders>
              <w:top w:val="single" w:sz="4" w:space="0" w:color="auto"/>
              <w:left w:val="nil"/>
              <w:bottom w:val="single" w:sz="4" w:space="0" w:color="auto"/>
              <w:right w:val="nil"/>
            </w:tcBorders>
            <w:shd w:val="clear" w:color="auto" w:fill="auto"/>
            <w:vAlign w:val="center"/>
          </w:tcPr>
          <w:p w:rsidR="008C3D8B" w:rsidRPr="00D5296F" w:rsidRDefault="008C3D8B" w:rsidP="00001A2E">
            <w:pPr>
              <w:pStyle w:val="TableSpanner"/>
              <w:rPr>
                <w:b/>
                <w:bCs/>
              </w:rPr>
            </w:pPr>
            <w:r w:rsidRPr="00D5296F">
              <w:t>Hydraulic gradient</w:t>
            </w:r>
          </w:p>
        </w:tc>
      </w:tr>
      <w:tr w:rsidR="007750A3" w:rsidRPr="00D5296F" w:rsidTr="003452DD">
        <w:trPr>
          <w:trHeight w:val="312"/>
        </w:trPr>
        <w:tc>
          <w:tcPr>
            <w:tcW w:w="4320" w:type="dxa"/>
            <w:tcBorders>
              <w:top w:val="single" w:sz="4" w:space="0" w:color="auto"/>
              <w:left w:val="nil"/>
              <w:bottom w:val="single" w:sz="4" w:space="0" w:color="auto"/>
              <w:right w:val="nil"/>
            </w:tcBorders>
            <w:shd w:val="clear" w:color="auto" w:fill="auto"/>
            <w:vAlign w:val="center"/>
          </w:tcPr>
          <w:p w:rsidR="007750A3" w:rsidRPr="00D5296F" w:rsidRDefault="007750A3" w:rsidP="00B72AE7">
            <w:pPr>
              <w:pStyle w:val="TableCellBody"/>
              <w:rPr>
                <w:b/>
                <w:bCs/>
              </w:rPr>
            </w:pPr>
            <w:r w:rsidRPr="00D5296F">
              <w:t>foot per mile (ft/mi)</w:t>
            </w:r>
          </w:p>
        </w:tc>
        <w:tc>
          <w:tcPr>
            <w:tcW w:w="1529" w:type="dxa"/>
            <w:tcBorders>
              <w:top w:val="single" w:sz="4" w:space="0" w:color="auto"/>
              <w:left w:val="nil"/>
              <w:bottom w:val="single" w:sz="4" w:space="0" w:color="auto"/>
              <w:right w:val="nil"/>
            </w:tcBorders>
            <w:shd w:val="clear" w:color="auto" w:fill="auto"/>
            <w:vAlign w:val="center"/>
          </w:tcPr>
          <w:p w:rsidR="007750A3" w:rsidRPr="00D5296F" w:rsidRDefault="00164BB5" w:rsidP="00B72AE7">
            <w:pPr>
              <w:pStyle w:val="TableCellDecAlign"/>
              <w:rPr>
                <w:b/>
                <w:bCs/>
              </w:rPr>
            </w:pPr>
            <w:r w:rsidRPr="00D5296F">
              <w:t>0.1894</w:t>
            </w:r>
          </w:p>
        </w:tc>
        <w:tc>
          <w:tcPr>
            <w:tcW w:w="4321" w:type="dxa"/>
            <w:tcBorders>
              <w:top w:val="single" w:sz="4" w:space="0" w:color="auto"/>
              <w:left w:val="nil"/>
              <w:bottom w:val="single" w:sz="4" w:space="0" w:color="auto"/>
              <w:right w:val="nil"/>
            </w:tcBorders>
            <w:shd w:val="clear" w:color="auto" w:fill="auto"/>
            <w:vAlign w:val="center"/>
          </w:tcPr>
          <w:p w:rsidR="007750A3" w:rsidRPr="00D5296F" w:rsidRDefault="007750A3" w:rsidP="00B72AE7">
            <w:pPr>
              <w:pStyle w:val="TableCellBody"/>
              <w:rPr>
                <w:b/>
                <w:bCs/>
              </w:rPr>
            </w:pPr>
            <w:r w:rsidRPr="00D5296F">
              <w:t>meter per kilometer (m/km)</w:t>
            </w:r>
          </w:p>
        </w:tc>
      </w:tr>
      <w:tr w:rsidR="00164BB5" w:rsidRPr="00D5296F" w:rsidTr="003452DD">
        <w:trPr>
          <w:trHeight w:val="683"/>
        </w:trPr>
        <w:tc>
          <w:tcPr>
            <w:tcW w:w="10170" w:type="dxa"/>
            <w:gridSpan w:val="3"/>
            <w:tcBorders>
              <w:top w:val="nil"/>
              <w:left w:val="nil"/>
              <w:bottom w:val="nil"/>
              <w:right w:val="nil"/>
            </w:tcBorders>
            <w:shd w:val="clear" w:color="auto" w:fill="auto"/>
          </w:tcPr>
          <w:p w:rsidR="00B64E85" w:rsidRDefault="00B64E85" w:rsidP="009720B6">
            <w:pPr>
              <w:pStyle w:val="ConvFactorBody"/>
              <w:spacing w:line="360" w:lineRule="auto"/>
              <w:rPr>
                <w:rFonts w:ascii="Arial Narrow" w:hAnsi="Arial Narrow"/>
                <w:sz w:val="22"/>
                <w:szCs w:val="22"/>
              </w:rPr>
            </w:pPr>
          </w:p>
          <w:p w:rsidR="009720B6" w:rsidRPr="00B64E85" w:rsidRDefault="00164BB5" w:rsidP="009720B6">
            <w:pPr>
              <w:pStyle w:val="ConvFactorBody"/>
              <w:spacing w:line="360" w:lineRule="auto"/>
              <w:rPr>
                <w:rFonts w:ascii="Arial Narrow" w:hAnsi="Arial Narrow"/>
              </w:rPr>
            </w:pPr>
            <w:r w:rsidRPr="00B64E85">
              <w:rPr>
                <w:rFonts w:ascii="Arial Narrow" w:hAnsi="Arial Narrow"/>
              </w:rPr>
              <w:t>Vertical coordinate information is referenced to</w:t>
            </w:r>
            <w:r w:rsidR="00EA71F2" w:rsidRPr="00B64E85">
              <w:rPr>
                <w:rFonts w:ascii="Arial Narrow" w:hAnsi="Arial Narrow"/>
              </w:rPr>
              <w:t xml:space="preserve"> either (1) stage, the height above </w:t>
            </w:r>
            <w:r w:rsidR="00DB6841" w:rsidRPr="00B64E85">
              <w:rPr>
                <w:rFonts w:ascii="Arial Narrow" w:hAnsi="Arial Narrow"/>
              </w:rPr>
              <w:t>an</w:t>
            </w:r>
            <w:r w:rsidR="00EA71F2" w:rsidRPr="00B64E85">
              <w:rPr>
                <w:rFonts w:ascii="Arial Narrow" w:hAnsi="Arial Narrow"/>
              </w:rPr>
              <w:t xml:space="preserve"> </w:t>
            </w:r>
            <w:r w:rsidR="00F6546F" w:rsidRPr="00B64E85">
              <w:rPr>
                <w:rFonts w:ascii="Arial Narrow" w:hAnsi="Arial Narrow"/>
              </w:rPr>
              <w:t>arbitrary</w:t>
            </w:r>
            <w:r w:rsidR="00EA71F2" w:rsidRPr="00B64E85">
              <w:rPr>
                <w:rFonts w:ascii="Arial Narrow" w:hAnsi="Arial Narrow"/>
              </w:rPr>
              <w:t xml:space="preserve"> datum esta</w:t>
            </w:r>
            <w:r w:rsidR="009720B6" w:rsidRPr="00B64E85">
              <w:rPr>
                <w:rFonts w:ascii="Arial Narrow" w:hAnsi="Arial Narrow"/>
              </w:rPr>
              <w:t xml:space="preserve">blished at a streamgage, or (2) </w:t>
            </w:r>
            <w:r w:rsidR="00EA71F2" w:rsidRPr="00B64E85">
              <w:rPr>
                <w:rFonts w:ascii="Arial Narrow" w:hAnsi="Arial Narrow"/>
              </w:rPr>
              <w:t>elevation, the height above</w:t>
            </w:r>
            <w:r w:rsidR="006F7247">
              <w:rPr>
                <w:rFonts w:ascii="Arial Narrow" w:hAnsi="Arial Narrow"/>
              </w:rPr>
              <w:t xml:space="preserve"> </w:t>
            </w:r>
            <w:r w:rsidRPr="00B64E85">
              <w:rPr>
                <w:rFonts w:ascii="Arial Narrow" w:hAnsi="Arial Narrow"/>
              </w:rPr>
              <w:t>North American Vertical Datum of 1988 (NAVD 88).</w:t>
            </w:r>
          </w:p>
          <w:p w:rsidR="00C36069" w:rsidRPr="00D5296F" w:rsidRDefault="00C36069" w:rsidP="009720B6">
            <w:pPr>
              <w:pStyle w:val="ConvFactorBody"/>
              <w:spacing w:line="360" w:lineRule="auto"/>
              <w:rPr>
                <w:b/>
                <w:bCs/>
              </w:rPr>
            </w:pPr>
            <w:r w:rsidRPr="00B64E85">
              <w:rPr>
                <w:rFonts w:ascii="Arial Narrow" w:hAnsi="Arial Narrow"/>
              </w:rPr>
              <w:t>Horizontal coordinate information is referenced to the North American Datum of 1983 (NAD 83).</w:t>
            </w:r>
          </w:p>
        </w:tc>
      </w:tr>
    </w:tbl>
    <w:p w:rsidR="00A374C2" w:rsidRDefault="00A374C2" w:rsidP="00F90A59">
      <w:pPr>
        <w:pStyle w:val="Title"/>
        <w:sectPr w:rsidR="00A374C2" w:rsidSect="00CE711E">
          <w:footerReference w:type="even" r:id="rId13"/>
          <w:pgSz w:w="12240" w:h="15840"/>
          <w:pgMar w:top="1440" w:right="864" w:bottom="965" w:left="1109" w:header="720" w:footer="720" w:gutter="0"/>
          <w:pgNumType w:fmt="lowerRoman" w:start="1"/>
          <w:cols w:space="720"/>
          <w:titlePg/>
          <w:docGrid w:linePitch="360"/>
        </w:sectPr>
      </w:pPr>
    </w:p>
    <w:p w:rsidR="007028C0" w:rsidRDefault="007028C0" w:rsidP="007028C0">
      <w:pPr>
        <w:pStyle w:val="Title"/>
      </w:pPr>
      <w:r>
        <w:t xml:space="preserve">Flood-Inundation Maps for </w:t>
      </w:r>
      <w:r w:rsidR="00994B25">
        <w:t xml:space="preserve">the </w:t>
      </w:r>
      <w:r w:rsidRPr="002510EB">
        <w:rPr>
          <w:i/>
          <w:color w:val="0070C0"/>
        </w:rPr>
        <w:t>XXX</w:t>
      </w:r>
      <w:r w:rsidRPr="002510EB">
        <w:rPr>
          <w:color w:val="0070C0"/>
        </w:rPr>
        <w:t xml:space="preserve"> </w:t>
      </w:r>
      <w:r w:rsidRPr="00994B25">
        <w:rPr>
          <w:i/>
          <w:color w:val="0070C0"/>
        </w:rPr>
        <w:t>River</w:t>
      </w:r>
      <w:r>
        <w:t xml:space="preserve"> from </w:t>
      </w:r>
      <w:r w:rsidRPr="002510EB">
        <w:rPr>
          <w:i/>
          <w:color w:val="0070C0"/>
        </w:rPr>
        <w:t>XXX</w:t>
      </w:r>
      <w:r w:rsidRPr="002510EB">
        <w:rPr>
          <w:color w:val="0070C0"/>
        </w:rPr>
        <w:t xml:space="preserve"> </w:t>
      </w:r>
      <w:r>
        <w:t xml:space="preserve">to </w:t>
      </w:r>
      <w:r w:rsidRPr="002510EB">
        <w:rPr>
          <w:i/>
          <w:color w:val="0070C0"/>
        </w:rPr>
        <w:t>XXX</w:t>
      </w:r>
      <w:r>
        <w:t xml:space="preserve">, </w:t>
      </w:r>
      <w:r w:rsidRPr="002510EB">
        <w:rPr>
          <w:i/>
          <w:color w:val="0070C0"/>
        </w:rPr>
        <w:t>STATE</w:t>
      </w:r>
      <w:r w:rsidR="009854AA">
        <w:rPr>
          <w:i/>
          <w:color w:val="0070C0"/>
        </w:rPr>
        <w:t>, YEAR</w:t>
      </w:r>
    </w:p>
    <w:p w:rsidR="00A374C2" w:rsidRPr="00C1770F" w:rsidRDefault="00A374C2" w:rsidP="00024CDF">
      <w:pPr>
        <w:pStyle w:val="Authors"/>
      </w:pPr>
      <w:bookmarkStart w:id="4" w:name="_Toc59000059"/>
      <w:r w:rsidRPr="003973D1">
        <w:t xml:space="preserve">By </w:t>
      </w:r>
      <w:r w:rsidR="007028C0" w:rsidRPr="002510EB">
        <w:rPr>
          <w:b/>
          <w:i/>
          <w:color w:val="0070C0"/>
        </w:rPr>
        <w:t>Author(s)</w:t>
      </w:r>
      <w:r w:rsidR="007028C0">
        <w:t xml:space="preserve"> </w:t>
      </w:r>
    </w:p>
    <w:p w:rsidR="00A374C2" w:rsidRDefault="00A374C2" w:rsidP="00D466FA">
      <w:pPr>
        <w:pStyle w:val="Heading1"/>
      </w:pPr>
      <w:bookmarkStart w:id="5" w:name="_Toc347314409"/>
      <w:r>
        <w:t>Abstract</w:t>
      </w:r>
      <w:bookmarkEnd w:id="5"/>
    </w:p>
    <w:p w:rsidR="009A4CE1" w:rsidRDefault="00A374C2" w:rsidP="001650C4">
      <w:pPr>
        <w:pStyle w:val="BodyText"/>
      </w:pPr>
      <w:r w:rsidRPr="006B281E">
        <w:t xml:space="preserve">Digital flood-inundation maps </w:t>
      </w:r>
      <w:r>
        <w:t xml:space="preserve">for a </w:t>
      </w:r>
      <w:r w:rsidR="00D06DEB" w:rsidRPr="00034326">
        <w:rPr>
          <w:b/>
          <w:i/>
          <w:color w:val="0070C0"/>
        </w:rPr>
        <w:t>XX</w:t>
      </w:r>
      <w:r>
        <w:t>-mile reach of the</w:t>
      </w:r>
      <w:r w:rsidRPr="006B281E">
        <w:t xml:space="preserve"> </w:t>
      </w:r>
      <w:r w:rsidR="00D06DEB" w:rsidRPr="00034326">
        <w:rPr>
          <w:b/>
          <w:i/>
          <w:color w:val="0070C0"/>
        </w:rPr>
        <w:t>XXX</w:t>
      </w:r>
      <w:r w:rsidR="00D06DEB" w:rsidRPr="00034326">
        <w:rPr>
          <w:color w:val="0070C0"/>
        </w:rPr>
        <w:t xml:space="preserve"> </w:t>
      </w:r>
      <w:r w:rsidRPr="00034326">
        <w:rPr>
          <w:b/>
          <w:i/>
          <w:color w:val="0070C0"/>
        </w:rPr>
        <w:t>River</w:t>
      </w:r>
      <w:r>
        <w:t xml:space="preserve"> from </w:t>
      </w:r>
      <w:r w:rsidR="00D06DEB" w:rsidRPr="00034326">
        <w:rPr>
          <w:b/>
          <w:i/>
          <w:color w:val="0070C0"/>
        </w:rPr>
        <w:t>POINTA</w:t>
      </w:r>
      <w:r w:rsidR="00D06DEB">
        <w:t xml:space="preserve"> </w:t>
      </w:r>
      <w:r>
        <w:t xml:space="preserve">to </w:t>
      </w:r>
      <w:r w:rsidR="00D06DEB" w:rsidRPr="00034326">
        <w:rPr>
          <w:b/>
          <w:i/>
          <w:color w:val="0070C0"/>
        </w:rPr>
        <w:t>POINTB</w:t>
      </w:r>
      <w:r w:rsidRPr="003226AC">
        <w:rPr>
          <w:b/>
          <w:i/>
        </w:rPr>
        <w:t>,</w:t>
      </w:r>
      <w:r>
        <w:t xml:space="preserve"> </w:t>
      </w:r>
      <w:r w:rsidR="00D06DEB" w:rsidRPr="00034326">
        <w:rPr>
          <w:b/>
          <w:i/>
          <w:color w:val="0070C0"/>
        </w:rPr>
        <w:t>STATE</w:t>
      </w:r>
      <w:r w:rsidR="00536255">
        <w:t>,</w:t>
      </w:r>
      <w:r w:rsidRPr="006B281E">
        <w:t xml:space="preserve"> were created by the U.S. Geological Survey (USGS) in cooperation with</w:t>
      </w:r>
      <w:r w:rsidR="00A06E68">
        <w:t xml:space="preserve"> the </w:t>
      </w:r>
      <w:r w:rsidR="000772C8" w:rsidRPr="00034326">
        <w:rPr>
          <w:b/>
          <w:i/>
          <w:color w:val="0070C0"/>
        </w:rPr>
        <w:t>COOPERATOR</w:t>
      </w:r>
      <w:r w:rsidR="000772C8">
        <w:t>.</w:t>
      </w:r>
      <w:r w:rsidR="006F7247">
        <w:t xml:space="preserve"> </w:t>
      </w:r>
      <w:r w:rsidR="000772C8">
        <w:t xml:space="preserve">The inundation maps, which can be accessed through the </w:t>
      </w:r>
      <w:r w:rsidR="000772C8" w:rsidRPr="00B232A9">
        <w:t xml:space="preserve">USGS </w:t>
      </w:r>
      <w:r w:rsidR="00B232A9" w:rsidRPr="00B232A9">
        <w:t xml:space="preserve">Flood Inundation Mapping Science </w:t>
      </w:r>
      <w:r w:rsidR="00896534">
        <w:t>W</w:t>
      </w:r>
      <w:r w:rsidR="000772C8">
        <w:t>eb</w:t>
      </w:r>
      <w:r w:rsidR="00896534">
        <w:t xml:space="preserve"> </w:t>
      </w:r>
      <w:r w:rsidR="000772C8">
        <w:t xml:space="preserve">site at </w:t>
      </w:r>
      <w:hyperlink r:id="rId14" w:history="1">
        <w:r w:rsidR="00B232A9" w:rsidRPr="00B64E85">
          <w:rPr>
            <w:rStyle w:val="Hyperlink"/>
          </w:rPr>
          <w:t>http://water.usgs.gov/osw/flood_inundation/</w:t>
        </w:r>
      </w:hyperlink>
      <w:r w:rsidR="000772C8" w:rsidRPr="00B64E85">
        <w:rPr>
          <w:i/>
        </w:rPr>
        <w:t>,</w:t>
      </w:r>
      <w:r w:rsidR="000772C8">
        <w:t xml:space="preserve"> </w:t>
      </w:r>
      <w:r w:rsidR="007D02B5">
        <w:t>depict estimates of the areal extent and depth of flooding</w:t>
      </w:r>
      <w:r w:rsidR="00B52610">
        <w:t xml:space="preserve"> </w:t>
      </w:r>
      <w:r w:rsidR="00D06DEB">
        <w:t>correspond</w:t>
      </w:r>
      <w:r w:rsidR="007D02B5">
        <w:t>ing</w:t>
      </w:r>
      <w:r w:rsidR="00D06DEB">
        <w:t xml:space="preserve"> to </w:t>
      </w:r>
      <w:r w:rsidR="00B52610" w:rsidRPr="00B52610">
        <w:t>selected</w:t>
      </w:r>
      <w:r w:rsidR="0069013D">
        <w:t xml:space="preserve"> </w:t>
      </w:r>
      <w:r w:rsidR="00D06DEB">
        <w:t xml:space="preserve">water levels </w:t>
      </w:r>
      <w:r w:rsidR="00B52610">
        <w:t xml:space="preserve">(stages) </w:t>
      </w:r>
      <w:r w:rsidR="00D06DEB">
        <w:t xml:space="preserve">at the USGS streamgage at </w:t>
      </w:r>
      <w:r w:rsidR="00D06DEB" w:rsidRPr="00034326">
        <w:rPr>
          <w:b/>
          <w:i/>
          <w:color w:val="0070C0"/>
        </w:rPr>
        <w:t>STATION</w:t>
      </w:r>
      <w:r w:rsidR="00D06DEB">
        <w:t xml:space="preserve"> </w:t>
      </w:r>
      <w:r w:rsidR="00D06DEB" w:rsidRPr="00034326">
        <w:rPr>
          <w:b/>
          <w:i/>
          <w:color w:val="0070C0"/>
        </w:rPr>
        <w:t>NAME</w:t>
      </w:r>
      <w:r w:rsidR="006F7247">
        <w:t xml:space="preserve"> </w:t>
      </w:r>
      <w:r w:rsidR="00D06DEB">
        <w:t xml:space="preserve">(sta. no. </w:t>
      </w:r>
      <w:r w:rsidR="00D06DEB" w:rsidRPr="00034326">
        <w:rPr>
          <w:b/>
          <w:i/>
          <w:color w:val="0070C0"/>
        </w:rPr>
        <w:t>XX</w:t>
      </w:r>
      <w:r w:rsidR="00D06DEB">
        <w:t>-</w:t>
      </w:r>
      <w:r w:rsidR="00D06DEB" w:rsidRPr="00034326">
        <w:rPr>
          <w:b/>
          <w:i/>
          <w:color w:val="0070C0"/>
        </w:rPr>
        <w:t>XXXXXX</w:t>
      </w:r>
      <w:r w:rsidR="00D06DEB">
        <w:t>)</w:t>
      </w:r>
      <w:r w:rsidR="00B52610">
        <w:t>.</w:t>
      </w:r>
      <w:r w:rsidR="006F7247">
        <w:t xml:space="preserve"> </w:t>
      </w:r>
      <w:r w:rsidR="00B52610" w:rsidRPr="00E20D04">
        <w:rPr>
          <w:u w:val="single"/>
        </w:rPr>
        <w:t>Current</w:t>
      </w:r>
      <w:r w:rsidR="00B52610">
        <w:t xml:space="preserve"> conditions </w:t>
      </w:r>
      <w:r w:rsidR="00D9319B">
        <w:t>for estimating near</w:t>
      </w:r>
      <w:r w:rsidR="00B64E85">
        <w:t>-</w:t>
      </w:r>
      <w:r w:rsidR="00D9319B">
        <w:t xml:space="preserve">real-time areas of inundation </w:t>
      </w:r>
      <w:r w:rsidR="00B64E85">
        <w:t xml:space="preserve">by use of </w:t>
      </w:r>
      <w:r w:rsidR="00E20D04">
        <w:t xml:space="preserve">USGS streamgage </w:t>
      </w:r>
      <w:r w:rsidR="00D9319B">
        <w:t xml:space="preserve">information </w:t>
      </w:r>
      <w:r w:rsidR="00E20D04">
        <w:t>may</w:t>
      </w:r>
      <w:r w:rsidR="00B52610">
        <w:t xml:space="preserve"> be </w:t>
      </w:r>
      <w:r w:rsidR="00E20D04">
        <w:t xml:space="preserve">obtained </w:t>
      </w:r>
      <w:r w:rsidR="00896534">
        <w:t xml:space="preserve">on </w:t>
      </w:r>
      <w:r w:rsidR="00E20D04">
        <w:t>the Internet</w:t>
      </w:r>
      <w:r w:rsidR="00D9319B">
        <w:t xml:space="preserve"> at </w:t>
      </w:r>
      <w:hyperlink r:id="rId15" w:history="1">
        <w:r w:rsidR="00D9319B" w:rsidRPr="00B64E85">
          <w:rPr>
            <w:rStyle w:val="Hyperlink"/>
          </w:rPr>
          <w:t>http://waterdata.usgs.gov/</w:t>
        </w:r>
      </w:hyperlink>
      <w:r w:rsidR="00E20D04">
        <w:t>.</w:t>
      </w:r>
      <w:r w:rsidR="006F7247">
        <w:t xml:space="preserve"> </w:t>
      </w:r>
      <w:r w:rsidR="007D02B5">
        <w:t xml:space="preserve">In addition, the information has been provided to the National Weather Service (NWS) for incorporation into their Advanced Hydrologic Prediction </w:t>
      </w:r>
      <w:r w:rsidR="004E20D4">
        <w:t xml:space="preserve">Service </w:t>
      </w:r>
      <w:r w:rsidR="007D02B5">
        <w:t>(AHPS) flood warning system</w:t>
      </w:r>
      <w:r w:rsidR="000772C8">
        <w:t xml:space="preserve"> </w:t>
      </w:r>
      <w:r w:rsidR="00BD45B3">
        <w:t>(</w:t>
      </w:r>
      <w:hyperlink r:id="rId16" w:history="1">
        <w:r w:rsidR="00BD45B3" w:rsidRPr="00B64E85">
          <w:rPr>
            <w:rStyle w:val="Hyperlink"/>
          </w:rPr>
          <w:t>http:/water.weather.gov/ahps/</w:t>
        </w:r>
      </w:hyperlink>
      <w:r w:rsidR="00BD45B3">
        <w:t>).</w:t>
      </w:r>
      <w:r w:rsidR="006F7247">
        <w:t xml:space="preserve"> </w:t>
      </w:r>
      <w:r w:rsidR="000772C8">
        <w:t xml:space="preserve">The NWS </w:t>
      </w:r>
      <w:r w:rsidR="00435E6A">
        <w:t xml:space="preserve">forecasts flood hydrographs at many </w:t>
      </w:r>
      <w:r w:rsidR="00290017">
        <w:t>places</w:t>
      </w:r>
      <w:r w:rsidR="00192233">
        <w:t xml:space="preserve"> that are often </w:t>
      </w:r>
      <w:r w:rsidR="00333589">
        <w:t>colocated</w:t>
      </w:r>
      <w:r w:rsidR="00192233">
        <w:t xml:space="preserve"> </w:t>
      </w:r>
      <w:r w:rsidR="001C55F1">
        <w:t xml:space="preserve">with </w:t>
      </w:r>
      <w:r w:rsidR="00192233">
        <w:t>USGS streamgages</w:t>
      </w:r>
      <w:r w:rsidR="00290017">
        <w:t>.</w:t>
      </w:r>
      <w:r w:rsidR="006F7247">
        <w:t xml:space="preserve"> </w:t>
      </w:r>
      <w:r w:rsidR="001C55F1">
        <w:t>NWS-</w:t>
      </w:r>
      <w:r w:rsidR="00192233">
        <w:t>forecast</w:t>
      </w:r>
      <w:r w:rsidR="00A23A9B">
        <w:t>ed</w:t>
      </w:r>
      <w:r w:rsidR="00192233">
        <w:t xml:space="preserve"> </w:t>
      </w:r>
      <w:r w:rsidR="00435E6A">
        <w:t>peak</w:t>
      </w:r>
      <w:r w:rsidR="00BC439B">
        <w:t>-</w:t>
      </w:r>
      <w:r w:rsidR="00435E6A">
        <w:t>stage information</w:t>
      </w:r>
      <w:r w:rsidR="00B52610">
        <w:t xml:space="preserve"> may</w:t>
      </w:r>
      <w:r w:rsidR="00A23A9B">
        <w:t xml:space="preserve"> </w:t>
      </w:r>
      <w:r w:rsidR="007D02B5">
        <w:t xml:space="preserve">be used in conjunction with </w:t>
      </w:r>
      <w:r w:rsidR="000772C8">
        <w:t xml:space="preserve">the maps </w:t>
      </w:r>
      <w:r w:rsidR="0069013D">
        <w:t>developed in</w:t>
      </w:r>
      <w:r w:rsidR="000772C8">
        <w:t xml:space="preserve"> </w:t>
      </w:r>
      <w:r w:rsidR="007D02B5">
        <w:t xml:space="preserve">this study to show </w:t>
      </w:r>
      <w:r w:rsidR="00192233" w:rsidRPr="00B52610">
        <w:rPr>
          <w:u w:val="single"/>
        </w:rPr>
        <w:t>predicted</w:t>
      </w:r>
      <w:r w:rsidR="00192233">
        <w:t xml:space="preserve"> </w:t>
      </w:r>
      <w:r w:rsidR="007D02B5">
        <w:t>areas of</w:t>
      </w:r>
      <w:r w:rsidR="00192233">
        <w:t xml:space="preserve"> </w:t>
      </w:r>
      <w:r w:rsidR="007D02B5">
        <w:t>flood inundation.</w:t>
      </w:r>
      <w:r w:rsidR="006F7247">
        <w:t xml:space="preserve"> </w:t>
      </w:r>
    </w:p>
    <w:p w:rsidR="009D29D7" w:rsidRDefault="00435E6A" w:rsidP="001650C4">
      <w:pPr>
        <w:pStyle w:val="BodyText"/>
      </w:pPr>
      <w:r>
        <w:t>In this study, f</w:t>
      </w:r>
      <w:r w:rsidR="009A4CE1">
        <w:t xml:space="preserve">lood profiles were computed for the </w:t>
      </w:r>
      <w:r w:rsidR="00262F90">
        <w:t>stream</w:t>
      </w:r>
      <w:r>
        <w:t xml:space="preserve"> </w:t>
      </w:r>
      <w:r w:rsidR="009A4CE1">
        <w:t xml:space="preserve">reach by means of a </w:t>
      </w:r>
      <w:r w:rsidR="00575DF7">
        <w:t xml:space="preserve">one-dimensional </w:t>
      </w:r>
      <w:r w:rsidR="009A4CE1">
        <w:t>step-backwater model.</w:t>
      </w:r>
      <w:r w:rsidR="006F7247">
        <w:t xml:space="preserve"> </w:t>
      </w:r>
      <w:r w:rsidR="009A4CE1">
        <w:t xml:space="preserve">The model was calibrated </w:t>
      </w:r>
      <w:r w:rsidR="00B64E85">
        <w:t xml:space="preserve">by </w:t>
      </w:r>
      <w:r w:rsidR="009A4CE1">
        <w:t xml:space="preserve">using </w:t>
      </w:r>
      <w:r w:rsidR="00BC439B">
        <w:t xml:space="preserve">the most current stage-discharge relations at the </w:t>
      </w:r>
      <w:r w:rsidR="00BC439B" w:rsidRPr="00034326">
        <w:rPr>
          <w:b/>
          <w:i/>
          <w:color w:val="0070C0"/>
        </w:rPr>
        <w:t>STATION</w:t>
      </w:r>
      <w:r w:rsidR="00BC439B" w:rsidRPr="003226AC">
        <w:rPr>
          <w:b/>
          <w:i/>
        </w:rPr>
        <w:t xml:space="preserve"> </w:t>
      </w:r>
      <w:r w:rsidR="00BC439B" w:rsidRPr="00034326">
        <w:rPr>
          <w:b/>
          <w:i/>
          <w:color w:val="0070C0"/>
        </w:rPr>
        <w:t>NAME</w:t>
      </w:r>
      <w:r w:rsidR="00BC439B" w:rsidRPr="003226AC">
        <w:rPr>
          <w:b/>
          <w:i/>
        </w:rPr>
        <w:t xml:space="preserve"> </w:t>
      </w:r>
      <w:r w:rsidR="00BC439B">
        <w:t xml:space="preserve">gage </w:t>
      </w:r>
      <w:r w:rsidR="00BC439B" w:rsidRPr="00034326">
        <w:rPr>
          <w:b/>
          <w:i/>
          <w:color w:val="0070C0"/>
        </w:rPr>
        <w:t xml:space="preserve">and documented </w:t>
      </w:r>
      <w:r w:rsidR="004E20D4" w:rsidRPr="00034326">
        <w:rPr>
          <w:b/>
          <w:i/>
          <w:color w:val="0070C0"/>
        </w:rPr>
        <w:t>high-</w:t>
      </w:r>
      <w:r w:rsidR="009A4CE1" w:rsidRPr="00034326">
        <w:rPr>
          <w:b/>
          <w:i/>
          <w:color w:val="0070C0"/>
        </w:rPr>
        <w:t>water marks from recent</w:t>
      </w:r>
      <w:r w:rsidR="00BC439B" w:rsidRPr="00034326">
        <w:rPr>
          <w:b/>
          <w:i/>
          <w:color w:val="0070C0"/>
        </w:rPr>
        <w:t xml:space="preserve"> flood</w:t>
      </w:r>
      <w:r w:rsidR="00994B25" w:rsidRPr="00034326">
        <w:rPr>
          <w:b/>
          <w:i/>
          <w:color w:val="0070C0"/>
        </w:rPr>
        <w:t>s (if available</w:t>
      </w:r>
      <w:r w:rsidR="00994B25" w:rsidRPr="001C55F1">
        <w:rPr>
          <w:b/>
          <w:i/>
          <w:color w:val="0070C0"/>
        </w:rPr>
        <w:t>)</w:t>
      </w:r>
      <w:r w:rsidR="009A4CE1">
        <w:t>.</w:t>
      </w:r>
      <w:r w:rsidR="006F7247">
        <w:t xml:space="preserve"> </w:t>
      </w:r>
      <w:r w:rsidR="00575DF7">
        <w:t>The</w:t>
      </w:r>
      <w:r w:rsidR="009A4CE1">
        <w:t xml:space="preserve"> hydraulic model was then used to determine </w:t>
      </w:r>
      <w:r w:rsidR="009D29D7" w:rsidRPr="00034326">
        <w:rPr>
          <w:b/>
          <w:i/>
          <w:color w:val="0070C0"/>
        </w:rPr>
        <w:t>XX</w:t>
      </w:r>
      <w:r w:rsidR="009D29D7" w:rsidRPr="003226AC">
        <w:rPr>
          <w:b/>
          <w:i/>
        </w:rPr>
        <w:t xml:space="preserve"> </w:t>
      </w:r>
      <w:r w:rsidR="009A4CE1">
        <w:t>water-surface</w:t>
      </w:r>
      <w:r w:rsidR="004E20D4">
        <w:t xml:space="preserve"> </w:t>
      </w:r>
      <w:r w:rsidR="009A4CE1">
        <w:t>profiles for flood stages</w:t>
      </w:r>
      <w:r w:rsidR="00575DF7">
        <w:t xml:space="preserve"> at </w:t>
      </w:r>
      <w:r w:rsidR="00575DF7" w:rsidRPr="00034326">
        <w:rPr>
          <w:b/>
          <w:i/>
          <w:color w:val="0070C0"/>
        </w:rPr>
        <w:t>XX</w:t>
      </w:r>
      <w:r w:rsidR="00575DF7">
        <w:t>-f</w:t>
      </w:r>
      <w:r w:rsidR="00EE4698">
        <w:t>oo</w:t>
      </w:r>
      <w:r w:rsidR="00575DF7">
        <w:t xml:space="preserve">t intervals </w:t>
      </w:r>
      <w:r>
        <w:t xml:space="preserve">referenced to </w:t>
      </w:r>
      <w:r w:rsidR="00575DF7">
        <w:t>the streamgage</w:t>
      </w:r>
      <w:r>
        <w:t xml:space="preserve"> datum and</w:t>
      </w:r>
      <w:r w:rsidR="004B38AA">
        <w:t xml:space="preserve"> ranging from bankfull to approximately the highest recorded water level at the </w:t>
      </w:r>
      <w:r w:rsidR="00262F90">
        <w:t>streamgage</w:t>
      </w:r>
      <w:r w:rsidR="00575DF7">
        <w:t>.</w:t>
      </w:r>
      <w:r w:rsidR="006F7247">
        <w:t xml:space="preserve"> </w:t>
      </w:r>
      <w:r w:rsidR="00575DF7">
        <w:t xml:space="preserve">The simulated </w:t>
      </w:r>
      <w:r w:rsidR="009D29D7">
        <w:t xml:space="preserve">water-surface </w:t>
      </w:r>
      <w:r w:rsidR="00575DF7">
        <w:t xml:space="preserve">profiles were then </w:t>
      </w:r>
      <w:r w:rsidR="009D29D7">
        <w:t xml:space="preserve">combined with a geographic information system </w:t>
      </w:r>
      <w:r w:rsidR="00DC5CC5">
        <w:t xml:space="preserve">(GIS) </w:t>
      </w:r>
      <w:r w:rsidR="009D29D7" w:rsidRPr="00950D95">
        <w:t>digital</w:t>
      </w:r>
      <w:r w:rsidR="009D29D7">
        <w:t xml:space="preserve"> elevation model</w:t>
      </w:r>
      <w:r w:rsidR="0077240D">
        <w:t xml:space="preserve"> (</w:t>
      </w:r>
      <w:r w:rsidR="00D933C2">
        <w:t xml:space="preserve">DEM, </w:t>
      </w:r>
      <w:r w:rsidR="009D29D7">
        <w:t xml:space="preserve">derived from </w:t>
      </w:r>
      <w:r w:rsidR="009D29D7" w:rsidRPr="00034326">
        <w:rPr>
          <w:b/>
          <w:i/>
          <w:color w:val="0070C0"/>
        </w:rPr>
        <w:t>Light Detection and Ranging</w:t>
      </w:r>
      <w:r w:rsidR="009D29D7" w:rsidRPr="0077240D">
        <w:rPr>
          <w:b/>
          <w:i/>
          <w:color w:val="000000"/>
        </w:rPr>
        <w:t xml:space="preserve"> (</w:t>
      </w:r>
      <w:r w:rsidR="009D29D7" w:rsidRPr="00034326">
        <w:rPr>
          <w:b/>
          <w:i/>
          <w:color w:val="0070C0"/>
        </w:rPr>
        <w:t>LiDAR</w:t>
      </w:r>
      <w:r w:rsidR="009D29D7" w:rsidRPr="0077240D">
        <w:rPr>
          <w:b/>
          <w:i/>
          <w:color w:val="000000"/>
        </w:rPr>
        <w:t>)</w:t>
      </w:r>
      <w:r w:rsidR="009D29D7">
        <w:rPr>
          <w:color w:val="000000"/>
        </w:rPr>
        <w:t xml:space="preserve"> data </w:t>
      </w:r>
      <w:r w:rsidR="009D29D7">
        <w:t xml:space="preserve">having a </w:t>
      </w:r>
      <w:r w:rsidR="009D29D7" w:rsidRPr="00034326">
        <w:rPr>
          <w:b/>
          <w:i/>
          <w:color w:val="0070C0"/>
        </w:rPr>
        <w:t>X.X</w:t>
      </w:r>
      <w:r w:rsidR="009D29D7">
        <w:t>-f</w:t>
      </w:r>
      <w:r w:rsidR="00EE4698">
        <w:t>oo</w:t>
      </w:r>
      <w:r w:rsidR="009D29D7">
        <w:t xml:space="preserve">t vertical and </w:t>
      </w:r>
      <w:r w:rsidR="009D29D7" w:rsidRPr="00034326">
        <w:rPr>
          <w:b/>
          <w:i/>
          <w:color w:val="0070C0"/>
        </w:rPr>
        <w:t>XX</w:t>
      </w:r>
      <w:r w:rsidR="009D29D7">
        <w:t>-f</w:t>
      </w:r>
      <w:r w:rsidR="00EE4698">
        <w:t>oo</w:t>
      </w:r>
      <w:r w:rsidR="009D29D7">
        <w:t>t horizontal resolution</w:t>
      </w:r>
      <w:r w:rsidR="0077240D">
        <w:t xml:space="preserve">) </w:t>
      </w:r>
      <w:r w:rsidR="00C13FDF">
        <w:t>in order to delineate the area flooded at each water level</w:t>
      </w:r>
      <w:r w:rsidR="009D29D7">
        <w:t>.</w:t>
      </w:r>
    </w:p>
    <w:p w:rsidR="004B38AA" w:rsidRDefault="004B38AA" w:rsidP="001650C4">
      <w:pPr>
        <w:pStyle w:val="BodyText"/>
      </w:pPr>
      <w:r>
        <w:t xml:space="preserve">The availability of these maps </w:t>
      </w:r>
      <w:r w:rsidR="00290017">
        <w:t xml:space="preserve">along with </w:t>
      </w:r>
      <w:r>
        <w:t xml:space="preserve">Internet information regarding current stage from USGS </w:t>
      </w:r>
      <w:r w:rsidR="00262F90">
        <w:t>streamgage</w:t>
      </w:r>
      <w:r>
        <w:t xml:space="preserve">s and forecasted </w:t>
      </w:r>
      <w:r w:rsidR="00262F90">
        <w:t>stream</w:t>
      </w:r>
      <w:r>
        <w:t xml:space="preserve"> stages from the NWS provide emergency management personnel and residents with information that is critical for </w:t>
      </w:r>
      <w:r w:rsidR="00430052">
        <w:t xml:space="preserve">flood response activities such as evacuations and road closures as well as for </w:t>
      </w:r>
      <w:r>
        <w:t>postflood recovery efforts.</w:t>
      </w:r>
    </w:p>
    <w:p w:rsidR="00A374C2" w:rsidRPr="00FF68AA" w:rsidRDefault="00A374C2" w:rsidP="00F90A59">
      <w:pPr>
        <w:pStyle w:val="Heading1"/>
      </w:pPr>
      <w:bookmarkStart w:id="6" w:name="_Toc347314410"/>
      <w:r w:rsidRPr="00FF68AA">
        <w:t>Introduction</w:t>
      </w:r>
      <w:bookmarkEnd w:id="6"/>
      <w:r w:rsidRPr="00FF68AA">
        <w:t xml:space="preserve"> </w:t>
      </w:r>
      <w:bookmarkStart w:id="7" w:name="_Toc59000060"/>
      <w:bookmarkStart w:id="8" w:name="_Toc201386897"/>
      <w:bookmarkStart w:id="9" w:name="_Toc206314041"/>
      <w:bookmarkStart w:id="10" w:name="OLE_LINK1"/>
      <w:bookmarkEnd w:id="4"/>
    </w:p>
    <w:p w:rsidR="00A374C2" w:rsidRPr="00FF68AA" w:rsidRDefault="00915E22" w:rsidP="007D1373">
      <w:pPr>
        <w:pStyle w:val="BodyText"/>
      </w:pPr>
      <w:r w:rsidRPr="00FF68AA">
        <w:t xml:space="preserve">The City of </w:t>
      </w:r>
      <w:r w:rsidRPr="00034326">
        <w:rPr>
          <w:b/>
          <w:i/>
          <w:color w:val="0070C0"/>
        </w:rPr>
        <w:t>XXX</w:t>
      </w:r>
      <w:r w:rsidRPr="00FF68AA">
        <w:t xml:space="preserve"> is a [</w:t>
      </w:r>
      <w:r w:rsidRPr="00034326">
        <w:rPr>
          <w:b/>
          <w:i/>
          <w:color w:val="0070C0"/>
        </w:rPr>
        <w:t>large/medium/small</w:t>
      </w:r>
      <w:r w:rsidRPr="00FF68AA">
        <w:t xml:space="preserve">] urban community with an estimated population of </w:t>
      </w:r>
      <w:r w:rsidRPr="00FF68AA">
        <w:rPr>
          <w:b/>
          <w:i/>
        </w:rPr>
        <w:t>XXX</w:t>
      </w:r>
      <w:r w:rsidRPr="00FF68AA">
        <w:t xml:space="preserve"> (U.S. Census</w:t>
      </w:r>
      <w:r w:rsidR="00B23727">
        <w:t xml:space="preserve"> Bureau</w:t>
      </w:r>
      <w:r w:rsidRPr="00FF68AA">
        <w:t xml:space="preserve">, </w:t>
      </w:r>
      <w:r w:rsidRPr="00034326">
        <w:rPr>
          <w:b/>
          <w:i/>
          <w:color w:val="0070C0"/>
        </w:rPr>
        <w:t>XXXX</w:t>
      </w:r>
      <w:r w:rsidRPr="00FF68AA">
        <w:t>).</w:t>
      </w:r>
      <w:r w:rsidR="006F7247">
        <w:t xml:space="preserve"> </w:t>
      </w:r>
      <w:r w:rsidR="00BD45B3" w:rsidRPr="00034326">
        <w:rPr>
          <w:b/>
          <w:i/>
          <w:color w:val="0070C0"/>
        </w:rPr>
        <w:t>CITYNAME</w:t>
      </w:r>
      <w:r w:rsidR="00091C84" w:rsidRPr="00FF68AA">
        <w:t xml:space="preserve"> </w:t>
      </w:r>
      <w:r w:rsidRPr="00FF68AA">
        <w:t>has experienced severe flooding numerous times</w:t>
      </w:r>
      <w:r w:rsidR="00B41F52">
        <w:t>,</w:t>
      </w:r>
      <w:r w:rsidR="00B41F52" w:rsidRPr="00FF68AA">
        <w:t xml:space="preserve"> </w:t>
      </w:r>
      <w:r w:rsidR="00BD45B3">
        <w:t xml:space="preserve">most notably in </w:t>
      </w:r>
      <w:r w:rsidR="00FF68AA" w:rsidRPr="00034326">
        <w:rPr>
          <w:b/>
          <w:i/>
          <w:color w:val="0070C0"/>
        </w:rPr>
        <w:t>YEAR1</w:t>
      </w:r>
      <w:r w:rsidRPr="00FF68AA">
        <w:t xml:space="preserve">, </w:t>
      </w:r>
      <w:r w:rsidR="00FF68AA" w:rsidRPr="00034326">
        <w:rPr>
          <w:b/>
          <w:i/>
          <w:color w:val="0070C0"/>
        </w:rPr>
        <w:t>YEAR2</w:t>
      </w:r>
      <w:r w:rsidRPr="00FF68AA">
        <w:t xml:space="preserve">, and </w:t>
      </w:r>
      <w:r w:rsidR="00FF68AA" w:rsidRPr="00034326">
        <w:rPr>
          <w:b/>
          <w:i/>
          <w:color w:val="0070C0"/>
        </w:rPr>
        <w:t>YEAR3</w:t>
      </w:r>
      <w:r w:rsidRPr="00FF68AA">
        <w:t>.</w:t>
      </w:r>
      <w:r w:rsidR="006F7247">
        <w:t xml:space="preserve"> </w:t>
      </w:r>
      <w:r w:rsidRPr="00FF68AA">
        <w:t>Damage costs [</w:t>
      </w:r>
      <w:r w:rsidRPr="00034326">
        <w:rPr>
          <w:b/>
          <w:i/>
          <w:color w:val="0070C0"/>
        </w:rPr>
        <w:t>adjusted/not adjusted</w:t>
      </w:r>
      <w:r w:rsidRPr="00FF68AA">
        <w:t xml:space="preserve">] for inflation within </w:t>
      </w:r>
      <w:r w:rsidRPr="00034326">
        <w:rPr>
          <w:b/>
          <w:i/>
          <w:color w:val="0070C0"/>
        </w:rPr>
        <w:t>CITY</w:t>
      </w:r>
      <w:r w:rsidR="00BD45B3" w:rsidRPr="00034326">
        <w:rPr>
          <w:b/>
          <w:i/>
          <w:color w:val="0070C0"/>
        </w:rPr>
        <w:t>NAME</w:t>
      </w:r>
      <w:r w:rsidRPr="00FF68AA">
        <w:t xml:space="preserve"> for </w:t>
      </w:r>
      <w:r w:rsidR="00B02C2C" w:rsidRPr="00FF68AA">
        <w:t>these</w:t>
      </w:r>
      <w:r w:rsidRPr="00FF68AA">
        <w:t xml:space="preserve"> floods were reported to be $</w:t>
      </w:r>
      <w:r w:rsidRPr="00034326">
        <w:rPr>
          <w:b/>
          <w:i/>
          <w:color w:val="0070C0"/>
        </w:rPr>
        <w:t>XXX</w:t>
      </w:r>
      <w:r w:rsidRPr="00FF68AA">
        <w:rPr>
          <w:b/>
          <w:i/>
        </w:rPr>
        <w:t>,</w:t>
      </w:r>
      <w:r w:rsidRPr="00034326">
        <w:rPr>
          <w:b/>
          <w:i/>
          <w:color w:val="0070C0"/>
        </w:rPr>
        <w:t>XXX</w:t>
      </w:r>
      <w:r w:rsidRPr="00FF68AA">
        <w:t xml:space="preserve"> (</w:t>
      </w:r>
      <w:r w:rsidRPr="00034326">
        <w:rPr>
          <w:b/>
          <w:i/>
          <w:color w:val="0070C0"/>
        </w:rPr>
        <w:t>SOURCE1</w:t>
      </w:r>
      <w:r w:rsidRPr="00FF68AA">
        <w:t>), $</w:t>
      </w:r>
      <w:r w:rsidRPr="00034326">
        <w:rPr>
          <w:b/>
          <w:i/>
          <w:color w:val="0070C0"/>
        </w:rPr>
        <w:t>XXX</w:t>
      </w:r>
      <w:r w:rsidRPr="00FF68AA">
        <w:rPr>
          <w:b/>
          <w:i/>
        </w:rPr>
        <w:t>,</w:t>
      </w:r>
      <w:r w:rsidRPr="00034326">
        <w:rPr>
          <w:b/>
          <w:i/>
          <w:color w:val="0070C0"/>
        </w:rPr>
        <w:t>XXX</w:t>
      </w:r>
      <w:r w:rsidRPr="00FF68AA">
        <w:t xml:space="preserve"> (</w:t>
      </w:r>
      <w:r w:rsidRPr="00034326">
        <w:rPr>
          <w:b/>
          <w:i/>
          <w:color w:val="0070C0"/>
        </w:rPr>
        <w:t>SOURCE2</w:t>
      </w:r>
      <w:r w:rsidRPr="00FF68AA">
        <w:t>), and $</w:t>
      </w:r>
      <w:r w:rsidRPr="00034326">
        <w:rPr>
          <w:b/>
          <w:i/>
          <w:color w:val="0070C0"/>
        </w:rPr>
        <w:t>XXX</w:t>
      </w:r>
      <w:r w:rsidRPr="00FF68AA">
        <w:rPr>
          <w:b/>
          <w:i/>
        </w:rPr>
        <w:t>,</w:t>
      </w:r>
      <w:r w:rsidRPr="00034326">
        <w:rPr>
          <w:b/>
          <w:i/>
          <w:color w:val="0070C0"/>
        </w:rPr>
        <w:t>XXX</w:t>
      </w:r>
      <w:r w:rsidRPr="00FF68AA">
        <w:t xml:space="preserve"> (</w:t>
      </w:r>
      <w:r w:rsidRPr="00034326">
        <w:rPr>
          <w:b/>
          <w:i/>
          <w:color w:val="0070C0"/>
        </w:rPr>
        <w:t>SOURCE3</w:t>
      </w:r>
      <w:r w:rsidR="00BD45B3" w:rsidRPr="00FF68AA">
        <w:t>)</w:t>
      </w:r>
      <w:r w:rsidR="00BD45B3">
        <w:t xml:space="preserve"> for each year, </w:t>
      </w:r>
      <w:r w:rsidRPr="00FF68AA">
        <w:t>respectively.</w:t>
      </w:r>
      <w:r w:rsidR="006F7247">
        <w:t xml:space="preserve"> </w:t>
      </w:r>
      <w:r w:rsidRPr="00FF68AA">
        <w:t xml:space="preserve">The majority of flood damages have occurred along the </w:t>
      </w:r>
      <w:r w:rsidRPr="00034326">
        <w:rPr>
          <w:b/>
          <w:i/>
          <w:color w:val="0070C0"/>
        </w:rPr>
        <w:t>XXX</w:t>
      </w:r>
      <w:r w:rsidRPr="00FF68AA">
        <w:t xml:space="preserve"> </w:t>
      </w:r>
      <w:r w:rsidRPr="00034326">
        <w:rPr>
          <w:b/>
          <w:i/>
          <w:color w:val="0070C0"/>
        </w:rPr>
        <w:t>River</w:t>
      </w:r>
      <w:r w:rsidRPr="00FF68AA">
        <w:t xml:space="preserve"> and several tributaries (</w:t>
      </w:r>
      <w:r w:rsidRPr="00034326">
        <w:rPr>
          <w:b/>
          <w:i/>
          <w:color w:val="0070C0"/>
        </w:rPr>
        <w:t>TRIB1</w:t>
      </w:r>
      <w:r w:rsidRPr="00FF68AA">
        <w:t xml:space="preserve">, </w:t>
      </w:r>
      <w:r w:rsidRPr="00034326">
        <w:rPr>
          <w:b/>
          <w:i/>
          <w:color w:val="0070C0"/>
        </w:rPr>
        <w:t>TRIB2</w:t>
      </w:r>
      <w:r w:rsidRPr="00FF68AA">
        <w:t xml:space="preserve">, </w:t>
      </w:r>
      <w:r w:rsidRPr="00034326">
        <w:rPr>
          <w:b/>
          <w:i/>
          <w:color w:val="0070C0"/>
        </w:rPr>
        <w:t>TRIB3</w:t>
      </w:r>
      <w:r w:rsidRPr="00FF68AA">
        <w:t>), all of which flow through the city.</w:t>
      </w:r>
      <w:r w:rsidR="006F7247">
        <w:t xml:space="preserve"> </w:t>
      </w:r>
      <w:r w:rsidRPr="00FF68AA">
        <w:t>Flood</w:t>
      </w:r>
      <w:r w:rsidR="00896534">
        <w:t xml:space="preserve"> </w:t>
      </w:r>
      <w:r w:rsidRPr="00FF68AA">
        <w:t xml:space="preserve">plains within </w:t>
      </w:r>
      <w:r w:rsidRPr="00034326">
        <w:rPr>
          <w:b/>
          <w:i/>
          <w:color w:val="0070C0"/>
        </w:rPr>
        <w:t>CITY</w:t>
      </w:r>
      <w:r w:rsidR="00BD45B3" w:rsidRPr="00034326">
        <w:rPr>
          <w:b/>
          <w:i/>
          <w:color w:val="0070C0"/>
        </w:rPr>
        <w:t>NAME</w:t>
      </w:r>
      <w:r w:rsidRPr="00FF68AA">
        <w:t xml:space="preserve"> are </w:t>
      </w:r>
      <w:r w:rsidR="00091C84">
        <w:t>[</w:t>
      </w:r>
      <w:r w:rsidRPr="00034326">
        <w:rPr>
          <w:b/>
          <w:i/>
          <w:color w:val="0070C0"/>
        </w:rPr>
        <w:t>moderately</w:t>
      </w:r>
      <w:r w:rsidRPr="00091C84">
        <w:rPr>
          <w:b/>
          <w:i/>
        </w:rPr>
        <w:t xml:space="preserve"> </w:t>
      </w:r>
      <w:r w:rsidRPr="00034326">
        <w:rPr>
          <w:b/>
          <w:i/>
          <w:color w:val="0070C0"/>
        </w:rPr>
        <w:t>to</w:t>
      </w:r>
      <w:r w:rsidRPr="00091C84">
        <w:rPr>
          <w:b/>
          <w:i/>
        </w:rPr>
        <w:t xml:space="preserve"> </w:t>
      </w:r>
      <w:r w:rsidRPr="00034326">
        <w:rPr>
          <w:b/>
          <w:i/>
          <w:color w:val="0070C0"/>
        </w:rPr>
        <w:t>highly</w:t>
      </w:r>
      <w:r w:rsidR="00091C84" w:rsidRPr="00091C84">
        <w:t>]</w:t>
      </w:r>
      <w:r w:rsidRPr="00091C84">
        <w:t xml:space="preserve"> </w:t>
      </w:r>
      <w:r w:rsidRPr="00FF68AA">
        <w:t>developed and contain a mix of residential and commercial structures.</w:t>
      </w:r>
    </w:p>
    <w:p w:rsidR="00915E22" w:rsidRPr="00775CC0" w:rsidRDefault="00915E22" w:rsidP="007D1373">
      <w:pPr>
        <w:pStyle w:val="BodyText"/>
        <w:rPr>
          <w:color w:val="0070C0"/>
        </w:rPr>
      </w:pPr>
      <w:r w:rsidRPr="00FF68AA">
        <w:t xml:space="preserve">Prior to this study, </w:t>
      </w:r>
      <w:r w:rsidRPr="00034326">
        <w:rPr>
          <w:b/>
          <w:i/>
          <w:color w:val="0070C0"/>
        </w:rPr>
        <w:t>CITY</w:t>
      </w:r>
      <w:r w:rsidR="00BD45B3" w:rsidRPr="00034326">
        <w:rPr>
          <w:b/>
          <w:i/>
          <w:color w:val="0070C0"/>
        </w:rPr>
        <w:t>NAME</w:t>
      </w:r>
      <w:r w:rsidRPr="00FF68AA">
        <w:t xml:space="preserve"> officials relied on several information sources</w:t>
      </w:r>
      <w:r w:rsidR="00BA0308">
        <w:t>,</w:t>
      </w:r>
      <w:r w:rsidRPr="00FF68AA">
        <w:t xml:space="preserve"> </w:t>
      </w:r>
      <w:r w:rsidR="00131699">
        <w:t>all of which are available on the Internet</w:t>
      </w:r>
      <w:r w:rsidR="00BA0308">
        <w:t xml:space="preserve">, </w:t>
      </w:r>
      <w:r w:rsidRPr="00FF68AA">
        <w:t>to make decisions on how to best alert the public and mitigate flood damages.</w:t>
      </w:r>
      <w:r w:rsidR="006F7247">
        <w:t xml:space="preserve"> </w:t>
      </w:r>
      <w:r w:rsidRPr="00FF68AA">
        <w:t xml:space="preserve">One source is the Federal Emergency Management Agency (FEMA) Flood Insurance Study (FIS) for </w:t>
      </w:r>
      <w:r w:rsidRPr="00034326">
        <w:rPr>
          <w:b/>
          <w:i/>
          <w:color w:val="0070C0"/>
        </w:rPr>
        <w:t>CITY</w:t>
      </w:r>
      <w:r w:rsidR="00BD45B3" w:rsidRPr="00034326">
        <w:rPr>
          <w:b/>
          <w:i/>
          <w:color w:val="0070C0"/>
        </w:rPr>
        <w:t>NAME</w:t>
      </w:r>
      <w:r w:rsidRPr="00FF68AA">
        <w:t xml:space="preserve"> dated </w:t>
      </w:r>
      <w:r w:rsidRPr="00034326">
        <w:rPr>
          <w:b/>
          <w:i/>
          <w:color w:val="0070C0"/>
        </w:rPr>
        <w:t>DATE</w:t>
      </w:r>
      <w:r w:rsidRPr="00FF68AA">
        <w:t xml:space="preserve">, </w:t>
      </w:r>
      <w:r w:rsidRPr="00034326">
        <w:rPr>
          <w:b/>
          <w:i/>
          <w:color w:val="0070C0"/>
        </w:rPr>
        <w:t>YEAR</w:t>
      </w:r>
      <w:r w:rsidR="00FF68AA" w:rsidRPr="00FF68AA">
        <w:t xml:space="preserve"> (Federal Emergency Management Agency, </w:t>
      </w:r>
      <w:r w:rsidR="00FF68AA" w:rsidRPr="00034326">
        <w:rPr>
          <w:b/>
          <w:i/>
          <w:color w:val="0070C0"/>
        </w:rPr>
        <w:t>YEAR</w:t>
      </w:r>
      <w:r w:rsidR="00FF68AA" w:rsidRPr="00FF68AA">
        <w:t>).</w:t>
      </w:r>
      <w:r w:rsidR="006F7247">
        <w:t xml:space="preserve"> </w:t>
      </w:r>
      <w:r w:rsidR="00FF68AA" w:rsidRPr="00FF68AA">
        <w:t>A second source of information is USGS streamgage</w:t>
      </w:r>
      <w:r w:rsidR="00FF68AA">
        <w:rPr>
          <w:color w:val="0070C0"/>
        </w:rPr>
        <w:t xml:space="preserve"> </w:t>
      </w:r>
      <w:r w:rsidR="00FF68AA" w:rsidRPr="00B27E06">
        <w:rPr>
          <w:b/>
          <w:i/>
          <w:color w:val="0070C0"/>
        </w:rPr>
        <w:t>STATION</w:t>
      </w:r>
      <w:r w:rsidR="00FF68AA" w:rsidRPr="00B27E06">
        <w:rPr>
          <w:color w:val="0070C0"/>
        </w:rPr>
        <w:t xml:space="preserve"> </w:t>
      </w:r>
      <w:r w:rsidR="00FF68AA" w:rsidRPr="00B27E06">
        <w:rPr>
          <w:b/>
          <w:i/>
          <w:color w:val="0070C0"/>
        </w:rPr>
        <w:t>NAME</w:t>
      </w:r>
      <w:r w:rsidR="00FF68AA" w:rsidRPr="00B27E06">
        <w:rPr>
          <w:color w:val="0070C0"/>
        </w:rPr>
        <w:t xml:space="preserve"> </w:t>
      </w:r>
      <w:r w:rsidR="00FF68AA">
        <w:t xml:space="preserve">(sta. no. </w:t>
      </w:r>
      <w:r w:rsidR="00FF68AA" w:rsidRPr="00B27E06">
        <w:rPr>
          <w:b/>
          <w:i/>
          <w:color w:val="0070C0"/>
        </w:rPr>
        <w:t>XX</w:t>
      </w:r>
      <w:r w:rsidR="00FF68AA">
        <w:t>-</w:t>
      </w:r>
      <w:r w:rsidR="00FF68AA" w:rsidRPr="00B27E06">
        <w:rPr>
          <w:b/>
          <w:i/>
          <w:color w:val="0070C0"/>
        </w:rPr>
        <w:t>XXXXXX</w:t>
      </w:r>
      <w:r w:rsidR="00FF68AA">
        <w:t xml:space="preserve">), from which </w:t>
      </w:r>
      <w:r w:rsidR="00131699">
        <w:t xml:space="preserve">current or historical </w:t>
      </w:r>
      <w:r w:rsidR="00FF68AA">
        <w:t>water level</w:t>
      </w:r>
      <w:r w:rsidR="00131699">
        <w:t>s</w:t>
      </w:r>
      <w:r w:rsidR="00FF68AA">
        <w:t xml:space="preserve"> (stage) can be </w:t>
      </w:r>
      <w:r w:rsidR="00BD45B3">
        <w:t>obtained</w:t>
      </w:r>
      <w:r w:rsidR="00FF68AA">
        <w:t>.</w:t>
      </w:r>
      <w:r w:rsidR="006F7247">
        <w:t xml:space="preserve"> </w:t>
      </w:r>
      <w:r w:rsidR="00BD45B3">
        <w:t xml:space="preserve">A </w:t>
      </w:r>
      <w:r w:rsidR="00FF68AA">
        <w:t>third source is the Nation</w:t>
      </w:r>
      <w:r w:rsidR="00091C84">
        <w:t>al</w:t>
      </w:r>
      <w:r w:rsidR="00FF68AA">
        <w:t xml:space="preserve"> Weather Service’s forecast of peak stage</w:t>
      </w:r>
      <w:r w:rsidR="00131699">
        <w:t xml:space="preserve"> at the </w:t>
      </w:r>
      <w:r w:rsidR="00131699" w:rsidRPr="00B27E06">
        <w:rPr>
          <w:b/>
          <w:i/>
          <w:color w:val="0070C0"/>
        </w:rPr>
        <w:t>USGS/</w:t>
      </w:r>
      <w:r w:rsidR="00BA0308">
        <w:rPr>
          <w:b/>
          <w:i/>
          <w:color w:val="0070C0"/>
        </w:rPr>
        <w:t>U.S. Army Corps of Engineers (USACE)</w:t>
      </w:r>
      <w:r w:rsidR="00BA0308" w:rsidRPr="00B27E06">
        <w:rPr>
          <w:color w:val="0070C0"/>
        </w:rPr>
        <w:t xml:space="preserve"> </w:t>
      </w:r>
      <w:r w:rsidR="00131699">
        <w:t>gage</w:t>
      </w:r>
      <w:r w:rsidR="004E20D4">
        <w:t xml:space="preserve"> through the AHPS site</w:t>
      </w:r>
      <w:r w:rsidR="00FF68AA">
        <w:t>.</w:t>
      </w:r>
      <w:r w:rsidR="006F7247">
        <w:t xml:space="preserve"> </w:t>
      </w:r>
      <w:r w:rsidR="00FF68AA">
        <w:t xml:space="preserve">Although </w:t>
      </w:r>
      <w:r w:rsidR="00BD45B3">
        <w:t xml:space="preserve">USGS current stage and NWS forecast stage </w:t>
      </w:r>
      <w:r w:rsidR="00FF68AA">
        <w:t>information is particularly useful for resident</w:t>
      </w:r>
      <w:r w:rsidR="00091C84">
        <w:t>s</w:t>
      </w:r>
      <w:r w:rsidR="00FF68AA">
        <w:t xml:space="preserve"> in the immediate </w:t>
      </w:r>
      <w:r w:rsidR="00BD45B3">
        <w:t xml:space="preserve">vicinity of </w:t>
      </w:r>
      <w:r w:rsidR="00131699">
        <w:t xml:space="preserve">a </w:t>
      </w:r>
      <w:r w:rsidR="00262F90">
        <w:t>streamgage</w:t>
      </w:r>
      <w:r w:rsidR="00FF68AA">
        <w:t xml:space="preserve">, it is of limited use to residents </w:t>
      </w:r>
      <w:r w:rsidR="00091C84">
        <w:t>f</w:t>
      </w:r>
      <w:r w:rsidR="00896534">
        <w:t>a</w:t>
      </w:r>
      <w:r w:rsidR="00091C84">
        <w:t xml:space="preserve">rther </w:t>
      </w:r>
      <w:r w:rsidR="00FF68AA">
        <w:t xml:space="preserve">upstream or downstream because the water-surface elevation is not constant </w:t>
      </w:r>
      <w:r w:rsidR="00091C84">
        <w:t xml:space="preserve">along </w:t>
      </w:r>
      <w:r w:rsidR="00FF68AA">
        <w:t xml:space="preserve">the entire </w:t>
      </w:r>
      <w:r w:rsidR="00091C84">
        <w:t>stream channel</w:t>
      </w:r>
      <w:r w:rsidR="00FF68AA">
        <w:t>.</w:t>
      </w:r>
      <w:r w:rsidR="006F7247">
        <w:t xml:space="preserve"> </w:t>
      </w:r>
      <w:r w:rsidR="00FF68AA">
        <w:t xml:space="preserve">Also, FEMA and State emergency management mitigation teams </w:t>
      </w:r>
      <w:r w:rsidR="00131699">
        <w:t xml:space="preserve">or property owners </w:t>
      </w:r>
      <w:r w:rsidR="00FF68AA">
        <w:t xml:space="preserve">typically lack information related to how deep the water is at locations other than near USGS </w:t>
      </w:r>
      <w:r w:rsidR="00262F90">
        <w:t>streamgage</w:t>
      </w:r>
      <w:r w:rsidR="00FF68AA">
        <w:t xml:space="preserve"> or NWS flood-forecast points.</w:t>
      </w:r>
      <w:r w:rsidR="006F7247">
        <w:t xml:space="preserve"> </w:t>
      </w:r>
    </w:p>
    <w:p w:rsidR="00A374C2" w:rsidRPr="005E5215" w:rsidRDefault="00A374C2" w:rsidP="00D466FA">
      <w:pPr>
        <w:pStyle w:val="Heading2"/>
      </w:pPr>
      <w:bookmarkStart w:id="11" w:name="_Toc347314411"/>
      <w:r w:rsidRPr="005E5215">
        <w:t>Purpose and Scope</w:t>
      </w:r>
      <w:bookmarkEnd w:id="11"/>
    </w:p>
    <w:bookmarkEnd w:id="9"/>
    <w:p w:rsidR="00A374C2" w:rsidRPr="00E02615" w:rsidRDefault="005E5215" w:rsidP="00F90A59">
      <w:pPr>
        <w:pStyle w:val="BodyText"/>
      </w:pPr>
      <w:r w:rsidRPr="00E02615">
        <w:t xml:space="preserve">The purpose of this report is to describe the development of a series of estimated flood-inundation maps for </w:t>
      </w:r>
      <w:r w:rsidR="00BD45B3">
        <w:t>the</w:t>
      </w:r>
      <w:r w:rsidRPr="00E02615">
        <w:t xml:space="preserve"> </w:t>
      </w:r>
      <w:r w:rsidRPr="00B27E06">
        <w:rPr>
          <w:b/>
          <w:i/>
          <w:color w:val="0070C0"/>
        </w:rPr>
        <w:t>XXX River</w:t>
      </w:r>
      <w:r w:rsidRPr="00B27E06">
        <w:rPr>
          <w:color w:val="0070C0"/>
        </w:rPr>
        <w:t xml:space="preserve"> </w:t>
      </w:r>
      <w:r w:rsidRPr="00E02615">
        <w:t xml:space="preserve">near </w:t>
      </w:r>
      <w:r w:rsidRPr="00B27E06">
        <w:rPr>
          <w:b/>
          <w:i/>
          <w:color w:val="0070C0"/>
        </w:rPr>
        <w:t>CITY</w:t>
      </w:r>
      <w:r w:rsidR="00BD45B3" w:rsidRPr="00B27E06">
        <w:rPr>
          <w:b/>
          <w:i/>
          <w:color w:val="0070C0"/>
        </w:rPr>
        <w:t>NAME</w:t>
      </w:r>
      <w:r w:rsidRPr="00E02615">
        <w:t xml:space="preserve">, </w:t>
      </w:r>
      <w:r w:rsidRPr="00B27E06">
        <w:rPr>
          <w:b/>
          <w:i/>
          <w:color w:val="0070C0"/>
        </w:rPr>
        <w:t>STATE</w:t>
      </w:r>
      <w:r w:rsidR="00A374C2" w:rsidRPr="00E02615">
        <w:t>.</w:t>
      </w:r>
      <w:r w:rsidR="006F7247">
        <w:t xml:space="preserve"> </w:t>
      </w:r>
      <w:r w:rsidRPr="00E02615">
        <w:t xml:space="preserve">The maps and other useful flood information are available on the </w:t>
      </w:r>
      <w:r w:rsidR="009A3E48" w:rsidRPr="00B232A9">
        <w:t xml:space="preserve">USGS Flood Inundation Mapping Science </w:t>
      </w:r>
      <w:r w:rsidR="00896534">
        <w:t>W</w:t>
      </w:r>
      <w:r w:rsidR="009A3E48">
        <w:t>eb</w:t>
      </w:r>
      <w:r w:rsidR="00896534">
        <w:t xml:space="preserve"> </w:t>
      </w:r>
      <w:r w:rsidR="009A3E48">
        <w:t xml:space="preserve">site </w:t>
      </w:r>
      <w:r w:rsidRPr="00E02615">
        <w:t xml:space="preserve">and the NWS Advanced Hydrologic Prediction Service </w:t>
      </w:r>
      <w:r w:rsidR="00896534">
        <w:t>W</w:t>
      </w:r>
      <w:r w:rsidR="009A3E48">
        <w:t>eb</w:t>
      </w:r>
      <w:r w:rsidR="00896534">
        <w:t xml:space="preserve"> </w:t>
      </w:r>
      <w:r w:rsidRPr="00E02615">
        <w:t>site.</w:t>
      </w:r>
      <w:r w:rsidR="006F7247">
        <w:t xml:space="preserve"> </w:t>
      </w:r>
      <w:r w:rsidRPr="00E02615">
        <w:t xml:space="preserve">Internet users can select estimated inundation maps </w:t>
      </w:r>
      <w:r w:rsidR="00B707E7">
        <w:t>that correspond to</w:t>
      </w:r>
      <w:r w:rsidR="00B707E7" w:rsidRPr="00E02615">
        <w:t xml:space="preserve"> </w:t>
      </w:r>
      <w:r w:rsidR="00B52610">
        <w:t xml:space="preserve">(1) </w:t>
      </w:r>
      <w:r w:rsidRPr="00E02615">
        <w:t xml:space="preserve">current </w:t>
      </w:r>
      <w:r w:rsidR="00B707E7">
        <w:t xml:space="preserve">stages </w:t>
      </w:r>
      <w:r w:rsidR="009A3E48">
        <w:t>at the USGS streamgage</w:t>
      </w:r>
      <w:r w:rsidRPr="00E02615">
        <w:t xml:space="preserve">, </w:t>
      </w:r>
      <w:r w:rsidR="00B52610">
        <w:t xml:space="preserve">(2) </w:t>
      </w:r>
      <w:r w:rsidRPr="00E02615">
        <w:t xml:space="preserve">the NWS forecasted peak stage, or </w:t>
      </w:r>
      <w:r w:rsidR="00B52610">
        <w:t>(3)</w:t>
      </w:r>
      <w:r w:rsidR="00B52610" w:rsidRPr="00E02615">
        <w:t xml:space="preserve"> </w:t>
      </w:r>
      <w:r w:rsidRPr="00E02615">
        <w:t xml:space="preserve">other </w:t>
      </w:r>
      <w:r w:rsidR="009A3E48">
        <w:t>desired</w:t>
      </w:r>
      <w:r w:rsidR="009A3E48" w:rsidRPr="00E02615">
        <w:t xml:space="preserve"> </w:t>
      </w:r>
      <w:r w:rsidRPr="00E02615">
        <w:t>stream stages.</w:t>
      </w:r>
    </w:p>
    <w:p w:rsidR="00331259" w:rsidRDefault="00331259" w:rsidP="00331259">
      <w:pPr>
        <w:pStyle w:val="BodyText"/>
      </w:pPr>
      <w:r w:rsidRPr="00E02615">
        <w:t xml:space="preserve">The scope of the study was limited to the </w:t>
      </w:r>
      <w:r w:rsidRPr="00B27E06">
        <w:rPr>
          <w:b/>
          <w:i/>
          <w:color w:val="0070C0"/>
        </w:rPr>
        <w:t>XXX</w:t>
      </w:r>
      <w:r w:rsidRPr="00B27E06">
        <w:rPr>
          <w:color w:val="0070C0"/>
        </w:rPr>
        <w:t xml:space="preserve"> </w:t>
      </w:r>
      <w:r w:rsidRPr="00B27E06">
        <w:rPr>
          <w:b/>
          <w:i/>
          <w:color w:val="0070C0"/>
        </w:rPr>
        <w:t>River</w:t>
      </w:r>
      <w:r w:rsidRPr="00B27E06">
        <w:rPr>
          <w:color w:val="0070C0"/>
        </w:rPr>
        <w:t xml:space="preserve"> </w:t>
      </w:r>
      <w:r w:rsidRPr="00E02615">
        <w:t xml:space="preserve">between </w:t>
      </w:r>
      <w:r w:rsidRPr="00B27E06">
        <w:rPr>
          <w:b/>
          <w:i/>
          <w:color w:val="0070C0"/>
        </w:rPr>
        <w:t>POINTA</w:t>
      </w:r>
      <w:r w:rsidRPr="00B27E06">
        <w:rPr>
          <w:color w:val="0070C0"/>
        </w:rPr>
        <w:t xml:space="preserve"> </w:t>
      </w:r>
      <w:r w:rsidRPr="00E02615">
        <w:t xml:space="preserve">and </w:t>
      </w:r>
      <w:r w:rsidRPr="00B27E06">
        <w:rPr>
          <w:b/>
          <w:i/>
          <w:color w:val="0070C0"/>
        </w:rPr>
        <w:t xml:space="preserve">POINTB </w:t>
      </w:r>
      <w:r w:rsidRPr="00C56662">
        <w:t>(fig</w:t>
      </w:r>
      <w:r w:rsidR="00896534">
        <w:t>.</w:t>
      </w:r>
      <w:r w:rsidRPr="00C56662">
        <w:t xml:space="preserve"> 1).</w:t>
      </w:r>
      <w:r w:rsidR="006F7247">
        <w:t xml:space="preserve"> </w:t>
      </w:r>
      <w:r w:rsidRPr="00E02615">
        <w:t xml:space="preserve">Tasks specific to development of the maps were (1) </w:t>
      </w:r>
      <w:r>
        <w:t>[</w:t>
      </w:r>
      <w:r w:rsidRPr="00B27E06">
        <w:rPr>
          <w:b/>
          <w:i/>
          <w:color w:val="0070C0"/>
        </w:rPr>
        <w:t>installation</w:t>
      </w:r>
      <w:r w:rsidRPr="00B27E06">
        <w:rPr>
          <w:color w:val="0070C0"/>
        </w:rPr>
        <w:t>/</w:t>
      </w:r>
      <w:r w:rsidRPr="00B27E06">
        <w:rPr>
          <w:b/>
          <w:i/>
          <w:color w:val="0070C0"/>
        </w:rPr>
        <w:t>upgrade</w:t>
      </w:r>
      <w:r w:rsidRPr="00B27E06">
        <w:rPr>
          <w:color w:val="0070C0"/>
        </w:rPr>
        <w:t>/</w:t>
      </w:r>
      <w:r w:rsidRPr="00B27E06">
        <w:rPr>
          <w:b/>
          <w:i/>
          <w:color w:val="0070C0"/>
        </w:rPr>
        <w:t>reestablishment</w:t>
      </w:r>
      <w:r>
        <w:t>]</w:t>
      </w:r>
      <w:r w:rsidRPr="00E02615">
        <w:t xml:space="preserve"> of </w:t>
      </w:r>
      <w:r w:rsidRPr="00B27E06">
        <w:rPr>
          <w:b/>
          <w:i/>
          <w:color w:val="0070C0"/>
        </w:rPr>
        <w:t>XX</w:t>
      </w:r>
      <w:r w:rsidRPr="00B27E06">
        <w:rPr>
          <w:color w:val="0070C0"/>
        </w:rPr>
        <w:t xml:space="preserve"> </w:t>
      </w:r>
      <w:r>
        <w:t>streamgage</w:t>
      </w:r>
      <w:r w:rsidRPr="00E02615">
        <w:t>s on</w:t>
      </w:r>
      <w:r>
        <w:t xml:space="preserve"> the</w:t>
      </w:r>
      <w:r w:rsidRPr="00E02615">
        <w:t xml:space="preserve"> </w:t>
      </w:r>
      <w:r w:rsidRPr="00B27E06">
        <w:rPr>
          <w:b/>
          <w:i/>
          <w:color w:val="0070C0"/>
        </w:rPr>
        <w:t>XXX</w:t>
      </w:r>
      <w:r w:rsidRPr="00B27E06">
        <w:rPr>
          <w:color w:val="0070C0"/>
        </w:rPr>
        <w:t xml:space="preserve"> </w:t>
      </w:r>
      <w:r w:rsidRPr="00B27E06">
        <w:rPr>
          <w:b/>
          <w:i/>
          <w:color w:val="0070C0"/>
        </w:rPr>
        <w:t>River</w:t>
      </w:r>
      <w:r w:rsidRPr="00B27E06">
        <w:rPr>
          <w:color w:val="0070C0"/>
        </w:rPr>
        <w:t xml:space="preserve"> </w:t>
      </w:r>
      <w:r>
        <w:t>(table 1)</w:t>
      </w:r>
      <w:r w:rsidRPr="00E02615">
        <w:t xml:space="preserve">, (2) collection of </w:t>
      </w:r>
      <w:r>
        <w:t xml:space="preserve">topographic </w:t>
      </w:r>
      <w:r w:rsidR="007A5E09">
        <w:t xml:space="preserve">data </w:t>
      </w:r>
      <w:r>
        <w:t xml:space="preserve">and </w:t>
      </w:r>
      <w:r w:rsidRPr="00E02615">
        <w:t>geometric data</w:t>
      </w:r>
      <w:r>
        <w:t xml:space="preserve"> (for structures/bridges) throughout the study reach, (3) determination of</w:t>
      </w:r>
      <w:r w:rsidRPr="00E02615">
        <w:t xml:space="preserve"> </w:t>
      </w:r>
      <w:r w:rsidR="00C82A36">
        <w:t>energy-loss factors (roughness coefficients) in the stream channel and flood</w:t>
      </w:r>
      <w:r w:rsidR="00896534">
        <w:t xml:space="preserve"> </w:t>
      </w:r>
      <w:r w:rsidR="00C82A36">
        <w:t>plain</w:t>
      </w:r>
      <w:r w:rsidRPr="00E02615">
        <w:t xml:space="preserve"> and </w:t>
      </w:r>
      <w:r w:rsidR="00A1104D">
        <w:t xml:space="preserve">compilation of </w:t>
      </w:r>
      <w:r w:rsidRPr="00E02615">
        <w:t xml:space="preserve">steady-flow data </w:t>
      </w:r>
      <w:r>
        <w:t>(</w:t>
      </w:r>
      <w:r w:rsidRPr="00B27E06">
        <w:rPr>
          <w:b/>
          <w:i/>
          <w:color w:val="0070C0"/>
        </w:rPr>
        <w:t>or use/verification of similar flow</w:t>
      </w:r>
      <w:r w:rsidR="00A1104D">
        <w:rPr>
          <w:b/>
          <w:i/>
          <w:color w:val="0070C0"/>
        </w:rPr>
        <w:t>-</w:t>
      </w:r>
      <w:r w:rsidRPr="00B27E06">
        <w:rPr>
          <w:b/>
          <w:i/>
          <w:color w:val="0070C0"/>
        </w:rPr>
        <w:t>distribution data from previous studies</w:t>
      </w:r>
      <w:r w:rsidRPr="00B27E06">
        <w:rPr>
          <w:color w:val="0070C0"/>
        </w:rPr>
        <w:t>)</w:t>
      </w:r>
      <w:r w:rsidRPr="00E02615">
        <w:t>, (</w:t>
      </w:r>
      <w:r>
        <w:t>4</w:t>
      </w:r>
      <w:r w:rsidRPr="00E02615">
        <w:t xml:space="preserve">) computation of water-surface profiles </w:t>
      </w:r>
      <w:r w:rsidR="00A1104D">
        <w:t>by use of</w:t>
      </w:r>
      <w:r w:rsidR="00A1104D" w:rsidRPr="00E02615">
        <w:t xml:space="preserve"> </w:t>
      </w:r>
      <w:r w:rsidRPr="00E02615">
        <w:t>the U.S. Army Corps of Engineers HEC</w:t>
      </w:r>
      <w:r w:rsidR="00896534" w:rsidRPr="00E90AD1">
        <w:rPr>
          <w:sz w:val="26"/>
          <w:szCs w:val="26"/>
        </w:rPr>
        <w:t>–</w:t>
      </w:r>
      <w:r w:rsidRPr="00E02615">
        <w:t>RAS computer program</w:t>
      </w:r>
      <w:r w:rsidR="007A5E09">
        <w:t xml:space="preserve"> (U.S. Army Corps of Engineers, 2010)</w:t>
      </w:r>
      <w:r w:rsidRPr="00E02615">
        <w:t>, (</w:t>
      </w:r>
      <w:r>
        <w:t>5</w:t>
      </w:r>
      <w:r w:rsidRPr="00E02615">
        <w:t xml:space="preserve">) production of estimated flood-inundation maps at various stream stages </w:t>
      </w:r>
      <w:r w:rsidR="00A1104D">
        <w:t>by use of</w:t>
      </w:r>
      <w:r w:rsidR="00A1104D" w:rsidRPr="00E02615">
        <w:t xml:space="preserve"> </w:t>
      </w:r>
      <w:r w:rsidRPr="00E02615">
        <w:t>the U.S. Army Corps of Engineer’s HEC</w:t>
      </w:r>
      <w:r w:rsidR="00E90AD1" w:rsidRPr="00E90AD1">
        <w:rPr>
          <w:rFonts w:cs="Arial"/>
          <w:sz w:val="26"/>
          <w:szCs w:val="26"/>
        </w:rPr>
        <w:t>–</w:t>
      </w:r>
      <w:r w:rsidRPr="00E02615">
        <w:t>GeoRas computer program</w:t>
      </w:r>
      <w:r w:rsidR="007A5E09">
        <w:t xml:space="preserve"> (U.S. Army Corps of Engineers, 2009)</w:t>
      </w:r>
      <w:r w:rsidRPr="00E02615">
        <w:t xml:space="preserve"> and </w:t>
      </w:r>
      <w:r>
        <w:t xml:space="preserve">a </w:t>
      </w:r>
      <w:r w:rsidRPr="00E02615">
        <w:t>GIS, and (</w:t>
      </w:r>
      <w:r>
        <w:t>6</w:t>
      </w:r>
      <w:r w:rsidRPr="00E02615">
        <w:t xml:space="preserve">) development of a </w:t>
      </w:r>
      <w:r w:rsidR="00896534">
        <w:t>W</w:t>
      </w:r>
      <w:r w:rsidRPr="00E02615">
        <w:t xml:space="preserve">eb interface that </w:t>
      </w:r>
      <w:r>
        <w:t>links to</w:t>
      </w:r>
      <w:r w:rsidRPr="00E02615">
        <w:t xml:space="preserve"> </w:t>
      </w:r>
      <w:r>
        <w:t xml:space="preserve">USGS </w:t>
      </w:r>
      <w:r w:rsidRPr="00E02615">
        <w:t xml:space="preserve">real-time </w:t>
      </w:r>
      <w:r>
        <w:t>streamgage</w:t>
      </w:r>
      <w:r w:rsidRPr="00E02615">
        <w:t xml:space="preserve"> information </w:t>
      </w:r>
      <w:r>
        <w:t>and</w:t>
      </w:r>
      <w:r w:rsidR="00A1104D">
        <w:t xml:space="preserve"> </w:t>
      </w:r>
      <w:r w:rsidR="00896534">
        <w:t>(</w:t>
      </w:r>
      <w:r>
        <w:t>or</w:t>
      </w:r>
      <w:r w:rsidR="00896534">
        <w:t>)</w:t>
      </w:r>
      <w:r w:rsidRPr="00E02615">
        <w:t xml:space="preserve"> NWS forecasted peak stage to </w:t>
      </w:r>
      <w:r w:rsidR="00B54A56">
        <w:t xml:space="preserve">facilitate the </w:t>
      </w:r>
      <w:r w:rsidRPr="00E02615">
        <w:t>display</w:t>
      </w:r>
      <w:r w:rsidR="00B54A56">
        <w:t xml:space="preserve"> of</w:t>
      </w:r>
      <w:r w:rsidRPr="00E02615">
        <w:t xml:space="preserve"> </w:t>
      </w:r>
      <w:r>
        <w:t>user-selected</w:t>
      </w:r>
      <w:r w:rsidRPr="00E02615">
        <w:t xml:space="preserve"> flood-inundation maps on the Internet</w:t>
      </w:r>
      <w:r>
        <w:t>.</w:t>
      </w:r>
    </w:p>
    <w:p w:rsidR="00DD44AA" w:rsidRPr="00DD44AA" w:rsidRDefault="00DD44AA" w:rsidP="00DD44AA">
      <w:pPr>
        <w:pStyle w:val="FigureCaption"/>
      </w:pPr>
      <w:bookmarkStart w:id="12" w:name="_Toc346089604"/>
      <w:r>
        <w:t>L</w:t>
      </w:r>
      <w:r w:rsidRPr="00DD44AA">
        <w:rPr>
          <w:rFonts w:hint="eastAsia"/>
        </w:rPr>
        <w:t xml:space="preserve">ocation of </w:t>
      </w:r>
      <w:r w:rsidRPr="00DD44AA">
        <w:t xml:space="preserve">study reach for </w:t>
      </w:r>
      <w:r w:rsidRPr="00DD44AA">
        <w:rPr>
          <w:rFonts w:hint="eastAsia"/>
        </w:rPr>
        <w:t>the</w:t>
      </w:r>
      <w:r w:rsidRPr="00DD44AA">
        <w:rPr>
          <w:rFonts w:hint="eastAsia"/>
          <w:b/>
          <w:color w:val="4F81BD" w:themeColor="accent1"/>
        </w:rPr>
        <w:t xml:space="preserve"> </w:t>
      </w:r>
      <w:r w:rsidRPr="00DD44AA">
        <w:rPr>
          <w:b/>
          <w:i/>
          <w:color w:val="4F81BD" w:themeColor="accent1"/>
        </w:rPr>
        <w:t>XXX</w:t>
      </w:r>
      <w:r w:rsidRPr="00DD44AA">
        <w:rPr>
          <w:rFonts w:hint="eastAsia"/>
          <w:b/>
          <w:color w:val="4F81BD" w:themeColor="accent1"/>
        </w:rPr>
        <w:t xml:space="preserve"> </w:t>
      </w:r>
      <w:r w:rsidRPr="00DD44AA">
        <w:rPr>
          <w:rFonts w:hint="eastAsia"/>
          <w:b/>
          <w:i/>
          <w:color w:val="4F81BD" w:themeColor="accent1"/>
        </w:rPr>
        <w:t>River</w:t>
      </w:r>
      <w:r w:rsidRPr="00DD44AA">
        <w:rPr>
          <w:rFonts w:hint="eastAsia"/>
          <w:b/>
          <w:color w:val="4F81BD" w:themeColor="accent1"/>
        </w:rPr>
        <w:t xml:space="preserve"> </w:t>
      </w:r>
      <w:r w:rsidRPr="00DD44AA">
        <w:rPr>
          <w:rFonts w:hint="eastAsia"/>
        </w:rPr>
        <w:t xml:space="preserve">and </w:t>
      </w:r>
      <w:r w:rsidRPr="00DD44AA">
        <w:t>location of USGS streamgage and National Weather Service forecast sites</w:t>
      </w:r>
      <w:r w:rsidR="00A1104D">
        <w:t>.</w:t>
      </w:r>
      <w:bookmarkEnd w:id="12"/>
      <w:r w:rsidRPr="00DD44AA">
        <w:t xml:space="preserve"> </w:t>
      </w:r>
    </w:p>
    <w:p w:rsidR="00522FDE" w:rsidRDefault="00522FDE" w:rsidP="00522FDE">
      <w:pPr>
        <w:pStyle w:val="TableTitle"/>
        <w:spacing w:before="0" w:line="240" w:lineRule="auto"/>
      </w:pPr>
      <w:bookmarkStart w:id="13" w:name="_Toc346089618"/>
      <w:r w:rsidRPr="00522FDE">
        <w:t xml:space="preserve">USGS </w:t>
      </w:r>
      <w:r w:rsidR="00262F90">
        <w:t>streamgage</w:t>
      </w:r>
      <w:r w:rsidRPr="00522FDE">
        <w:t xml:space="preserve"> and miscellaneous site information for study basin, </w:t>
      </w:r>
      <w:r w:rsidRPr="00B27E06">
        <w:rPr>
          <w:b/>
          <w:i/>
          <w:color w:val="0070C0"/>
        </w:rPr>
        <w:t>XXX</w:t>
      </w:r>
      <w:r w:rsidRPr="00522FDE">
        <w:t xml:space="preserve"> </w:t>
      </w:r>
      <w:r w:rsidRPr="00B27E06">
        <w:rPr>
          <w:b/>
          <w:i/>
          <w:color w:val="0070C0"/>
        </w:rPr>
        <w:t>River</w:t>
      </w:r>
      <w:r w:rsidRPr="00522FDE">
        <w:t xml:space="preserve">, </w:t>
      </w:r>
      <w:r w:rsidRPr="00B27E06">
        <w:rPr>
          <w:b/>
          <w:i/>
          <w:color w:val="0070C0"/>
        </w:rPr>
        <w:t>STATE</w:t>
      </w:r>
      <w:r w:rsidRPr="00522FDE">
        <w:t>.</w:t>
      </w:r>
      <w:bookmarkEnd w:id="13"/>
    </w:p>
    <w:p w:rsidR="00F54A2A" w:rsidRPr="00F54A2A" w:rsidRDefault="00F54A2A" w:rsidP="00F54A2A">
      <w:pPr>
        <w:pStyle w:val="TableHeadnote"/>
      </w:pPr>
      <w:r>
        <w:t>[mi</w:t>
      </w:r>
      <w:r w:rsidRPr="00F54A2A">
        <w:rPr>
          <w:rStyle w:val="Superscript"/>
        </w:rPr>
        <w:t>2</w:t>
      </w:r>
      <w:r>
        <w:t>, square miles; ft, feet]</w:t>
      </w:r>
    </w:p>
    <w:tbl>
      <w:tblPr>
        <w:tblStyle w:val="TableGrid"/>
        <w:tblW w:w="0" w:type="auto"/>
        <w:tblInd w:w="120" w:type="dxa"/>
        <w:tblLook w:val="04A0" w:firstRow="1" w:lastRow="0" w:firstColumn="1" w:lastColumn="0" w:noHBand="0" w:noVBand="1"/>
      </w:tblPr>
      <w:tblGrid>
        <w:gridCol w:w="1440"/>
        <w:gridCol w:w="1440"/>
        <w:gridCol w:w="1440"/>
        <w:gridCol w:w="1440"/>
        <w:gridCol w:w="1440"/>
        <w:gridCol w:w="1440"/>
        <w:gridCol w:w="1440"/>
      </w:tblGrid>
      <w:tr w:rsidR="00522FDE" w:rsidTr="00982F39">
        <w:trPr>
          <w:trHeight w:val="960"/>
        </w:trPr>
        <w:tc>
          <w:tcPr>
            <w:tcW w:w="1440" w:type="dxa"/>
            <w:shd w:val="clear" w:color="auto" w:fill="F2DBDB" w:themeFill="accent2" w:themeFillTint="33"/>
            <w:vAlign w:val="center"/>
          </w:tcPr>
          <w:p w:rsidR="00522FDE" w:rsidRPr="00522FDE" w:rsidRDefault="00522FDE" w:rsidP="00DD44AA">
            <w:pPr>
              <w:pStyle w:val="TableCellHeading"/>
            </w:pPr>
            <w:r w:rsidRPr="00522FDE">
              <w:t xml:space="preserve">Station </w:t>
            </w:r>
            <w:r w:rsidR="00740ADB">
              <w:t>n</w:t>
            </w:r>
            <w:r w:rsidRPr="00522FDE">
              <w:t>ame</w:t>
            </w:r>
          </w:p>
        </w:tc>
        <w:tc>
          <w:tcPr>
            <w:tcW w:w="1440" w:type="dxa"/>
            <w:shd w:val="clear" w:color="auto" w:fill="F2DBDB" w:themeFill="accent2" w:themeFillTint="33"/>
            <w:vAlign w:val="center"/>
          </w:tcPr>
          <w:p w:rsidR="00522FDE" w:rsidRPr="00522FDE" w:rsidRDefault="00522FDE" w:rsidP="00DD44AA">
            <w:pPr>
              <w:pStyle w:val="TableCellHeading"/>
            </w:pPr>
            <w:r w:rsidRPr="00522FDE">
              <w:t xml:space="preserve">Station </w:t>
            </w:r>
            <w:r w:rsidR="00740ADB">
              <w:t>n</w:t>
            </w:r>
            <w:r w:rsidRPr="00522FDE">
              <w:t>umber</w:t>
            </w:r>
          </w:p>
        </w:tc>
        <w:tc>
          <w:tcPr>
            <w:tcW w:w="1440" w:type="dxa"/>
            <w:shd w:val="clear" w:color="auto" w:fill="F2DBDB" w:themeFill="accent2" w:themeFillTint="33"/>
            <w:vAlign w:val="center"/>
          </w:tcPr>
          <w:p w:rsidR="00522FDE" w:rsidRPr="00522FDE" w:rsidRDefault="00522FDE" w:rsidP="00DD44AA">
            <w:pPr>
              <w:pStyle w:val="TableCellHeading"/>
            </w:pPr>
            <w:r w:rsidRPr="00522FDE">
              <w:t xml:space="preserve">Drainage </w:t>
            </w:r>
            <w:r w:rsidR="00740ADB">
              <w:t>a</w:t>
            </w:r>
            <w:r w:rsidRPr="00522FDE">
              <w:t>rea (mi</w:t>
            </w:r>
            <w:r w:rsidRPr="00522FDE">
              <w:rPr>
                <w:vertAlign w:val="superscript"/>
              </w:rPr>
              <w:t>2</w:t>
            </w:r>
            <w:r w:rsidRPr="00522FDE">
              <w:t>)</w:t>
            </w:r>
          </w:p>
        </w:tc>
        <w:tc>
          <w:tcPr>
            <w:tcW w:w="1440" w:type="dxa"/>
            <w:shd w:val="clear" w:color="auto" w:fill="F2DBDB" w:themeFill="accent2" w:themeFillTint="33"/>
            <w:vAlign w:val="center"/>
          </w:tcPr>
          <w:p w:rsidR="00522FDE" w:rsidRPr="00522FDE" w:rsidRDefault="00522FDE" w:rsidP="00DD44AA">
            <w:pPr>
              <w:pStyle w:val="TableCellHeading"/>
            </w:pPr>
            <w:r w:rsidRPr="00522FDE">
              <w:t>Latitude</w:t>
            </w:r>
          </w:p>
        </w:tc>
        <w:tc>
          <w:tcPr>
            <w:tcW w:w="1440" w:type="dxa"/>
            <w:shd w:val="clear" w:color="auto" w:fill="F2DBDB" w:themeFill="accent2" w:themeFillTint="33"/>
            <w:vAlign w:val="center"/>
          </w:tcPr>
          <w:p w:rsidR="00522FDE" w:rsidRPr="00522FDE" w:rsidRDefault="00522FDE" w:rsidP="00DD44AA">
            <w:pPr>
              <w:pStyle w:val="TableCellHeading"/>
            </w:pPr>
            <w:r w:rsidRPr="00522FDE">
              <w:t>Longitude</w:t>
            </w:r>
          </w:p>
        </w:tc>
        <w:tc>
          <w:tcPr>
            <w:tcW w:w="1440" w:type="dxa"/>
            <w:shd w:val="clear" w:color="auto" w:fill="F2DBDB" w:themeFill="accent2" w:themeFillTint="33"/>
            <w:vAlign w:val="center"/>
          </w:tcPr>
          <w:p w:rsidR="00522FDE" w:rsidRPr="00522FDE" w:rsidRDefault="00522FDE" w:rsidP="00DD44AA">
            <w:pPr>
              <w:pStyle w:val="TableCellHeading"/>
            </w:pPr>
            <w:r w:rsidRPr="00522FDE">
              <w:t xml:space="preserve">Period of </w:t>
            </w:r>
            <w:r w:rsidR="00740ADB">
              <w:t>r</w:t>
            </w:r>
            <w:r w:rsidRPr="00522FDE">
              <w:t>ecord</w:t>
            </w:r>
          </w:p>
        </w:tc>
        <w:tc>
          <w:tcPr>
            <w:tcW w:w="1440" w:type="dxa"/>
            <w:shd w:val="clear" w:color="auto" w:fill="F2DBDB" w:themeFill="accent2" w:themeFillTint="33"/>
            <w:vAlign w:val="center"/>
          </w:tcPr>
          <w:p w:rsidR="00522FDE" w:rsidRPr="00522FDE" w:rsidRDefault="00522FDE" w:rsidP="00DD44AA">
            <w:pPr>
              <w:pStyle w:val="TableCellHeading"/>
            </w:pPr>
            <w:r w:rsidRPr="00522FDE">
              <w:t xml:space="preserve">Maximum recorded </w:t>
            </w:r>
            <w:r w:rsidR="00EA71F2">
              <w:t>stage</w:t>
            </w:r>
            <w:r w:rsidR="00EA71F2" w:rsidRPr="00522FDE">
              <w:t xml:space="preserve"> </w:t>
            </w:r>
            <w:r w:rsidRPr="00522FDE">
              <w:t>at gage (ft</w:t>
            </w:r>
            <w:r w:rsidR="00EA71F2">
              <w:t>)</w:t>
            </w:r>
            <w:r w:rsidRPr="00522FDE">
              <w:t xml:space="preserve"> and date</w:t>
            </w:r>
          </w:p>
        </w:tc>
      </w:tr>
      <w:tr w:rsidR="00522FDE" w:rsidTr="00982F39">
        <w:trPr>
          <w:trHeight w:val="960"/>
        </w:trPr>
        <w:tc>
          <w:tcPr>
            <w:tcW w:w="1440" w:type="dxa"/>
          </w:tcPr>
          <w:p w:rsidR="00522FDE" w:rsidRPr="00DD44AA" w:rsidRDefault="00157D2E" w:rsidP="00DD44AA">
            <w:pPr>
              <w:pStyle w:val="TableCellBody"/>
              <w:rPr>
                <w:b/>
                <w:i/>
                <w:color w:val="4F81BD" w:themeColor="accent1"/>
              </w:rPr>
            </w:pPr>
            <w:r w:rsidRPr="00DD44AA">
              <w:rPr>
                <w:b/>
                <w:i/>
                <w:color w:val="4F81BD" w:themeColor="accent1"/>
              </w:rPr>
              <w:t>Blanchard River near Findlay</w:t>
            </w:r>
          </w:p>
        </w:tc>
        <w:tc>
          <w:tcPr>
            <w:tcW w:w="1440" w:type="dxa"/>
          </w:tcPr>
          <w:p w:rsidR="00522FDE" w:rsidRPr="00DD44AA" w:rsidRDefault="00157D2E" w:rsidP="00A1104D">
            <w:pPr>
              <w:pStyle w:val="TableCellBody"/>
              <w:jc w:val="center"/>
              <w:rPr>
                <w:b/>
                <w:i/>
                <w:color w:val="4F81BD" w:themeColor="accent1"/>
              </w:rPr>
            </w:pPr>
            <w:r w:rsidRPr="00DD44AA">
              <w:rPr>
                <w:b/>
                <w:i/>
                <w:color w:val="4F81BD" w:themeColor="accent1"/>
              </w:rPr>
              <w:t>04189000</w:t>
            </w:r>
          </w:p>
        </w:tc>
        <w:tc>
          <w:tcPr>
            <w:tcW w:w="1440" w:type="dxa"/>
          </w:tcPr>
          <w:p w:rsidR="00522FDE" w:rsidRPr="00DD44AA" w:rsidRDefault="00157D2E" w:rsidP="00A1104D">
            <w:pPr>
              <w:pStyle w:val="TableCellBody"/>
              <w:jc w:val="center"/>
              <w:rPr>
                <w:b/>
                <w:i/>
                <w:color w:val="4F81BD" w:themeColor="accent1"/>
              </w:rPr>
            </w:pPr>
            <w:r w:rsidRPr="00DD44AA">
              <w:rPr>
                <w:b/>
                <w:i/>
                <w:color w:val="4F81BD" w:themeColor="accent1"/>
              </w:rPr>
              <w:t>346</w:t>
            </w:r>
          </w:p>
        </w:tc>
        <w:tc>
          <w:tcPr>
            <w:tcW w:w="1440" w:type="dxa"/>
          </w:tcPr>
          <w:p w:rsidR="00522FDE" w:rsidRPr="00DD44AA" w:rsidRDefault="00157D2E" w:rsidP="00F54A2A">
            <w:pPr>
              <w:pStyle w:val="TableCellBody"/>
              <w:jc w:val="center"/>
              <w:rPr>
                <w:b/>
                <w:i/>
                <w:color w:val="4F81BD" w:themeColor="accent1"/>
              </w:rPr>
            </w:pPr>
            <w:r w:rsidRPr="00DD44AA">
              <w:rPr>
                <w:b/>
                <w:i/>
                <w:color w:val="4F81BD" w:themeColor="accent1"/>
              </w:rPr>
              <w:t>35</w:t>
            </w:r>
            <w:r w:rsidR="00F54A2A" w:rsidRPr="00F54A2A">
              <w:rPr>
                <w:b/>
                <w:i/>
                <w:color w:val="4F81BD" w:themeColor="accent1"/>
              </w:rPr>
              <w:t>°</w:t>
            </w:r>
            <w:r w:rsidR="00F54A2A">
              <w:rPr>
                <w:b/>
                <w:i/>
                <w:color w:val="4F81BD" w:themeColor="accent1"/>
              </w:rPr>
              <w:t>10′</w:t>
            </w:r>
            <w:r w:rsidRPr="00DD44AA">
              <w:rPr>
                <w:b/>
                <w:i/>
                <w:color w:val="4F81BD" w:themeColor="accent1"/>
              </w:rPr>
              <w:t>10</w:t>
            </w:r>
            <w:r w:rsidR="00F54A2A">
              <w:rPr>
                <w:b/>
                <w:i/>
                <w:color w:val="4F81BD" w:themeColor="accent1"/>
              </w:rPr>
              <w:t>″</w:t>
            </w:r>
          </w:p>
        </w:tc>
        <w:tc>
          <w:tcPr>
            <w:tcW w:w="1440" w:type="dxa"/>
          </w:tcPr>
          <w:p w:rsidR="00522FDE" w:rsidRPr="00DD44AA" w:rsidRDefault="00157D2E" w:rsidP="00F54A2A">
            <w:pPr>
              <w:pStyle w:val="TableCellBody"/>
              <w:jc w:val="center"/>
              <w:rPr>
                <w:b/>
                <w:i/>
                <w:color w:val="4F81BD" w:themeColor="accent1"/>
              </w:rPr>
            </w:pPr>
            <w:r w:rsidRPr="00DD44AA">
              <w:rPr>
                <w:b/>
                <w:i/>
                <w:color w:val="4F81BD" w:themeColor="accent1"/>
              </w:rPr>
              <w:t>80</w:t>
            </w:r>
            <w:r w:rsidR="00F54A2A">
              <w:rPr>
                <w:b/>
                <w:i/>
                <w:color w:val="4F81BD" w:themeColor="accent1"/>
              </w:rPr>
              <w:t>°</w:t>
            </w:r>
            <w:r w:rsidRPr="00DD44AA">
              <w:rPr>
                <w:b/>
                <w:i/>
                <w:color w:val="4F81BD" w:themeColor="accent1"/>
              </w:rPr>
              <w:t>10</w:t>
            </w:r>
            <w:r w:rsidR="00F54A2A" w:rsidRPr="00F54A2A">
              <w:rPr>
                <w:b/>
                <w:i/>
                <w:color w:val="4F81BD" w:themeColor="accent1"/>
              </w:rPr>
              <w:t>′</w:t>
            </w:r>
            <w:r w:rsidRPr="00DD44AA">
              <w:rPr>
                <w:b/>
                <w:i/>
                <w:color w:val="4F81BD" w:themeColor="accent1"/>
              </w:rPr>
              <w:t>10</w:t>
            </w:r>
            <w:r w:rsidR="00F54A2A" w:rsidRPr="00F54A2A">
              <w:rPr>
                <w:b/>
                <w:i/>
                <w:color w:val="4F81BD" w:themeColor="accent1"/>
              </w:rPr>
              <w:t>″</w:t>
            </w:r>
          </w:p>
        </w:tc>
        <w:tc>
          <w:tcPr>
            <w:tcW w:w="1440" w:type="dxa"/>
          </w:tcPr>
          <w:p w:rsidR="00522FDE" w:rsidRPr="00DD44AA" w:rsidRDefault="00157D2E" w:rsidP="00DD44AA">
            <w:pPr>
              <w:pStyle w:val="TableCellBody"/>
              <w:rPr>
                <w:b/>
                <w:i/>
                <w:color w:val="4F81BD" w:themeColor="accent1"/>
              </w:rPr>
            </w:pPr>
            <w:r w:rsidRPr="00DD44AA">
              <w:rPr>
                <w:b/>
                <w:i/>
                <w:color w:val="4F81BD" w:themeColor="accent1"/>
              </w:rPr>
              <w:t>Nov. 1981 to current year</w:t>
            </w:r>
          </w:p>
        </w:tc>
        <w:tc>
          <w:tcPr>
            <w:tcW w:w="1440" w:type="dxa"/>
          </w:tcPr>
          <w:p w:rsidR="00522FDE" w:rsidRPr="00DD44AA" w:rsidRDefault="00157D2E" w:rsidP="00DD44AA">
            <w:pPr>
              <w:pStyle w:val="TableCellBody"/>
              <w:rPr>
                <w:b/>
                <w:i/>
                <w:color w:val="4F81BD" w:themeColor="accent1"/>
              </w:rPr>
            </w:pPr>
            <w:r w:rsidRPr="00DD44AA">
              <w:rPr>
                <w:b/>
                <w:i/>
                <w:color w:val="4F81BD" w:themeColor="accent1"/>
              </w:rPr>
              <w:t>35.50</w:t>
            </w:r>
            <w:r w:rsidR="00D9319B" w:rsidRPr="00DD44AA">
              <w:rPr>
                <w:b/>
                <w:i/>
                <w:color w:val="4F81BD" w:themeColor="accent1"/>
              </w:rPr>
              <w:t>,</w:t>
            </w:r>
          </w:p>
          <w:p w:rsidR="00157D2E" w:rsidRPr="00DD44AA" w:rsidRDefault="00157D2E" w:rsidP="00DD44AA">
            <w:pPr>
              <w:pStyle w:val="TableCellBody"/>
              <w:rPr>
                <w:b/>
                <w:i/>
                <w:color w:val="4F81BD" w:themeColor="accent1"/>
              </w:rPr>
            </w:pPr>
            <w:r w:rsidRPr="00DD44AA">
              <w:rPr>
                <w:b/>
                <w:i/>
                <w:color w:val="4F81BD" w:themeColor="accent1"/>
              </w:rPr>
              <w:t>Jan. 25, 1990</w:t>
            </w:r>
          </w:p>
        </w:tc>
      </w:tr>
    </w:tbl>
    <w:p w:rsidR="00522FDE" w:rsidRDefault="00522FDE" w:rsidP="00F90A59">
      <w:pPr>
        <w:pStyle w:val="BodyText"/>
      </w:pPr>
    </w:p>
    <w:p w:rsidR="005E5215" w:rsidRPr="00E02615" w:rsidRDefault="00E02615" w:rsidP="00F90A59">
      <w:pPr>
        <w:pStyle w:val="BodyText"/>
      </w:pPr>
      <w:r w:rsidRPr="00E02615">
        <w:t xml:space="preserve">Methods used are </w:t>
      </w:r>
      <w:r w:rsidR="009A3E48">
        <w:t xml:space="preserve">generally </w:t>
      </w:r>
      <w:r w:rsidRPr="00E02615">
        <w:t>cited from previously published reports</w:t>
      </w:r>
      <w:r w:rsidR="009A3E48">
        <w:t>.</w:t>
      </w:r>
      <w:r w:rsidR="006F7247">
        <w:t xml:space="preserve"> </w:t>
      </w:r>
      <w:r w:rsidR="009A3E48">
        <w:t>If techniques</w:t>
      </w:r>
      <w:r w:rsidRPr="00E02615">
        <w:t xml:space="preserve"> varied significantly </w:t>
      </w:r>
      <w:r w:rsidR="00B26938">
        <w:t xml:space="preserve">from previously </w:t>
      </w:r>
      <w:r w:rsidR="00DD689E">
        <w:t>documented methods</w:t>
      </w:r>
      <w:r w:rsidR="00B26938">
        <w:t xml:space="preserve"> </w:t>
      </w:r>
      <w:r w:rsidR="00A1104D">
        <w:t>because of</w:t>
      </w:r>
      <w:r w:rsidRPr="00E02615">
        <w:t xml:space="preserve"> local </w:t>
      </w:r>
      <w:r w:rsidR="00111022">
        <w:t xml:space="preserve">hydrologic </w:t>
      </w:r>
      <w:r w:rsidRPr="00E02615">
        <w:t>conditions</w:t>
      </w:r>
      <w:r w:rsidR="00DD689E">
        <w:t xml:space="preserve"> or </w:t>
      </w:r>
      <w:r w:rsidR="00A1104D">
        <w:t xml:space="preserve">availability of </w:t>
      </w:r>
      <w:r w:rsidR="00DD689E">
        <w:t>data, they are described in detail in this report.</w:t>
      </w:r>
      <w:r w:rsidR="006F7247">
        <w:t xml:space="preserve"> </w:t>
      </w:r>
      <w:r w:rsidRPr="00E02615">
        <w:t xml:space="preserve">Maps were produced for water levels </w:t>
      </w:r>
      <w:r w:rsidR="007A5E09">
        <w:t xml:space="preserve">referenced </w:t>
      </w:r>
      <w:r w:rsidR="00111022">
        <w:t xml:space="preserve">to the stage at </w:t>
      </w:r>
      <w:r w:rsidR="00111022" w:rsidRPr="00B27E06">
        <w:rPr>
          <w:b/>
          <w:i/>
          <w:color w:val="0070C0"/>
        </w:rPr>
        <w:t>STATION</w:t>
      </w:r>
      <w:r w:rsidR="00111022" w:rsidRPr="00111022">
        <w:rPr>
          <w:b/>
          <w:i/>
        </w:rPr>
        <w:t xml:space="preserve"> </w:t>
      </w:r>
      <w:r w:rsidR="00111022" w:rsidRPr="00B27E06">
        <w:rPr>
          <w:b/>
          <w:i/>
          <w:color w:val="0070C0"/>
        </w:rPr>
        <w:t>NAME</w:t>
      </w:r>
      <w:r w:rsidR="00111022">
        <w:t xml:space="preserve"> and </w:t>
      </w:r>
      <w:r w:rsidRPr="00E02615">
        <w:t xml:space="preserve">ranging from approximately bankfull to the maximum observed water level at </w:t>
      </w:r>
      <w:r w:rsidR="003045A2">
        <w:t>the streamgage</w:t>
      </w:r>
      <w:r w:rsidRPr="00E02615">
        <w:t>.</w:t>
      </w:r>
    </w:p>
    <w:p w:rsidR="00A374C2" w:rsidRPr="00622B59" w:rsidRDefault="00A374C2" w:rsidP="00353E2B">
      <w:pPr>
        <w:pStyle w:val="Heading2"/>
      </w:pPr>
      <w:bookmarkStart w:id="14" w:name="_Toc347314412"/>
      <w:r w:rsidRPr="00622B59">
        <w:t>Study</w:t>
      </w:r>
      <w:r w:rsidR="009B6006">
        <w:t>-</w:t>
      </w:r>
      <w:r w:rsidRPr="00622B59">
        <w:t>Area Description</w:t>
      </w:r>
      <w:bookmarkEnd w:id="14"/>
    </w:p>
    <w:p w:rsidR="00AC28EA" w:rsidRPr="00622B59" w:rsidRDefault="00A374C2" w:rsidP="00785B6D">
      <w:pPr>
        <w:pStyle w:val="BodyText"/>
      </w:pPr>
      <w:r w:rsidRPr="00622B59">
        <w:t xml:space="preserve">The </w:t>
      </w:r>
      <w:r w:rsidR="0072248E" w:rsidRPr="0072248E">
        <w:rPr>
          <w:b/>
          <w:i/>
          <w:color w:val="4F81BD" w:themeColor="accent1"/>
        </w:rPr>
        <w:t>XXX</w:t>
      </w:r>
      <w:r w:rsidR="00726965" w:rsidRPr="00622B59">
        <w:rPr>
          <w:b/>
          <w:i/>
        </w:rPr>
        <w:t xml:space="preserve"> </w:t>
      </w:r>
      <w:r w:rsidRPr="00BD45B3">
        <w:t>River</w:t>
      </w:r>
      <w:r w:rsidRPr="00622B59">
        <w:t xml:space="preserve"> is in </w:t>
      </w:r>
      <w:r w:rsidR="00726965" w:rsidRPr="00B27E06">
        <w:rPr>
          <w:color w:val="0070C0"/>
        </w:rPr>
        <w:t>[</w:t>
      </w:r>
      <w:r w:rsidRPr="00B27E06">
        <w:rPr>
          <w:b/>
          <w:i/>
          <w:color w:val="0070C0"/>
        </w:rPr>
        <w:t>southwest</w:t>
      </w:r>
      <w:r w:rsidR="00DD689E" w:rsidRPr="00B27E06">
        <w:rPr>
          <w:b/>
          <w:i/>
          <w:color w:val="0070C0"/>
        </w:rPr>
        <w:t xml:space="preserve">, </w:t>
      </w:r>
      <w:r w:rsidR="00B02C2C" w:rsidRPr="00B27E06">
        <w:rPr>
          <w:b/>
          <w:i/>
          <w:color w:val="0070C0"/>
        </w:rPr>
        <w:t>northeast</w:t>
      </w:r>
      <w:r w:rsidR="00DD689E" w:rsidRPr="00B27E06">
        <w:rPr>
          <w:b/>
          <w:i/>
          <w:color w:val="0070C0"/>
        </w:rPr>
        <w:t>, etc</w:t>
      </w:r>
      <w:r w:rsidR="00DD689E">
        <w:rPr>
          <w:b/>
          <w:i/>
        </w:rPr>
        <w:t>.</w:t>
      </w:r>
      <w:r w:rsidR="00726965" w:rsidRPr="00622B59">
        <w:t>]</w:t>
      </w:r>
      <w:r w:rsidRPr="00622B59">
        <w:t xml:space="preserve"> </w:t>
      </w:r>
      <w:r w:rsidR="00726965" w:rsidRPr="00622B59">
        <w:t>[</w:t>
      </w:r>
      <w:r w:rsidR="00726965" w:rsidRPr="00B27E06">
        <w:rPr>
          <w:b/>
          <w:i/>
          <w:color w:val="0070C0"/>
        </w:rPr>
        <w:t>STATE</w:t>
      </w:r>
      <w:r w:rsidR="00726965" w:rsidRPr="00622B59">
        <w:t>]</w:t>
      </w:r>
      <w:r w:rsidR="00AC28EA" w:rsidRPr="00622B59">
        <w:t xml:space="preserve"> in the [</w:t>
      </w:r>
      <w:r w:rsidR="00AC28EA" w:rsidRPr="00B27E06">
        <w:rPr>
          <w:b/>
          <w:i/>
          <w:color w:val="0070C0"/>
        </w:rPr>
        <w:t>XX</w:t>
      </w:r>
      <w:r w:rsidR="00AC28EA" w:rsidRPr="00B27E06">
        <w:rPr>
          <w:color w:val="0070C0"/>
        </w:rPr>
        <w:t xml:space="preserve"> </w:t>
      </w:r>
      <w:r w:rsidR="00AC28EA" w:rsidRPr="00B27E06">
        <w:rPr>
          <w:b/>
          <w:i/>
          <w:color w:val="0070C0"/>
        </w:rPr>
        <w:t>physiographic</w:t>
      </w:r>
      <w:r w:rsidR="00AC28EA" w:rsidRPr="00622B59">
        <w:t xml:space="preserve"> </w:t>
      </w:r>
      <w:r w:rsidR="00AC28EA" w:rsidRPr="00B27E06">
        <w:rPr>
          <w:b/>
          <w:i/>
          <w:color w:val="0070C0"/>
        </w:rPr>
        <w:t>provi</w:t>
      </w:r>
      <w:r w:rsidR="00622B59" w:rsidRPr="00B27E06">
        <w:rPr>
          <w:b/>
          <w:i/>
          <w:color w:val="0070C0"/>
        </w:rPr>
        <w:t>n</w:t>
      </w:r>
      <w:r w:rsidR="00AC28EA" w:rsidRPr="00B27E06">
        <w:rPr>
          <w:b/>
          <w:i/>
          <w:color w:val="0070C0"/>
        </w:rPr>
        <w:t>ce</w:t>
      </w:r>
      <w:r w:rsidR="00DD689E" w:rsidRPr="00B27E06">
        <w:rPr>
          <w:b/>
          <w:i/>
          <w:color w:val="0070C0"/>
        </w:rPr>
        <w:t>(s)</w:t>
      </w:r>
      <w:r w:rsidR="00AC28EA" w:rsidRPr="00B27E06">
        <w:rPr>
          <w:color w:val="0070C0"/>
        </w:rPr>
        <w:t xml:space="preserve"> or </w:t>
      </w:r>
      <w:r w:rsidR="00AC28EA" w:rsidRPr="00B27E06">
        <w:rPr>
          <w:b/>
          <w:i/>
          <w:color w:val="0070C0"/>
        </w:rPr>
        <w:t>ecoregion</w:t>
      </w:r>
      <w:r w:rsidR="00DD689E" w:rsidRPr="00B27E06">
        <w:rPr>
          <w:b/>
          <w:i/>
          <w:color w:val="0070C0"/>
        </w:rPr>
        <w:t>(s)</w:t>
      </w:r>
      <w:r w:rsidR="00AC28EA" w:rsidRPr="00B27E06">
        <w:rPr>
          <w:color w:val="0070C0"/>
        </w:rPr>
        <w:t>]</w:t>
      </w:r>
      <w:r w:rsidR="00DD689E" w:rsidRPr="00B27E06">
        <w:rPr>
          <w:color w:val="0070C0"/>
        </w:rPr>
        <w:t>.</w:t>
      </w:r>
      <w:r w:rsidR="006F7247">
        <w:t xml:space="preserve"> </w:t>
      </w:r>
      <w:r w:rsidR="00DD689E">
        <w:t>The</w:t>
      </w:r>
      <w:r w:rsidRPr="00622B59">
        <w:t xml:space="preserve"> drainage area</w:t>
      </w:r>
      <w:r w:rsidR="00DD689E">
        <w:t xml:space="preserve"> ranges from</w:t>
      </w:r>
      <w:r w:rsidRPr="00622B59">
        <w:t xml:space="preserve"> </w:t>
      </w:r>
      <w:r w:rsidR="00726965" w:rsidRPr="00B27E06">
        <w:rPr>
          <w:b/>
          <w:i/>
          <w:color w:val="0070C0"/>
        </w:rPr>
        <w:t>XXX</w:t>
      </w:r>
      <w:r w:rsidRPr="00622B59">
        <w:t xml:space="preserve"> </w:t>
      </w:r>
      <w:r w:rsidR="008B7F58" w:rsidRPr="00622B59">
        <w:t>mi</w:t>
      </w:r>
      <w:r w:rsidR="008B7F58" w:rsidRPr="00622B59">
        <w:rPr>
          <w:vertAlign w:val="superscript"/>
        </w:rPr>
        <w:t>2</w:t>
      </w:r>
      <w:r w:rsidR="00726965" w:rsidRPr="00622B59">
        <w:t xml:space="preserve"> at the </w:t>
      </w:r>
      <w:r w:rsidR="00726965" w:rsidRPr="00B27E06">
        <w:rPr>
          <w:b/>
          <w:i/>
          <w:color w:val="0070C0"/>
        </w:rPr>
        <w:t>STATION</w:t>
      </w:r>
      <w:r w:rsidR="00726965" w:rsidRPr="00622B59">
        <w:t xml:space="preserve"> </w:t>
      </w:r>
      <w:r w:rsidR="00726965" w:rsidRPr="00B27E06">
        <w:rPr>
          <w:b/>
          <w:i/>
          <w:color w:val="0070C0"/>
        </w:rPr>
        <w:t>NAME</w:t>
      </w:r>
      <w:r w:rsidR="00726965" w:rsidRPr="00622B59">
        <w:t xml:space="preserve"> gage</w:t>
      </w:r>
      <w:r w:rsidR="00DD689E">
        <w:t xml:space="preserve"> to </w:t>
      </w:r>
      <w:r w:rsidR="00DD689E" w:rsidRPr="00B27E06">
        <w:rPr>
          <w:b/>
          <w:i/>
          <w:color w:val="0070C0"/>
        </w:rPr>
        <w:t>XXX</w:t>
      </w:r>
      <w:r w:rsidR="00DD689E">
        <w:t xml:space="preserve"> mi</w:t>
      </w:r>
      <w:r w:rsidR="00DD689E" w:rsidRPr="00DD689E">
        <w:rPr>
          <w:vertAlign w:val="superscript"/>
        </w:rPr>
        <w:t>2</w:t>
      </w:r>
      <w:r w:rsidR="00DD689E">
        <w:t xml:space="preserve"> at the </w:t>
      </w:r>
      <w:r w:rsidR="00111022">
        <w:t>[</w:t>
      </w:r>
      <w:r w:rsidR="00DD689E" w:rsidRPr="00B27E06">
        <w:rPr>
          <w:b/>
          <w:i/>
          <w:color w:val="0070C0"/>
        </w:rPr>
        <w:t>upstream/downstream</w:t>
      </w:r>
      <w:r w:rsidR="00111022">
        <w:t>]</w:t>
      </w:r>
      <w:r w:rsidR="00DD689E">
        <w:t xml:space="preserve"> extent of the study reach</w:t>
      </w:r>
      <w:r w:rsidR="00726965" w:rsidRPr="00622B59">
        <w:t>.</w:t>
      </w:r>
      <w:r w:rsidR="006F7247">
        <w:t xml:space="preserve"> </w:t>
      </w:r>
      <w:r w:rsidR="00726965" w:rsidRPr="00622B59">
        <w:t xml:space="preserve">The headwaters originate in </w:t>
      </w:r>
      <w:r w:rsidR="00726965" w:rsidRPr="00B27E06">
        <w:rPr>
          <w:b/>
          <w:i/>
          <w:color w:val="0070C0"/>
        </w:rPr>
        <w:t>XXX</w:t>
      </w:r>
      <w:r w:rsidR="00726965" w:rsidRPr="00622B59">
        <w:t xml:space="preserve"> County</w:t>
      </w:r>
      <w:r w:rsidR="00896534">
        <w:t>,</w:t>
      </w:r>
      <w:r w:rsidR="00726965" w:rsidRPr="00622B59">
        <w:t xml:space="preserve"> and the </w:t>
      </w:r>
      <w:r w:rsidR="00262F90">
        <w:t>stream</w:t>
      </w:r>
      <w:r w:rsidR="00726965" w:rsidRPr="00622B59">
        <w:t xml:space="preserve"> flows generally [</w:t>
      </w:r>
      <w:r w:rsidR="00726965" w:rsidRPr="00B27E06">
        <w:rPr>
          <w:b/>
          <w:i/>
          <w:color w:val="0070C0"/>
        </w:rPr>
        <w:t>DIRECTION</w:t>
      </w:r>
      <w:r w:rsidR="00DD689E">
        <w:t>]ward</w:t>
      </w:r>
      <w:r w:rsidR="00726965" w:rsidRPr="00622B59">
        <w:t xml:space="preserve"> before entering the city limits.</w:t>
      </w:r>
      <w:r w:rsidR="006F7247">
        <w:t xml:space="preserve"> </w:t>
      </w:r>
      <w:r w:rsidR="00AC28EA" w:rsidRPr="00B27E06">
        <w:rPr>
          <w:b/>
          <w:i/>
          <w:color w:val="0070C0"/>
        </w:rPr>
        <w:t>XX</w:t>
      </w:r>
      <w:r w:rsidR="00AC28EA" w:rsidRPr="00622B59">
        <w:t xml:space="preserve"> major tributaries to the </w:t>
      </w:r>
      <w:r w:rsidR="00AC28EA" w:rsidRPr="00B27E06">
        <w:rPr>
          <w:b/>
          <w:i/>
          <w:color w:val="0070C0"/>
        </w:rPr>
        <w:t>XXX</w:t>
      </w:r>
      <w:r w:rsidR="00AC28EA" w:rsidRPr="00622B59">
        <w:t xml:space="preserve"> </w:t>
      </w:r>
      <w:r w:rsidR="00AC28EA" w:rsidRPr="00B27E06">
        <w:rPr>
          <w:b/>
          <w:i/>
          <w:color w:val="0070C0"/>
        </w:rPr>
        <w:t>River</w:t>
      </w:r>
      <w:r w:rsidR="00AC28EA" w:rsidRPr="00622B59">
        <w:t xml:space="preserve"> </w:t>
      </w:r>
      <w:r w:rsidR="00DD689E">
        <w:t xml:space="preserve">join the </w:t>
      </w:r>
      <w:r w:rsidR="00B02C2C">
        <w:t>main stem</w:t>
      </w:r>
      <w:r w:rsidR="00DD689E">
        <w:t xml:space="preserve"> as it flows through </w:t>
      </w:r>
      <w:r w:rsidR="00DD689E" w:rsidRPr="00B27E06">
        <w:rPr>
          <w:b/>
          <w:i/>
          <w:color w:val="0070C0"/>
        </w:rPr>
        <w:t>CITYNAME</w:t>
      </w:r>
      <w:r w:rsidR="00AC28EA" w:rsidRPr="00622B59">
        <w:t>.</w:t>
      </w:r>
      <w:r w:rsidR="006F7247">
        <w:t xml:space="preserve"> </w:t>
      </w:r>
      <w:r w:rsidR="003D5D87" w:rsidRPr="00622B59">
        <w:t>The b</w:t>
      </w:r>
      <w:r w:rsidR="00AC28EA" w:rsidRPr="00622B59">
        <w:t>asin terrain is generally (</w:t>
      </w:r>
      <w:r w:rsidR="00AC28EA" w:rsidRPr="00B27E06">
        <w:rPr>
          <w:b/>
          <w:i/>
          <w:color w:val="0070C0"/>
        </w:rPr>
        <w:t>flat</w:t>
      </w:r>
      <w:r w:rsidR="00AC28EA" w:rsidRPr="00B27E06">
        <w:rPr>
          <w:color w:val="0070C0"/>
        </w:rPr>
        <w:t xml:space="preserve">, </w:t>
      </w:r>
      <w:r w:rsidR="00AC28EA" w:rsidRPr="00B27E06">
        <w:rPr>
          <w:b/>
          <w:i/>
          <w:color w:val="0070C0"/>
        </w:rPr>
        <w:t>steep</w:t>
      </w:r>
      <w:r w:rsidR="00AC28EA" w:rsidRPr="00B27E06">
        <w:rPr>
          <w:color w:val="0070C0"/>
        </w:rPr>
        <w:t xml:space="preserve">, </w:t>
      </w:r>
      <w:r w:rsidR="00622B59" w:rsidRPr="00B27E06">
        <w:rPr>
          <w:color w:val="0070C0"/>
        </w:rPr>
        <w:t xml:space="preserve">or </w:t>
      </w:r>
      <w:r w:rsidR="00AC28EA" w:rsidRPr="00B27E06">
        <w:rPr>
          <w:b/>
          <w:i/>
          <w:color w:val="0070C0"/>
        </w:rPr>
        <w:t>moderately</w:t>
      </w:r>
      <w:r w:rsidR="00AC28EA" w:rsidRPr="00B27E06">
        <w:rPr>
          <w:color w:val="0070C0"/>
        </w:rPr>
        <w:t xml:space="preserve"> </w:t>
      </w:r>
      <w:r w:rsidR="00AC28EA" w:rsidRPr="00B27E06">
        <w:rPr>
          <w:b/>
          <w:i/>
          <w:color w:val="0070C0"/>
        </w:rPr>
        <w:t>hilly</w:t>
      </w:r>
      <w:r w:rsidR="00AC28EA" w:rsidRPr="00622B59">
        <w:t>)</w:t>
      </w:r>
      <w:r w:rsidR="003D5D87" w:rsidRPr="00622B59">
        <w:t>.</w:t>
      </w:r>
      <w:r w:rsidR="006F7247">
        <w:t xml:space="preserve"> </w:t>
      </w:r>
      <w:r w:rsidR="00AC28EA" w:rsidRPr="00622B59">
        <w:t xml:space="preserve">The study reach is approximately </w:t>
      </w:r>
      <w:r w:rsidR="00AC28EA" w:rsidRPr="00B27E06">
        <w:rPr>
          <w:b/>
          <w:i/>
          <w:color w:val="0070C0"/>
        </w:rPr>
        <w:t>XX</w:t>
      </w:r>
      <w:r w:rsidR="00AC28EA" w:rsidRPr="00622B59">
        <w:t xml:space="preserve"> mi long</w:t>
      </w:r>
      <w:r w:rsidR="009B6006">
        <w:t xml:space="preserve"> and</w:t>
      </w:r>
      <w:r w:rsidR="009B6006" w:rsidRPr="00622B59">
        <w:t xml:space="preserve"> </w:t>
      </w:r>
      <w:r w:rsidR="00AC28EA" w:rsidRPr="00622B59">
        <w:t xml:space="preserve">has an average top-of-bank channel width of about </w:t>
      </w:r>
      <w:r w:rsidR="00AC28EA" w:rsidRPr="00B27E06">
        <w:rPr>
          <w:b/>
          <w:i/>
          <w:color w:val="0070C0"/>
        </w:rPr>
        <w:t>XX</w:t>
      </w:r>
      <w:r w:rsidR="00AC28EA" w:rsidRPr="00622B59">
        <w:t xml:space="preserve"> ft and an average channel slope of </w:t>
      </w:r>
      <w:r w:rsidR="00AC28EA" w:rsidRPr="00B27E06">
        <w:rPr>
          <w:b/>
          <w:i/>
          <w:color w:val="0070C0"/>
        </w:rPr>
        <w:t>XX</w:t>
      </w:r>
      <w:r w:rsidR="00AC28EA" w:rsidRPr="00622B59">
        <w:t xml:space="preserve"> ft/mi.</w:t>
      </w:r>
      <w:r w:rsidR="006F7247">
        <w:t xml:space="preserve"> </w:t>
      </w:r>
      <w:r w:rsidR="003D5D87" w:rsidRPr="00622B59">
        <w:t xml:space="preserve">About </w:t>
      </w:r>
      <w:r w:rsidR="003D5D87" w:rsidRPr="00B27E06">
        <w:rPr>
          <w:b/>
          <w:i/>
          <w:color w:val="0070C0"/>
        </w:rPr>
        <w:t>XX</w:t>
      </w:r>
      <w:r w:rsidR="003D5D87" w:rsidRPr="00622B59">
        <w:t xml:space="preserve"> percent of the land </w:t>
      </w:r>
      <w:r w:rsidR="006428F4">
        <w:t xml:space="preserve">contiguous to the study reach </w:t>
      </w:r>
      <w:r w:rsidR="003D5D87" w:rsidRPr="00622B59">
        <w:t xml:space="preserve">is classified as urban or developed, </w:t>
      </w:r>
      <w:r w:rsidR="003D5D87" w:rsidRPr="00B27E06">
        <w:rPr>
          <w:b/>
          <w:i/>
          <w:color w:val="0070C0"/>
        </w:rPr>
        <w:t>XX</w:t>
      </w:r>
      <w:r w:rsidR="003D5D87" w:rsidRPr="00622B59">
        <w:t xml:space="preserve"> percent as forest, and </w:t>
      </w:r>
      <w:r w:rsidR="003D5D87" w:rsidRPr="00B27E06">
        <w:rPr>
          <w:b/>
          <w:i/>
          <w:color w:val="0070C0"/>
        </w:rPr>
        <w:t>XX</w:t>
      </w:r>
      <w:r w:rsidR="003D5D87" w:rsidRPr="00622B59">
        <w:t xml:space="preserve"> percent as cropland. The basin is still under development </w:t>
      </w:r>
      <w:r w:rsidR="001C55F1">
        <w:t>[</w:t>
      </w:r>
      <w:r w:rsidR="003D5D87" w:rsidRPr="001C55F1">
        <w:rPr>
          <w:b/>
          <w:i/>
          <w:color w:val="0070C0"/>
        </w:rPr>
        <w:t>with</w:t>
      </w:r>
      <w:r w:rsidR="003D5D87" w:rsidRPr="001C55F1">
        <w:rPr>
          <w:color w:val="0070C0"/>
        </w:rPr>
        <w:t xml:space="preserve"> </w:t>
      </w:r>
      <w:r w:rsidR="0072248E" w:rsidRPr="0072248E">
        <w:rPr>
          <w:b/>
          <w:i/>
          <w:color w:val="4F81BD" w:themeColor="accent1"/>
        </w:rPr>
        <w:t>new</w:t>
      </w:r>
      <w:r w:rsidR="0072248E" w:rsidRPr="0072248E">
        <w:rPr>
          <w:color w:val="4F81BD" w:themeColor="accent1"/>
        </w:rPr>
        <w:t xml:space="preserve"> </w:t>
      </w:r>
      <w:r w:rsidR="0072248E" w:rsidRPr="0072248E">
        <w:rPr>
          <w:b/>
          <w:i/>
          <w:color w:val="4F81BD" w:themeColor="accent1"/>
        </w:rPr>
        <w:t>houses</w:t>
      </w:r>
      <w:r w:rsidR="0072248E" w:rsidRPr="0072248E">
        <w:rPr>
          <w:color w:val="4F81BD" w:themeColor="accent1"/>
        </w:rPr>
        <w:t xml:space="preserve">, </w:t>
      </w:r>
      <w:r w:rsidR="0072248E" w:rsidRPr="0072248E">
        <w:rPr>
          <w:b/>
          <w:i/>
          <w:color w:val="4F81BD" w:themeColor="accent1"/>
        </w:rPr>
        <w:t>commercial</w:t>
      </w:r>
      <w:r w:rsidR="0072248E" w:rsidRPr="0072248E">
        <w:rPr>
          <w:color w:val="4F81BD" w:themeColor="accent1"/>
        </w:rPr>
        <w:t xml:space="preserve"> </w:t>
      </w:r>
      <w:r w:rsidR="0072248E" w:rsidRPr="0072248E">
        <w:rPr>
          <w:b/>
          <w:i/>
          <w:color w:val="4F81BD" w:themeColor="accent1"/>
        </w:rPr>
        <w:t>businesses</w:t>
      </w:r>
      <w:r w:rsidR="0072248E" w:rsidRPr="0072248E">
        <w:rPr>
          <w:color w:val="4F81BD" w:themeColor="accent1"/>
        </w:rPr>
        <w:t xml:space="preserve">, </w:t>
      </w:r>
      <w:r w:rsidR="001C55F1" w:rsidRPr="0072248E">
        <w:rPr>
          <w:color w:val="4F81BD" w:themeColor="accent1"/>
        </w:rPr>
        <w:t>etc.</w:t>
      </w:r>
      <w:r w:rsidR="003D5D87" w:rsidRPr="00622B59">
        <w:t>]</w:t>
      </w:r>
      <w:r w:rsidR="009B6006">
        <w:t>,</w:t>
      </w:r>
      <w:r w:rsidR="003D5D87" w:rsidRPr="00622B59">
        <w:t xml:space="preserve"> </w:t>
      </w:r>
      <w:r w:rsidR="009B6006">
        <w:t>as evidenced by a</w:t>
      </w:r>
      <w:r w:rsidR="009B6006" w:rsidRPr="00622B59">
        <w:t xml:space="preserve"> </w:t>
      </w:r>
      <w:r w:rsidR="003D5D87" w:rsidRPr="00622B59">
        <w:t xml:space="preserve">population </w:t>
      </w:r>
      <w:r w:rsidR="009B6006" w:rsidRPr="00622B59">
        <w:t>increase</w:t>
      </w:r>
      <w:r w:rsidR="009B6006">
        <w:t xml:space="preserve"> of</w:t>
      </w:r>
      <w:r w:rsidR="009B6006" w:rsidRPr="00622B59">
        <w:t xml:space="preserve"> </w:t>
      </w:r>
      <w:r w:rsidR="003D5D87" w:rsidRPr="00B27E06">
        <w:rPr>
          <w:b/>
          <w:i/>
          <w:color w:val="0070C0"/>
        </w:rPr>
        <w:t>XX</w:t>
      </w:r>
      <w:r w:rsidR="003D5D87" w:rsidRPr="00622B59">
        <w:t xml:space="preserve"> percent from </w:t>
      </w:r>
      <w:r w:rsidR="003D5D87" w:rsidRPr="00B27E06">
        <w:rPr>
          <w:b/>
          <w:i/>
          <w:color w:val="0070C0"/>
        </w:rPr>
        <w:t>XX</w:t>
      </w:r>
      <w:r w:rsidR="003D5D87" w:rsidRPr="00622B59">
        <w:t xml:space="preserve"> to </w:t>
      </w:r>
      <w:r w:rsidR="003D5D87" w:rsidRPr="00B27E06">
        <w:rPr>
          <w:b/>
          <w:i/>
          <w:color w:val="0070C0"/>
        </w:rPr>
        <w:t>XX</w:t>
      </w:r>
      <w:r w:rsidR="003D5D87" w:rsidRPr="00622B59">
        <w:t xml:space="preserve"> between </w:t>
      </w:r>
      <w:r w:rsidR="003D5D87" w:rsidRPr="00B27E06">
        <w:rPr>
          <w:b/>
          <w:i/>
          <w:color w:val="0070C0"/>
        </w:rPr>
        <w:t>YEAR</w:t>
      </w:r>
      <w:r w:rsidR="003D5D87" w:rsidRPr="00622B59">
        <w:t xml:space="preserve"> and </w:t>
      </w:r>
      <w:r w:rsidR="003D5D87" w:rsidRPr="00B27E06">
        <w:rPr>
          <w:b/>
          <w:i/>
          <w:color w:val="0070C0"/>
        </w:rPr>
        <w:t>YEAR</w:t>
      </w:r>
      <w:r w:rsidR="00622B59">
        <w:rPr>
          <w:b/>
          <w:i/>
        </w:rPr>
        <w:t xml:space="preserve"> [</w:t>
      </w:r>
      <w:r w:rsidR="00622B59" w:rsidRPr="00B27E06">
        <w:rPr>
          <w:b/>
          <w:i/>
          <w:color w:val="0070C0"/>
        </w:rPr>
        <w:t>CITE</w:t>
      </w:r>
      <w:r w:rsidR="00622B59">
        <w:rPr>
          <w:b/>
          <w:i/>
        </w:rPr>
        <w:t xml:space="preserve"> </w:t>
      </w:r>
      <w:r w:rsidR="00622B59" w:rsidRPr="00B27E06">
        <w:rPr>
          <w:b/>
          <w:i/>
          <w:color w:val="0070C0"/>
        </w:rPr>
        <w:t>SOURCE</w:t>
      </w:r>
      <w:r w:rsidR="00622B59">
        <w:rPr>
          <w:b/>
          <w:i/>
        </w:rPr>
        <w:t>]</w:t>
      </w:r>
      <w:r w:rsidR="003D5D87" w:rsidRPr="00622B59">
        <w:t>.</w:t>
      </w:r>
      <w:r w:rsidR="006F7247">
        <w:t xml:space="preserve"> </w:t>
      </w:r>
      <w:r w:rsidR="003D5D87" w:rsidRPr="00622B59">
        <w:t xml:space="preserve">The main channel within the study reach has </w:t>
      </w:r>
      <w:r w:rsidR="003D5D87" w:rsidRPr="00B27E06">
        <w:rPr>
          <w:b/>
          <w:i/>
          <w:color w:val="0070C0"/>
        </w:rPr>
        <w:t>XX</w:t>
      </w:r>
      <w:r w:rsidR="003D5D87" w:rsidRPr="00622B59">
        <w:t xml:space="preserve"> major road crossings</w:t>
      </w:r>
      <w:r w:rsidR="00111022">
        <w:t xml:space="preserve"> or other structures</w:t>
      </w:r>
      <w:r w:rsidR="006428F4">
        <w:t xml:space="preserve"> that lie within the channel or </w:t>
      </w:r>
      <w:r w:rsidR="001D4EC9">
        <w:t>the adjacent</w:t>
      </w:r>
      <w:r w:rsidR="006428F4">
        <w:t xml:space="preserve"> flood</w:t>
      </w:r>
      <w:r w:rsidR="00896534">
        <w:t xml:space="preserve"> </w:t>
      </w:r>
      <w:r w:rsidR="006428F4">
        <w:t>plain</w:t>
      </w:r>
      <w:r w:rsidR="003D5D87" w:rsidRPr="00622B59">
        <w:t>.</w:t>
      </w:r>
    </w:p>
    <w:p w:rsidR="004E5083" w:rsidRPr="00622B59" w:rsidRDefault="004E5083" w:rsidP="004E5083">
      <w:pPr>
        <w:pStyle w:val="Heading2"/>
      </w:pPr>
      <w:bookmarkStart w:id="15" w:name="_Toc347314413"/>
      <w:r w:rsidRPr="00622B59">
        <w:t>Previous Studies</w:t>
      </w:r>
      <w:r w:rsidR="00622B59" w:rsidRPr="00622B59">
        <w:t xml:space="preserve"> </w:t>
      </w:r>
      <w:r w:rsidR="00622B59" w:rsidRPr="00622B59">
        <w:rPr>
          <w:sz w:val="20"/>
          <w:szCs w:val="20"/>
        </w:rPr>
        <w:t>(</w:t>
      </w:r>
      <w:r w:rsidR="00622B59" w:rsidRPr="00B27E06">
        <w:rPr>
          <w:i/>
          <w:color w:val="0070C0"/>
          <w:sz w:val="20"/>
          <w:szCs w:val="20"/>
        </w:rPr>
        <w:t>if applicable...if not, state none</w:t>
      </w:r>
      <w:r w:rsidR="00622B59" w:rsidRPr="00622B59">
        <w:rPr>
          <w:sz w:val="20"/>
          <w:szCs w:val="20"/>
        </w:rPr>
        <w:t>)</w:t>
      </w:r>
      <w:bookmarkEnd w:id="15"/>
    </w:p>
    <w:p w:rsidR="00C56662" w:rsidRDefault="00622B59" w:rsidP="004E5083">
      <w:pPr>
        <w:pStyle w:val="BodyText"/>
      </w:pPr>
      <w:r w:rsidRPr="00BE36C9">
        <w:t xml:space="preserve">The current FIS for </w:t>
      </w:r>
      <w:r w:rsidRPr="00B27E06">
        <w:rPr>
          <w:b/>
          <w:i/>
          <w:color w:val="0070C0"/>
        </w:rPr>
        <w:t>CITY</w:t>
      </w:r>
      <w:r w:rsidRPr="00BE36C9">
        <w:t xml:space="preserve"> (Federal Emergency Management Agency, </w:t>
      </w:r>
      <w:r w:rsidRPr="00B27E06">
        <w:rPr>
          <w:b/>
          <w:i/>
          <w:color w:val="0070C0"/>
        </w:rPr>
        <w:t>YEAR</w:t>
      </w:r>
      <w:r w:rsidRPr="00BE36C9">
        <w:t xml:space="preserve">) was completed by </w:t>
      </w:r>
      <w:r w:rsidR="00111022">
        <w:t>[</w:t>
      </w:r>
      <w:r w:rsidRPr="00B27E06">
        <w:rPr>
          <w:b/>
          <w:i/>
          <w:color w:val="0070C0"/>
        </w:rPr>
        <w:t>BUSINESS</w:t>
      </w:r>
      <w:r w:rsidRPr="00BE36C9">
        <w:t>/</w:t>
      </w:r>
      <w:r w:rsidRPr="00B27E06">
        <w:rPr>
          <w:b/>
          <w:i/>
          <w:color w:val="0070C0"/>
        </w:rPr>
        <w:t>AGENCY</w:t>
      </w:r>
      <w:r w:rsidR="00111022">
        <w:t>]</w:t>
      </w:r>
      <w:r w:rsidRPr="00BE36C9">
        <w:t xml:space="preserve"> in </w:t>
      </w:r>
      <w:r w:rsidRPr="00B27E06">
        <w:rPr>
          <w:b/>
          <w:i/>
          <w:color w:val="0070C0"/>
        </w:rPr>
        <w:t>YEAR</w:t>
      </w:r>
      <w:r w:rsidRPr="00BE36C9">
        <w:t>.</w:t>
      </w:r>
      <w:r w:rsidR="006F7247">
        <w:t xml:space="preserve"> </w:t>
      </w:r>
      <w:r w:rsidR="00111022" w:rsidRPr="00BE36C9">
        <w:t>Th</w:t>
      </w:r>
      <w:r w:rsidR="00111022">
        <w:t>at</w:t>
      </w:r>
      <w:r w:rsidR="00111022" w:rsidRPr="00BE36C9">
        <w:t xml:space="preserve"> </w:t>
      </w:r>
      <w:r w:rsidR="00BE36C9" w:rsidRPr="00BE36C9">
        <w:t>study provided information on the 1</w:t>
      </w:r>
      <w:r w:rsidR="001D4EC9">
        <w:t>.0</w:t>
      </w:r>
      <w:r w:rsidR="008919A9">
        <w:t>-</w:t>
      </w:r>
      <w:r w:rsidR="00BE36C9" w:rsidRPr="00BE36C9">
        <w:t xml:space="preserve"> </w:t>
      </w:r>
      <w:r w:rsidR="00B31A63">
        <w:t>and 0.</w:t>
      </w:r>
      <w:r w:rsidR="008919A9">
        <w:t>2-</w:t>
      </w:r>
      <w:r w:rsidR="00BE36C9" w:rsidRPr="00BE36C9">
        <w:t>percent annual exceedance probability</w:t>
      </w:r>
      <w:r w:rsidR="00B31A63">
        <w:t xml:space="preserve"> water-surface profiles</w:t>
      </w:r>
      <w:r w:rsidR="00BE36C9" w:rsidRPr="00BE36C9">
        <w:t xml:space="preserve"> </w:t>
      </w:r>
      <w:r w:rsidR="00107DF6">
        <w:t xml:space="preserve">and </w:t>
      </w:r>
      <w:r w:rsidR="00D66308">
        <w:t xml:space="preserve">associated </w:t>
      </w:r>
      <w:r w:rsidR="00107DF6">
        <w:t>flood</w:t>
      </w:r>
      <w:r w:rsidR="008919A9">
        <w:t>-</w:t>
      </w:r>
      <w:r w:rsidR="00107DF6">
        <w:t xml:space="preserve">plain </w:t>
      </w:r>
      <w:r w:rsidR="001D4EC9">
        <w:t>maps for</w:t>
      </w:r>
      <w:r w:rsidR="00BE36C9" w:rsidRPr="00BE36C9">
        <w:t xml:space="preserve"> the </w:t>
      </w:r>
      <w:r w:rsidR="00BE36C9" w:rsidRPr="00B27E06">
        <w:rPr>
          <w:b/>
          <w:i/>
          <w:color w:val="0070C0"/>
        </w:rPr>
        <w:t>XXX</w:t>
      </w:r>
      <w:r w:rsidR="00BE36C9" w:rsidRPr="00BE36C9">
        <w:t xml:space="preserve"> </w:t>
      </w:r>
      <w:r w:rsidR="00BE36C9" w:rsidRPr="00B27E06">
        <w:rPr>
          <w:b/>
          <w:i/>
          <w:color w:val="0070C0"/>
        </w:rPr>
        <w:t>River</w:t>
      </w:r>
      <w:r w:rsidR="00BE36C9" w:rsidRPr="00BE36C9">
        <w:t xml:space="preserve">, </w:t>
      </w:r>
      <w:r w:rsidR="00BE36C9" w:rsidRPr="00B27E06">
        <w:rPr>
          <w:b/>
          <w:i/>
          <w:color w:val="0070C0"/>
        </w:rPr>
        <w:t>TRIB1</w:t>
      </w:r>
      <w:r w:rsidR="00BE36C9" w:rsidRPr="00BE36C9">
        <w:t xml:space="preserve">, </w:t>
      </w:r>
      <w:r w:rsidR="00BE36C9" w:rsidRPr="00B27E06">
        <w:rPr>
          <w:b/>
          <w:i/>
          <w:color w:val="0070C0"/>
        </w:rPr>
        <w:t>TRIB2</w:t>
      </w:r>
      <w:r w:rsidR="00BE36C9" w:rsidRPr="00BE36C9">
        <w:t xml:space="preserve">, and </w:t>
      </w:r>
      <w:r w:rsidR="00BE36C9" w:rsidRPr="00B27E06">
        <w:rPr>
          <w:b/>
          <w:i/>
          <w:color w:val="0070C0"/>
        </w:rPr>
        <w:t>TRIB3</w:t>
      </w:r>
      <w:r w:rsidR="00BE36C9" w:rsidRPr="00BE36C9">
        <w:t>.</w:t>
      </w:r>
      <w:r w:rsidR="006F7247">
        <w:t xml:space="preserve"> </w:t>
      </w:r>
      <w:r w:rsidR="00BE36C9" w:rsidRPr="00BE36C9">
        <w:t>Estimates of the peak discharges</w:t>
      </w:r>
      <w:r w:rsidR="002C58DB">
        <w:t xml:space="preserve"> for the 1.0</w:t>
      </w:r>
      <w:r w:rsidR="008919A9">
        <w:t>-</w:t>
      </w:r>
      <w:r w:rsidR="002C58DB">
        <w:t>percent annual exceedance probability flood</w:t>
      </w:r>
      <w:r w:rsidR="00DD689E">
        <w:t xml:space="preserve"> </w:t>
      </w:r>
      <w:r w:rsidR="002C58DB">
        <w:t>along</w:t>
      </w:r>
      <w:r w:rsidR="00BE36C9" w:rsidRPr="00BE36C9">
        <w:t xml:space="preserve"> the </w:t>
      </w:r>
      <w:r w:rsidR="00BE36C9" w:rsidRPr="00B27E06">
        <w:rPr>
          <w:b/>
          <w:i/>
          <w:color w:val="0070C0"/>
        </w:rPr>
        <w:t>XXX</w:t>
      </w:r>
      <w:r w:rsidR="00BE36C9" w:rsidRPr="00BE36C9">
        <w:t xml:space="preserve"> </w:t>
      </w:r>
      <w:r w:rsidR="00BE36C9" w:rsidRPr="00B27E06">
        <w:rPr>
          <w:b/>
          <w:i/>
          <w:color w:val="0070C0"/>
        </w:rPr>
        <w:t>River</w:t>
      </w:r>
      <w:r w:rsidR="00896534">
        <w:rPr>
          <w:b/>
          <w:i/>
          <w:color w:val="0070C0"/>
        </w:rPr>
        <w:t>,</w:t>
      </w:r>
      <w:r w:rsidR="00BE36C9" w:rsidRPr="00BE36C9">
        <w:t xml:space="preserve"> </w:t>
      </w:r>
      <w:r w:rsidR="002C58DB">
        <w:t xml:space="preserve">as </w:t>
      </w:r>
      <w:r w:rsidR="008919A9">
        <w:t xml:space="preserve">listed </w:t>
      </w:r>
      <w:r w:rsidR="007D1DD2">
        <w:t>in table 2 below for the study reach</w:t>
      </w:r>
      <w:r w:rsidR="00896534">
        <w:t>,</w:t>
      </w:r>
      <w:r w:rsidR="007D1DD2">
        <w:t xml:space="preserve"> </w:t>
      </w:r>
      <w:r w:rsidR="008919A9">
        <w:t xml:space="preserve">are </w:t>
      </w:r>
      <w:r w:rsidR="007D1DD2">
        <w:t xml:space="preserve">described </w:t>
      </w:r>
      <w:r w:rsidR="008919A9">
        <w:t xml:space="preserve">by </w:t>
      </w:r>
      <w:r w:rsidR="00111022" w:rsidRPr="00111022">
        <w:t>FEMA</w:t>
      </w:r>
      <w:r w:rsidR="00111022" w:rsidRPr="00BE36C9">
        <w:t xml:space="preserve"> </w:t>
      </w:r>
      <w:r w:rsidR="00BE36C9" w:rsidRPr="00BE36C9">
        <w:t>(</w:t>
      </w:r>
      <w:r w:rsidR="00BE36C9" w:rsidRPr="00B27E06">
        <w:rPr>
          <w:b/>
          <w:i/>
          <w:color w:val="0070C0"/>
        </w:rPr>
        <w:t>YEAR</w:t>
      </w:r>
      <w:r w:rsidR="00BE36C9" w:rsidRPr="00BE36C9">
        <w:t>).</w:t>
      </w:r>
      <w:r w:rsidR="006F7247">
        <w:t xml:space="preserve"> </w:t>
      </w:r>
    </w:p>
    <w:p w:rsidR="00522FDE" w:rsidRDefault="007D1DD2" w:rsidP="00522FDE">
      <w:pPr>
        <w:pStyle w:val="TableTitle"/>
        <w:spacing w:before="0" w:line="240" w:lineRule="auto"/>
      </w:pPr>
      <w:bookmarkStart w:id="16" w:name="_Toc346089619"/>
      <w:r>
        <w:t>1.0</w:t>
      </w:r>
      <w:r w:rsidR="008919A9">
        <w:t>-</w:t>
      </w:r>
      <w:r>
        <w:t>percent annual exceedance probability</w:t>
      </w:r>
      <w:r w:rsidR="00522FDE">
        <w:t xml:space="preserve"> peak-discharge estimates, drainage areas, and percentage of total discharge for selected locations on the </w:t>
      </w:r>
      <w:r w:rsidR="00522FDE" w:rsidRPr="00B27E06">
        <w:rPr>
          <w:b/>
          <w:i/>
          <w:color w:val="0070C0"/>
        </w:rPr>
        <w:t>XXX</w:t>
      </w:r>
      <w:r w:rsidR="00522FDE" w:rsidRPr="00C747E2">
        <w:t xml:space="preserve"> </w:t>
      </w:r>
      <w:r w:rsidR="00522FDE" w:rsidRPr="00B27E06">
        <w:rPr>
          <w:b/>
          <w:i/>
          <w:color w:val="0070C0"/>
        </w:rPr>
        <w:t>River</w:t>
      </w:r>
      <w:r w:rsidR="00522FDE" w:rsidRPr="00C747E2">
        <w:t xml:space="preserve"> </w:t>
      </w:r>
      <w:r w:rsidR="00522FDE">
        <w:t>(</w:t>
      </w:r>
      <w:r>
        <w:t xml:space="preserve">from </w:t>
      </w:r>
      <w:r w:rsidR="00522FDE">
        <w:t xml:space="preserve">Federal Emergency Management Agency, </w:t>
      </w:r>
      <w:r w:rsidR="00522FDE" w:rsidRPr="00B27E06">
        <w:rPr>
          <w:b/>
          <w:i/>
          <w:color w:val="0070C0"/>
        </w:rPr>
        <w:t>YEAR</w:t>
      </w:r>
      <w:r w:rsidR="00522FDE">
        <w:t>)</w:t>
      </w:r>
      <w:r w:rsidR="008919A9">
        <w:t>.</w:t>
      </w:r>
      <w:bookmarkEnd w:id="16"/>
    </w:p>
    <w:p w:rsidR="00522FDE" w:rsidRPr="00522FDE" w:rsidRDefault="00522FDE" w:rsidP="00DD44AA">
      <w:pPr>
        <w:pStyle w:val="TableHeadnote"/>
      </w:pPr>
      <w:r>
        <w:t>[mi</w:t>
      </w:r>
      <w:r w:rsidRPr="00522FDE">
        <w:rPr>
          <w:vertAlign w:val="superscript"/>
        </w:rPr>
        <w:t>2</w:t>
      </w:r>
      <w:r>
        <w:t>, square miles; ft</w:t>
      </w:r>
      <w:r w:rsidRPr="00522FDE">
        <w:rPr>
          <w:vertAlign w:val="superscript"/>
        </w:rPr>
        <w:t>3</w:t>
      </w:r>
      <w:r>
        <w:t>/s, cubic feet per second]</w:t>
      </w:r>
    </w:p>
    <w:tbl>
      <w:tblPr>
        <w:tblStyle w:val="TableGrid"/>
        <w:tblW w:w="10008" w:type="dxa"/>
        <w:tblInd w:w="120" w:type="dxa"/>
        <w:tblLook w:val="04A0" w:firstRow="1" w:lastRow="0" w:firstColumn="1" w:lastColumn="0" w:noHBand="0" w:noVBand="1"/>
      </w:tblPr>
      <w:tblGrid>
        <w:gridCol w:w="4248"/>
        <w:gridCol w:w="1920"/>
        <w:gridCol w:w="1920"/>
        <w:gridCol w:w="1920"/>
      </w:tblGrid>
      <w:tr w:rsidR="00522FDE" w:rsidTr="00BF5872">
        <w:tc>
          <w:tcPr>
            <w:tcW w:w="4248" w:type="dxa"/>
            <w:shd w:val="clear" w:color="auto" w:fill="F2DBDB" w:themeFill="accent2" w:themeFillTint="33"/>
            <w:vAlign w:val="center"/>
          </w:tcPr>
          <w:p w:rsidR="00522FDE" w:rsidRPr="00522FDE" w:rsidRDefault="00522FDE" w:rsidP="00DD44AA">
            <w:pPr>
              <w:pStyle w:val="TableCellHeading"/>
            </w:pPr>
            <w:r w:rsidRPr="00522FDE">
              <w:t xml:space="preserve">Location on </w:t>
            </w:r>
            <w:r w:rsidR="0072248E" w:rsidRPr="0072248E">
              <w:rPr>
                <w:i/>
                <w:color w:val="4F81BD" w:themeColor="accent1"/>
              </w:rPr>
              <w:t>XXX</w:t>
            </w:r>
            <w:r w:rsidR="0072248E" w:rsidRPr="0072248E">
              <w:rPr>
                <w:color w:val="4F81BD" w:themeColor="accent1"/>
              </w:rPr>
              <w:t xml:space="preserve"> </w:t>
            </w:r>
            <w:r w:rsidRPr="00522FDE">
              <w:t>River</w:t>
            </w:r>
          </w:p>
        </w:tc>
        <w:tc>
          <w:tcPr>
            <w:tcW w:w="1920" w:type="dxa"/>
            <w:shd w:val="clear" w:color="auto" w:fill="F2DBDB" w:themeFill="accent2" w:themeFillTint="33"/>
            <w:vAlign w:val="center"/>
          </w:tcPr>
          <w:p w:rsidR="00522FDE" w:rsidRPr="00522FDE" w:rsidRDefault="00522FDE" w:rsidP="00DD44AA">
            <w:pPr>
              <w:pStyle w:val="TableCellHeading"/>
            </w:pPr>
            <w:r w:rsidRPr="00522FDE">
              <w:t xml:space="preserve">Drainage </w:t>
            </w:r>
            <w:r w:rsidR="00896534">
              <w:t>a</w:t>
            </w:r>
            <w:r w:rsidRPr="00522FDE">
              <w:t>rea</w:t>
            </w:r>
            <w:r w:rsidR="00BF5872">
              <w:br/>
            </w:r>
            <w:r w:rsidRPr="00522FDE">
              <w:t>(mi</w:t>
            </w:r>
            <w:r w:rsidRPr="00522FDE">
              <w:rPr>
                <w:vertAlign w:val="superscript"/>
              </w:rPr>
              <w:t>2</w:t>
            </w:r>
            <w:r w:rsidRPr="00522FDE">
              <w:t>)</w:t>
            </w:r>
          </w:p>
        </w:tc>
        <w:tc>
          <w:tcPr>
            <w:tcW w:w="1920" w:type="dxa"/>
            <w:shd w:val="clear" w:color="auto" w:fill="F2DBDB" w:themeFill="accent2" w:themeFillTint="33"/>
            <w:vAlign w:val="center"/>
          </w:tcPr>
          <w:p w:rsidR="00522FDE" w:rsidRPr="00522FDE" w:rsidRDefault="00522FDE" w:rsidP="00DD44AA">
            <w:pPr>
              <w:pStyle w:val="TableCellHeading"/>
            </w:pPr>
            <w:r w:rsidRPr="00522FDE">
              <w:t>Discharge estimate (ft</w:t>
            </w:r>
            <w:r w:rsidRPr="00522FDE">
              <w:rPr>
                <w:vertAlign w:val="superscript"/>
              </w:rPr>
              <w:t>3</w:t>
            </w:r>
            <w:r w:rsidRPr="00522FDE">
              <w:t>/s)</w:t>
            </w:r>
          </w:p>
        </w:tc>
        <w:tc>
          <w:tcPr>
            <w:tcW w:w="1920" w:type="dxa"/>
            <w:shd w:val="clear" w:color="auto" w:fill="F2DBDB" w:themeFill="accent2" w:themeFillTint="33"/>
            <w:vAlign w:val="center"/>
          </w:tcPr>
          <w:p w:rsidR="00522FDE" w:rsidRPr="00522FDE" w:rsidRDefault="00522FDE" w:rsidP="00DD44AA">
            <w:pPr>
              <w:pStyle w:val="TableCellHeading"/>
            </w:pPr>
            <w:r w:rsidRPr="00522FDE">
              <w:t>Percentage of total discharge</w:t>
            </w:r>
          </w:p>
        </w:tc>
      </w:tr>
      <w:tr w:rsidR="00522FDE" w:rsidTr="00BF5872">
        <w:trPr>
          <w:trHeight w:val="288"/>
        </w:trPr>
        <w:tc>
          <w:tcPr>
            <w:tcW w:w="4248" w:type="dxa"/>
            <w:vAlign w:val="center"/>
          </w:tcPr>
          <w:p w:rsidR="00522FDE" w:rsidRPr="00522FDE" w:rsidRDefault="00522FDE" w:rsidP="00DD44AA">
            <w:pPr>
              <w:pStyle w:val="TableCellBody"/>
            </w:pPr>
            <w:r w:rsidRPr="00522FDE">
              <w:t xml:space="preserve">Upstream from </w:t>
            </w:r>
            <w:r w:rsidR="0072248E" w:rsidRPr="0072248E">
              <w:rPr>
                <w:b/>
                <w:i/>
                <w:color w:val="4F81BD" w:themeColor="accent1"/>
              </w:rPr>
              <w:t>County Road XX</w:t>
            </w:r>
          </w:p>
        </w:tc>
        <w:tc>
          <w:tcPr>
            <w:tcW w:w="1920" w:type="dxa"/>
            <w:vAlign w:val="center"/>
          </w:tcPr>
          <w:p w:rsidR="00522FDE" w:rsidRPr="008919A9" w:rsidRDefault="00522FDE" w:rsidP="008919A9">
            <w:pPr>
              <w:pStyle w:val="TableCellDecAlign"/>
              <w:tabs>
                <w:tab w:val="clear" w:pos="720"/>
                <w:tab w:val="decimal" w:pos="1062"/>
              </w:tabs>
              <w:rPr>
                <w:b/>
                <w:i/>
                <w:color w:val="4F81BD" w:themeColor="accent1"/>
              </w:rPr>
            </w:pPr>
            <w:r w:rsidRPr="008919A9">
              <w:rPr>
                <w:b/>
                <w:i/>
                <w:color w:val="4F81BD" w:themeColor="accent1"/>
              </w:rPr>
              <w:t>300</w:t>
            </w:r>
          </w:p>
        </w:tc>
        <w:tc>
          <w:tcPr>
            <w:tcW w:w="1920" w:type="dxa"/>
            <w:vAlign w:val="center"/>
          </w:tcPr>
          <w:p w:rsidR="00522FDE" w:rsidRPr="008919A9" w:rsidRDefault="00522FDE" w:rsidP="008919A9">
            <w:pPr>
              <w:pStyle w:val="TableCellDecAlign"/>
              <w:tabs>
                <w:tab w:val="clear" w:pos="720"/>
                <w:tab w:val="decimal" w:pos="1062"/>
              </w:tabs>
              <w:rPr>
                <w:b/>
                <w:i/>
                <w:color w:val="4F81BD" w:themeColor="accent1"/>
              </w:rPr>
            </w:pPr>
            <w:r w:rsidRPr="008919A9">
              <w:rPr>
                <w:b/>
                <w:i/>
                <w:color w:val="4F81BD" w:themeColor="accent1"/>
              </w:rPr>
              <w:t>10,000</w:t>
            </w:r>
          </w:p>
        </w:tc>
        <w:tc>
          <w:tcPr>
            <w:tcW w:w="1920" w:type="dxa"/>
            <w:vAlign w:val="center"/>
          </w:tcPr>
          <w:p w:rsidR="00522FDE" w:rsidRPr="008919A9" w:rsidRDefault="00522FDE" w:rsidP="008919A9">
            <w:pPr>
              <w:pStyle w:val="TableCellDecAlign"/>
              <w:tabs>
                <w:tab w:val="clear" w:pos="720"/>
                <w:tab w:val="decimal" w:pos="1062"/>
              </w:tabs>
              <w:rPr>
                <w:b/>
                <w:i/>
                <w:color w:val="4F81BD" w:themeColor="accent1"/>
              </w:rPr>
            </w:pPr>
            <w:r w:rsidRPr="008919A9">
              <w:rPr>
                <w:b/>
                <w:i/>
                <w:color w:val="4F81BD" w:themeColor="accent1"/>
              </w:rPr>
              <w:t>100</w:t>
            </w:r>
          </w:p>
        </w:tc>
      </w:tr>
      <w:tr w:rsidR="00522FDE" w:rsidTr="00BF5872">
        <w:trPr>
          <w:trHeight w:val="288"/>
        </w:trPr>
        <w:tc>
          <w:tcPr>
            <w:tcW w:w="4248" w:type="dxa"/>
            <w:vAlign w:val="center"/>
          </w:tcPr>
          <w:p w:rsidR="00522FDE" w:rsidRPr="00522FDE" w:rsidRDefault="00522FDE" w:rsidP="00DD44AA">
            <w:pPr>
              <w:pStyle w:val="TableCellBody"/>
            </w:pPr>
            <w:r>
              <w:t xml:space="preserve">Upstream from </w:t>
            </w:r>
            <w:r w:rsidR="0072248E" w:rsidRPr="0072248E">
              <w:rPr>
                <w:b/>
                <w:i/>
                <w:color w:val="4F81BD" w:themeColor="accent1"/>
              </w:rPr>
              <w:t>TRIB1</w:t>
            </w:r>
          </w:p>
        </w:tc>
        <w:tc>
          <w:tcPr>
            <w:tcW w:w="1920" w:type="dxa"/>
            <w:vAlign w:val="center"/>
          </w:tcPr>
          <w:p w:rsidR="00522FDE" w:rsidRPr="008919A9" w:rsidRDefault="00522FDE" w:rsidP="008919A9">
            <w:pPr>
              <w:pStyle w:val="TableCellDecAlign"/>
              <w:tabs>
                <w:tab w:val="clear" w:pos="720"/>
                <w:tab w:val="decimal" w:pos="1062"/>
              </w:tabs>
              <w:rPr>
                <w:b/>
                <w:i/>
                <w:color w:val="4F81BD" w:themeColor="accent1"/>
              </w:rPr>
            </w:pPr>
            <w:r w:rsidRPr="008919A9">
              <w:rPr>
                <w:b/>
                <w:i/>
                <w:color w:val="4F81BD" w:themeColor="accent1"/>
              </w:rPr>
              <w:t>275</w:t>
            </w:r>
          </w:p>
        </w:tc>
        <w:tc>
          <w:tcPr>
            <w:tcW w:w="1920" w:type="dxa"/>
            <w:vAlign w:val="center"/>
          </w:tcPr>
          <w:p w:rsidR="00522FDE" w:rsidRPr="008919A9" w:rsidRDefault="00522FDE" w:rsidP="008919A9">
            <w:pPr>
              <w:pStyle w:val="TableCellDecAlign"/>
              <w:tabs>
                <w:tab w:val="clear" w:pos="720"/>
                <w:tab w:val="decimal" w:pos="1062"/>
              </w:tabs>
              <w:rPr>
                <w:b/>
                <w:i/>
                <w:color w:val="4F81BD" w:themeColor="accent1"/>
              </w:rPr>
            </w:pPr>
            <w:r w:rsidRPr="008919A9">
              <w:rPr>
                <w:b/>
                <w:i/>
                <w:color w:val="4F81BD" w:themeColor="accent1"/>
              </w:rPr>
              <w:t>8,000</w:t>
            </w:r>
          </w:p>
        </w:tc>
        <w:tc>
          <w:tcPr>
            <w:tcW w:w="1920" w:type="dxa"/>
            <w:vAlign w:val="center"/>
          </w:tcPr>
          <w:p w:rsidR="00522FDE" w:rsidRPr="008919A9" w:rsidRDefault="00522FDE" w:rsidP="008919A9">
            <w:pPr>
              <w:pStyle w:val="TableCellDecAlign"/>
              <w:tabs>
                <w:tab w:val="clear" w:pos="720"/>
                <w:tab w:val="decimal" w:pos="1062"/>
              </w:tabs>
              <w:rPr>
                <w:b/>
                <w:i/>
                <w:color w:val="4F81BD" w:themeColor="accent1"/>
              </w:rPr>
            </w:pPr>
            <w:r w:rsidRPr="008919A9">
              <w:rPr>
                <w:b/>
                <w:i/>
                <w:color w:val="4F81BD" w:themeColor="accent1"/>
              </w:rPr>
              <w:t>80</w:t>
            </w:r>
          </w:p>
        </w:tc>
      </w:tr>
      <w:tr w:rsidR="00522FDE" w:rsidTr="00BF5872">
        <w:trPr>
          <w:trHeight w:val="288"/>
        </w:trPr>
        <w:tc>
          <w:tcPr>
            <w:tcW w:w="4248" w:type="dxa"/>
            <w:vAlign w:val="center"/>
          </w:tcPr>
          <w:p w:rsidR="00522FDE" w:rsidRPr="00522FDE" w:rsidRDefault="00522FDE" w:rsidP="00DD44AA">
            <w:pPr>
              <w:pStyle w:val="TableCellBody"/>
            </w:pPr>
            <w:r>
              <w:t xml:space="preserve">Upstream from </w:t>
            </w:r>
            <w:r w:rsidR="0072248E" w:rsidRPr="0072248E">
              <w:rPr>
                <w:b/>
                <w:i/>
                <w:color w:val="4F81BD" w:themeColor="accent1"/>
              </w:rPr>
              <w:t>TRIB2</w:t>
            </w:r>
          </w:p>
        </w:tc>
        <w:tc>
          <w:tcPr>
            <w:tcW w:w="1920" w:type="dxa"/>
            <w:vAlign w:val="center"/>
          </w:tcPr>
          <w:p w:rsidR="00522FDE" w:rsidRPr="008919A9" w:rsidRDefault="00522FDE" w:rsidP="008919A9">
            <w:pPr>
              <w:pStyle w:val="TableCellDecAlign"/>
              <w:tabs>
                <w:tab w:val="clear" w:pos="720"/>
                <w:tab w:val="decimal" w:pos="1062"/>
              </w:tabs>
              <w:rPr>
                <w:b/>
                <w:i/>
                <w:color w:val="4F81BD" w:themeColor="accent1"/>
              </w:rPr>
            </w:pPr>
            <w:r w:rsidRPr="008919A9">
              <w:rPr>
                <w:b/>
                <w:i/>
                <w:color w:val="4F81BD" w:themeColor="accent1"/>
              </w:rPr>
              <w:t>250</w:t>
            </w:r>
          </w:p>
        </w:tc>
        <w:tc>
          <w:tcPr>
            <w:tcW w:w="1920" w:type="dxa"/>
            <w:vAlign w:val="center"/>
          </w:tcPr>
          <w:p w:rsidR="00522FDE" w:rsidRPr="008919A9" w:rsidRDefault="00522FDE" w:rsidP="008919A9">
            <w:pPr>
              <w:pStyle w:val="TableCellDecAlign"/>
              <w:tabs>
                <w:tab w:val="clear" w:pos="720"/>
                <w:tab w:val="decimal" w:pos="1062"/>
              </w:tabs>
              <w:rPr>
                <w:b/>
                <w:i/>
                <w:color w:val="4F81BD" w:themeColor="accent1"/>
              </w:rPr>
            </w:pPr>
            <w:r w:rsidRPr="008919A9">
              <w:rPr>
                <w:b/>
                <w:i/>
                <w:color w:val="4F81BD" w:themeColor="accent1"/>
              </w:rPr>
              <w:t>7,000</w:t>
            </w:r>
          </w:p>
        </w:tc>
        <w:tc>
          <w:tcPr>
            <w:tcW w:w="1920" w:type="dxa"/>
            <w:vAlign w:val="center"/>
          </w:tcPr>
          <w:p w:rsidR="00522FDE" w:rsidRPr="008919A9" w:rsidRDefault="00522FDE" w:rsidP="008919A9">
            <w:pPr>
              <w:pStyle w:val="TableCellDecAlign"/>
              <w:tabs>
                <w:tab w:val="clear" w:pos="720"/>
                <w:tab w:val="decimal" w:pos="1062"/>
              </w:tabs>
              <w:rPr>
                <w:b/>
                <w:i/>
                <w:color w:val="4F81BD" w:themeColor="accent1"/>
              </w:rPr>
            </w:pPr>
            <w:r w:rsidRPr="008919A9">
              <w:rPr>
                <w:b/>
                <w:i/>
                <w:color w:val="4F81BD" w:themeColor="accent1"/>
              </w:rPr>
              <w:t>70</w:t>
            </w:r>
          </w:p>
        </w:tc>
      </w:tr>
    </w:tbl>
    <w:p w:rsidR="00A374C2" w:rsidRPr="00C548AA" w:rsidRDefault="0067133E" w:rsidP="00DD44AA">
      <w:pPr>
        <w:pStyle w:val="Heading1"/>
      </w:pPr>
      <w:bookmarkStart w:id="17" w:name="_Toc347314414"/>
      <w:bookmarkEnd w:id="10"/>
      <w:r>
        <w:t>Constructing Water-Surface Profiles</w:t>
      </w:r>
      <w:bookmarkEnd w:id="17"/>
    </w:p>
    <w:p w:rsidR="001101B0" w:rsidRPr="00EB5AA7" w:rsidRDefault="001101B0" w:rsidP="001101B0">
      <w:pPr>
        <w:pStyle w:val="BodyText"/>
      </w:pPr>
      <w:r w:rsidRPr="00EB5AA7">
        <w:t xml:space="preserve">The water-surface profiles used to produce the </w:t>
      </w:r>
      <w:r w:rsidR="002510EB" w:rsidRPr="00B27E06">
        <w:rPr>
          <w:b/>
          <w:i/>
          <w:color w:val="0070C0"/>
        </w:rPr>
        <w:t>XX</w:t>
      </w:r>
      <w:r w:rsidR="002510EB" w:rsidRPr="00EB5AA7">
        <w:t xml:space="preserve"> </w:t>
      </w:r>
      <w:r w:rsidRPr="00EB5AA7">
        <w:t xml:space="preserve">flood-inundation </w:t>
      </w:r>
      <w:r w:rsidR="00B02C2C" w:rsidRPr="00EB5AA7">
        <w:t xml:space="preserve">maps </w:t>
      </w:r>
      <w:r w:rsidR="00B02C2C">
        <w:t>in</w:t>
      </w:r>
      <w:r w:rsidR="00DD689E">
        <w:t xml:space="preserve"> this study </w:t>
      </w:r>
      <w:r w:rsidRPr="00EB5AA7">
        <w:t xml:space="preserve">were </w:t>
      </w:r>
      <w:r w:rsidR="000C27F2">
        <w:t>computed</w:t>
      </w:r>
      <w:r w:rsidRPr="00EB5AA7">
        <w:t xml:space="preserve"> </w:t>
      </w:r>
      <w:r w:rsidR="00043217">
        <w:t xml:space="preserve">by </w:t>
      </w:r>
      <w:r w:rsidRPr="00EB5AA7">
        <w:t>using HEC</w:t>
      </w:r>
      <w:r w:rsidR="00E90AD1" w:rsidRPr="00E90AD1">
        <w:rPr>
          <w:rFonts w:cs="Arial"/>
          <w:sz w:val="26"/>
          <w:szCs w:val="26"/>
        </w:rPr>
        <w:t>–</w:t>
      </w:r>
      <w:r w:rsidR="00522FDE" w:rsidRPr="00EB5AA7">
        <w:t>RAS,</w:t>
      </w:r>
      <w:r w:rsidRPr="00EB5AA7">
        <w:t xml:space="preserve"> version 4.1.0 (U.S. Army Corps of Engineers, </w:t>
      </w:r>
      <w:r w:rsidR="003045A2">
        <w:t>2010</w:t>
      </w:r>
      <w:r w:rsidRPr="00EB5AA7">
        <w:t>). HEC</w:t>
      </w:r>
      <w:r w:rsidR="00E90AD1" w:rsidRPr="00E90AD1">
        <w:rPr>
          <w:rFonts w:cs="Arial"/>
          <w:sz w:val="26"/>
          <w:szCs w:val="26"/>
        </w:rPr>
        <w:t>–</w:t>
      </w:r>
      <w:r w:rsidRPr="00EB5AA7">
        <w:t xml:space="preserve">RAS is a one-dimensional step-backwater model for </w:t>
      </w:r>
      <w:r w:rsidR="000C27F2">
        <w:t>simulation of</w:t>
      </w:r>
      <w:r w:rsidR="000C27F2" w:rsidRPr="00EB5AA7">
        <w:t xml:space="preserve"> </w:t>
      </w:r>
      <w:r w:rsidRPr="00EB5AA7">
        <w:t xml:space="preserve">water-surface profiles with </w:t>
      </w:r>
      <w:r w:rsidR="00AA4496">
        <w:t xml:space="preserve">gradually varied, </w:t>
      </w:r>
      <w:r w:rsidRPr="00EB5AA7">
        <w:t>steady-state (</w:t>
      </w:r>
      <w:r w:rsidR="00AA4496">
        <w:t>or unsteady-state</w:t>
      </w:r>
      <w:r w:rsidRPr="00EB5AA7">
        <w:t>) flow computation options. The HEC</w:t>
      </w:r>
      <w:r w:rsidR="00E90AD1" w:rsidRPr="00E90AD1">
        <w:rPr>
          <w:rFonts w:cs="Arial"/>
          <w:sz w:val="26"/>
          <w:szCs w:val="26"/>
        </w:rPr>
        <w:t>–</w:t>
      </w:r>
      <w:r w:rsidRPr="00EB5AA7">
        <w:t xml:space="preserve">RAS analysis </w:t>
      </w:r>
      <w:r w:rsidR="00DD689E">
        <w:t xml:space="preserve">for this study </w:t>
      </w:r>
      <w:r w:rsidRPr="00EB5AA7">
        <w:t>was done</w:t>
      </w:r>
      <w:r w:rsidR="00043217">
        <w:t xml:space="preserve"> by</w:t>
      </w:r>
      <w:r w:rsidRPr="00EB5AA7">
        <w:t xml:space="preserve"> </w:t>
      </w:r>
      <w:r w:rsidR="00DD689E">
        <w:t>using</w:t>
      </w:r>
      <w:r w:rsidR="00DD689E" w:rsidRPr="00EB5AA7">
        <w:t xml:space="preserve"> </w:t>
      </w:r>
      <w:r w:rsidRPr="00EB5AA7">
        <w:t>the steady-state flow computation option.</w:t>
      </w:r>
    </w:p>
    <w:p w:rsidR="001101B0" w:rsidRPr="00C548AA" w:rsidRDefault="001101B0" w:rsidP="001101B0">
      <w:pPr>
        <w:pStyle w:val="Heading2"/>
      </w:pPr>
      <w:bookmarkStart w:id="18" w:name="_Toc347314415"/>
      <w:r w:rsidRPr="00C548AA">
        <w:t>Hydrologic and Steady</w:t>
      </w:r>
      <w:r w:rsidR="00043217">
        <w:t>-</w:t>
      </w:r>
      <w:r w:rsidRPr="00C548AA">
        <w:t>Flow Data</w:t>
      </w:r>
      <w:bookmarkEnd w:id="18"/>
    </w:p>
    <w:p w:rsidR="001101B0" w:rsidRPr="00C548AA" w:rsidRDefault="001101B0" w:rsidP="001101B0">
      <w:pPr>
        <w:pStyle w:val="BodyText"/>
      </w:pPr>
      <w:r w:rsidRPr="00C548AA">
        <w:t>The study</w:t>
      </w:r>
      <w:r w:rsidR="00043217">
        <w:t>-</w:t>
      </w:r>
      <w:r w:rsidRPr="00C548AA">
        <w:t xml:space="preserve">area hydrologic network consists of </w:t>
      </w:r>
      <w:r w:rsidRPr="00B27E06">
        <w:rPr>
          <w:b/>
          <w:i/>
          <w:color w:val="0070C0"/>
        </w:rPr>
        <w:t>XX</w:t>
      </w:r>
      <w:r w:rsidRPr="00C548AA">
        <w:t xml:space="preserve"> streamgages </w:t>
      </w:r>
      <w:r w:rsidRPr="00C56662">
        <w:t>(fig</w:t>
      </w:r>
      <w:r w:rsidR="00541BF3">
        <w:t>.</w:t>
      </w:r>
      <w:r w:rsidRPr="00C56662">
        <w:t xml:space="preserve"> </w:t>
      </w:r>
      <w:r w:rsidR="00C56662" w:rsidRPr="00C56662">
        <w:t>1</w:t>
      </w:r>
      <w:r w:rsidRPr="00C56662">
        <w:t xml:space="preserve">; table </w:t>
      </w:r>
      <w:r w:rsidR="00C56662" w:rsidRPr="00C56662">
        <w:t>1</w:t>
      </w:r>
      <w:r w:rsidRPr="00C56662">
        <w:t>).</w:t>
      </w:r>
      <w:r w:rsidR="006F7247">
        <w:t xml:space="preserve"> </w:t>
      </w:r>
      <w:r w:rsidRPr="00B27E06">
        <w:rPr>
          <w:b/>
          <w:i/>
          <w:color w:val="0070C0"/>
        </w:rPr>
        <w:t>XX</w:t>
      </w:r>
      <w:r w:rsidRPr="00C548AA">
        <w:t xml:space="preserve"> of the gages already </w:t>
      </w:r>
      <w:r w:rsidR="00043217">
        <w:t>were in operation</w:t>
      </w:r>
      <w:r w:rsidRPr="00C548AA">
        <w:t xml:space="preserve">, </w:t>
      </w:r>
      <w:r w:rsidRPr="00B27E06">
        <w:rPr>
          <w:b/>
          <w:i/>
          <w:color w:val="0070C0"/>
        </w:rPr>
        <w:t>XX</w:t>
      </w:r>
      <w:r w:rsidRPr="00C548AA">
        <w:t xml:space="preserve"> gages were upgraded with continuous recorders, and </w:t>
      </w:r>
      <w:r w:rsidRPr="00B27E06">
        <w:rPr>
          <w:b/>
          <w:i/>
          <w:color w:val="0070C0"/>
        </w:rPr>
        <w:t>XX</w:t>
      </w:r>
      <w:r w:rsidRPr="00C548AA">
        <w:t xml:space="preserve"> gages were reactivated for this project.</w:t>
      </w:r>
      <w:r w:rsidR="006F7247">
        <w:t xml:space="preserve"> </w:t>
      </w:r>
      <w:r w:rsidR="000C27F2" w:rsidRPr="00C548AA">
        <w:t>Water level</w:t>
      </w:r>
      <w:r w:rsidR="000C27F2">
        <w:t xml:space="preserve"> (stage) is</w:t>
      </w:r>
      <w:r w:rsidR="000C27F2" w:rsidRPr="00C548AA">
        <w:t xml:space="preserve"> measured continuously at all of the sites</w:t>
      </w:r>
      <w:r w:rsidR="00043217">
        <w:t>,</w:t>
      </w:r>
      <w:r w:rsidR="000C27F2" w:rsidRPr="00C548AA">
        <w:t xml:space="preserve"> and continuous records of streamflow are computed at </w:t>
      </w:r>
      <w:r w:rsidR="000C27F2" w:rsidRPr="00B27E06">
        <w:rPr>
          <w:b/>
          <w:i/>
          <w:color w:val="0070C0"/>
        </w:rPr>
        <w:t>XX</w:t>
      </w:r>
      <w:r w:rsidR="000C27F2" w:rsidRPr="00C548AA">
        <w:t xml:space="preserve"> of the </w:t>
      </w:r>
      <w:r w:rsidR="000C27F2" w:rsidRPr="00B27E06">
        <w:rPr>
          <w:b/>
          <w:i/>
          <w:color w:val="0070C0"/>
        </w:rPr>
        <w:t>XX</w:t>
      </w:r>
      <w:r w:rsidR="000C27F2" w:rsidRPr="00C548AA">
        <w:t xml:space="preserve"> sites.</w:t>
      </w:r>
      <w:r w:rsidR="006F7247">
        <w:t xml:space="preserve"> </w:t>
      </w:r>
      <w:r w:rsidR="000C27F2" w:rsidRPr="00C548AA">
        <w:t xml:space="preserve">All water-surface elevations are referenced to </w:t>
      </w:r>
      <w:r w:rsidR="009619DF">
        <w:t xml:space="preserve">the </w:t>
      </w:r>
      <w:r w:rsidR="000C27F2" w:rsidRPr="00C548AA">
        <w:t>North American Vertical Datum of 1988 (NAVD 88).</w:t>
      </w:r>
      <w:r w:rsidR="006F7247">
        <w:t xml:space="preserve"> </w:t>
      </w:r>
      <w:r w:rsidR="000C27F2">
        <w:t xml:space="preserve">The </w:t>
      </w:r>
      <w:r w:rsidRPr="00C548AA">
        <w:t xml:space="preserve">gages are equipped with satellite radio transmitters that allow data to be </w:t>
      </w:r>
      <w:r w:rsidR="00DD689E">
        <w:t>transmitted</w:t>
      </w:r>
      <w:r w:rsidR="00DD689E" w:rsidRPr="00C548AA">
        <w:t xml:space="preserve"> </w:t>
      </w:r>
      <w:r w:rsidRPr="00C548AA">
        <w:t>routinely on the Internet within an hour of collection.</w:t>
      </w:r>
      <w:r w:rsidR="006F7247">
        <w:t xml:space="preserve"> </w:t>
      </w:r>
      <w:r w:rsidRPr="00B27E06">
        <w:rPr>
          <w:b/>
          <w:i/>
          <w:color w:val="0070C0"/>
        </w:rPr>
        <w:t>XX</w:t>
      </w:r>
      <w:r w:rsidRPr="00C548AA">
        <w:t xml:space="preserve"> of the sites also are equipped with recording tipping</w:t>
      </w:r>
      <w:r w:rsidR="00541BF3">
        <w:t>-</w:t>
      </w:r>
      <w:r w:rsidRPr="00C548AA">
        <w:t>bucket rain gages.</w:t>
      </w:r>
      <w:r w:rsidR="006F7247">
        <w:t xml:space="preserve"> </w:t>
      </w:r>
      <w:r w:rsidRPr="00B27E06">
        <w:rPr>
          <w:b/>
          <w:i/>
          <w:color w:val="0070C0"/>
        </w:rPr>
        <w:t xml:space="preserve">In addition, some discrete discharge measurements were made at sites for which long-term streamflow records were unavailable (table </w:t>
      </w:r>
      <w:r w:rsidR="00C56662" w:rsidRPr="00B27E06">
        <w:rPr>
          <w:b/>
          <w:i/>
          <w:color w:val="0070C0"/>
        </w:rPr>
        <w:t>1</w:t>
      </w:r>
      <w:r w:rsidRPr="00B27E06">
        <w:rPr>
          <w:b/>
          <w:i/>
          <w:color w:val="0070C0"/>
        </w:rPr>
        <w:t>).</w:t>
      </w:r>
      <w:r w:rsidR="006F7247">
        <w:rPr>
          <w:b/>
          <w:i/>
          <w:color w:val="0070C0"/>
        </w:rPr>
        <w:t xml:space="preserve"> </w:t>
      </w:r>
      <w:r w:rsidRPr="00B27E06">
        <w:rPr>
          <w:b/>
          <w:i/>
          <w:color w:val="0070C0"/>
        </w:rPr>
        <w:t>These measurements were made during periods of moderate to high flow and were used for model calibration.</w:t>
      </w:r>
      <w:r w:rsidR="006F7247">
        <w:t xml:space="preserve"> </w:t>
      </w:r>
      <w:r w:rsidR="000C27F2">
        <w:t>Longitudinal water-surface profiles from h</w:t>
      </w:r>
      <w:r w:rsidRPr="00C548AA">
        <w:t xml:space="preserve">igh-water marks along the </w:t>
      </w:r>
      <w:r>
        <w:t xml:space="preserve">main </w:t>
      </w:r>
      <w:r w:rsidRPr="00C548AA">
        <w:t xml:space="preserve">channel </w:t>
      </w:r>
      <w:r w:rsidR="000C27F2">
        <w:t xml:space="preserve">were </w:t>
      </w:r>
      <w:r>
        <w:t xml:space="preserve">documented following </w:t>
      </w:r>
      <w:r w:rsidRPr="00C548AA">
        <w:t xml:space="preserve">floods in </w:t>
      </w:r>
      <w:r w:rsidRPr="00B27E06">
        <w:rPr>
          <w:b/>
          <w:i/>
          <w:color w:val="0070C0"/>
        </w:rPr>
        <w:t>YEAR1</w:t>
      </w:r>
      <w:r w:rsidRPr="00C548AA">
        <w:t xml:space="preserve">, </w:t>
      </w:r>
      <w:r w:rsidRPr="00B27E06">
        <w:rPr>
          <w:b/>
          <w:i/>
          <w:color w:val="0070C0"/>
        </w:rPr>
        <w:t>YEAR2</w:t>
      </w:r>
      <w:r w:rsidRPr="00C548AA">
        <w:t xml:space="preserve">, and </w:t>
      </w:r>
      <w:r w:rsidRPr="00B27E06">
        <w:rPr>
          <w:b/>
          <w:i/>
          <w:color w:val="0070C0"/>
        </w:rPr>
        <w:t>YEAR3</w:t>
      </w:r>
      <w:r w:rsidRPr="00C548AA">
        <w:t xml:space="preserve"> </w:t>
      </w:r>
      <w:r w:rsidR="000C27F2">
        <w:t xml:space="preserve">and </w:t>
      </w:r>
      <w:r w:rsidRPr="00C548AA">
        <w:t xml:space="preserve">also </w:t>
      </w:r>
      <w:r w:rsidR="00043217" w:rsidRPr="00043217">
        <w:t xml:space="preserve">were </w:t>
      </w:r>
      <w:r w:rsidRPr="00C548AA">
        <w:t>used for model calibration (</w:t>
      </w:r>
      <w:r w:rsidRPr="00B27E06">
        <w:rPr>
          <w:b/>
          <w:i/>
          <w:color w:val="0070C0"/>
        </w:rPr>
        <w:t>SOURCE</w:t>
      </w:r>
      <w:r w:rsidRPr="00C548AA">
        <w:t>).</w:t>
      </w:r>
      <w:r w:rsidR="006F7247">
        <w:t xml:space="preserve"> </w:t>
      </w:r>
    </w:p>
    <w:p w:rsidR="001101B0" w:rsidRPr="00C548AA" w:rsidRDefault="001101B0" w:rsidP="001101B0">
      <w:pPr>
        <w:pStyle w:val="BodyText"/>
      </w:pPr>
      <w:r w:rsidRPr="00C548AA">
        <w:t xml:space="preserve">Steady-flow data consisted of flow regime, boundary conditions (either known </w:t>
      </w:r>
      <w:r w:rsidR="00EA71F2">
        <w:t>stage</w:t>
      </w:r>
      <w:r w:rsidRPr="00C548AA">
        <w:t xml:space="preserve"> associated with a discharge measurement, critical depth, normal depth, or </w:t>
      </w:r>
      <w:r w:rsidR="00262F90">
        <w:t>streamgage</w:t>
      </w:r>
      <w:r w:rsidRPr="00C548AA">
        <w:t xml:space="preserve"> rating</w:t>
      </w:r>
      <w:r w:rsidR="00043217">
        <w:t>-</w:t>
      </w:r>
      <w:r w:rsidRPr="00C548AA">
        <w:t>curve value), and peak</w:t>
      </w:r>
      <w:r w:rsidR="00043217">
        <w:t>-</w:t>
      </w:r>
      <w:r w:rsidRPr="00C548AA">
        <w:t>discharge information.</w:t>
      </w:r>
      <w:r w:rsidR="006F7247">
        <w:t xml:space="preserve"> </w:t>
      </w:r>
      <w:r w:rsidRPr="00C548AA">
        <w:t>The stead</w:t>
      </w:r>
      <w:r w:rsidR="000F7276">
        <w:t>y</w:t>
      </w:r>
      <w:r w:rsidR="00043217">
        <w:t>-</w:t>
      </w:r>
      <w:r w:rsidRPr="00C548AA">
        <w:t xml:space="preserve">flow data for the study reach were obtained from previous studies and field measurements of streamflow at the </w:t>
      </w:r>
      <w:r w:rsidRPr="00B27E06">
        <w:rPr>
          <w:b/>
          <w:i/>
          <w:color w:val="0070C0"/>
        </w:rPr>
        <w:t>XXX</w:t>
      </w:r>
      <w:r w:rsidRPr="00C548AA">
        <w:t xml:space="preserve"> River </w:t>
      </w:r>
      <w:r w:rsidR="00262F90">
        <w:t>streamgage</w:t>
      </w:r>
      <w:r w:rsidRPr="00C548AA">
        <w:t xml:space="preserve"> made at </w:t>
      </w:r>
      <w:r w:rsidRPr="00B27E06">
        <w:rPr>
          <w:b/>
          <w:i/>
          <w:color w:val="0070C0"/>
        </w:rPr>
        <w:t>STATION</w:t>
      </w:r>
      <w:r w:rsidRPr="00C548AA">
        <w:t xml:space="preserve"> </w:t>
      </w:r>
      <w:r w:rsidRPr="00B27E06">
        <w:rPr>
          <w:b/>
          <w:i/>
          <w:color w:val="0070C0"/>
        </w:rPr>
        <w:t>NAME</w:t>
      </w:r>
      <w:r w:rsidR="000C27F2">
        <w:t xml:space="preserve"> or at miscellaneous sites</w:t>
      </w:r>
      <w:r w:rsidRPr="00C548AA">
        <w:t>.</w:t>
      </w:r>
      <w:r w:rsidR="006F7247">
        <w:t xml:space="preserve"> </w:t>
      </w:r>
      <w:r w:rsidR="004C6B05">
        <w:t xml:space="preserve">At gaged sites, </w:t>
      </w:r>
      <w:r w:rsidR="004C6B05" w:rsidRPr="00C548AA">
        <w:t xml:space="preserve">all computations </w:t>
      </w:r>
      <w:r w:rsidR="00043217">
        <w:t>based on</w:t>
      </w:r>
      <w:r w:rsidR="00043217" w:rsidRPr="00C548AA">
        <w:t xml:space="preserve"> </w:t>
      </w:r>
      <w:r w:rsidR="004C6B05" w:rsidRPr="00C548AA">
        <w:t xml:space="preserve">discharge values with known stages from actual streamflow measurements </w:t>
      </w:r>
      <w:r w:rsidR="004C6B05">
        <w:t>or stage-discharge relations were used.</w:t>
      </w:r>
      <w:r w:rsidR="006F7247">
        <w:t xml:space="preserve"> </w:t>
      </w:r>
      <w:r w:rsidR="004C6B05" w:rsidRPr="00B27E06">
        <w:rPr>
          <w:b/>
          <w:i/>
          <w:color w:val="0070C0"/>
        </w:rPr>
        <w:t>[If applicable you might mention if the stage and discharges from a previous FIS were used, citing the source]</w:t>
      </w:r>
      <w:r w:rsidR="004C6B05" w:rsidRPr="00B27E06">
        <w:rPr>
          <w:color w:val="0070C0"/>
        </w:rPr>
        <w:t>.</w:t>
      </w:r>
      <w:r w:rsidR="006F7247">
        <w:t xml:space="preserve"> </w:t>
      </w:r>
      <w:r w:rsidR="004C6B05">
        <w:t>For ungaged sites, n</w:t>
      </w:r>
      <w:r w:rsidRPr="00C548AA">
        <w:t xml:space="preserve">ormal-depth </w:t>
      </w:r>
      <w:r w:rsidR="004C6B05">
        <w:t>b</w:t>
      </w:r>
      <w:r w:rsidR="004C6B05" w:rsidRPr="00C548AA">
        <w:t xml:space="preserve">oundary </w:t>
      </w:r>
      <w:r w:rsidRPr="00C548AA">
        <w:t>conditions</w:t>
      </w:r>
      <w:r w:rsidR="000F7276">
        <w:t xml:space="preserve"> were assumed </w:t>
      </w:r>
      <w:r w:rsidR="009619DF">
        <w:t xml:space="preserve">by </w:t>
      </w:r>
      <w:r w:rsidR="004C6B05">
        <w:t>using a fr</w:t>
      </w:r>
      <w:r w:rsidR="000F7276">
        <w:t xml:space="preserve">iction slope estimated from the </w:t>
      </w:r>
      <w:r w:rsidR="004C6B05">
        <w:t xml:space="preserve">average </w:t>
      </w:r>
      <w:r w:rsidR="000F7276">
        <w:t>streambed slope through the reach</w:t>
      </w:r>
      <w:r w:rsidRPr="00C548AA">
        <w:t xml:space="preserve"> </w:t>
      </w:r>
      <w:r w:rsidR="009C1B6C">
        <w:t xml:space="preserve">unless miscellaneous discharge measurements </w:t>
      </w:r>
      <w:r w:rsidR="00060DEB">
        <w:t xml:space="preserve">referenced to a known </w:t>
      </w:r>
      <w:r w:rsidR="00DB6841">
        <w:t xml:space="preserve">datum </w:t>
      </w:r>
      <w:r w:rsidR="009C1B6C">
        <w:t>were available.</w:t>
      </w:r>
      <w:r w:rsidR="006F7247">
        <w:t xml:space="preserve"> </w:t>
      </w:r>
    </w:p>
    <w:p w:rsidR="001101B0" w:rsidRPr="00C548AA" w:rsidRDefault="001101B0" w:rsidP="001101B0">
      <w:pPr>
        <w:pStyle w:val="Heading2"/>
      </w:pPr>
      <w:bookmarkStart w:id="19" w:name="_Toc347314416"/>
      <w:r w:rsidRPr="00C548AA">
        <w:t>Topographic/</w:t>
      </w:r>
      <w:r w:rsidR="00B90D3F">
        <w:t>B</w:t>
      </w:r>
      <w:r w:rsidR="00B90D3F" w:rsidRPr="00C548AA">
        <w:t xml:space="preserve">athymetric </w:t>
      </w:r>
      <w:r w:rsidRPr="00C548AA">
        <w:t>Data</w:t>
      </w:r>
      <w:bookmarkEnd w:id="19"/>
    </w:p>
    <w:p w:rsidR="0067133E" w:rsidRPr="00EB5AA7" w:rsidRDefault="001101B0" w:rsidP="0067133E">
      <w:pPr>
        <w:pStyle w:val="BodyText"/>
      </w:pPr>
      <w:r w:rsidRPr="00775CC0" w:rsidDel="001101B0">
        <w:rPr>
          <w:color w:val="0070C0"/>
        </w:rPr>
        <w:t xml:space="preserve"> </w:t>
      </w:r>
      <w:r w:rsidR="0067133E" w:rsidRPr="00B27E06">
        <w:rPr>
          <w:b/>
          <w:i/>
          <w:color w:val="0070C0"/>
        </w:rPr>
        <w:t xml:space="preserve">[Note: If </w:t>
      </w:r>
      <w:r w:rsidR="004C6B05" w:rsidRPr="00B27E06">
        <w:rPr>
          <w:b/>
          <w:i/>
          <w:color w:val="0070C0"/>
        </w:rPr>
        <w:t xml:space="preserve">data from an </w:t>
      </w:r>
      <w:r w:rsidR="0067133E" w:rsidRPr="00B27E06">
        <w:rPr>
          <w:b/>
          <w:i/>
          <w:color w:val="0070C0"/>
        </w:rPr>
        <w:t xml:space="preserve">existing FIS </w:t>
      </w:r>
      <w:r w:rsidR="004C6B05" w:rsidRPr="00B27E06">
        <w:rPr>
          <w:b/>
          <w:i/>
          <w:color w:val="0070C0"/>
        </w:rPr>
        <w:t xml:space="preserve">study </w:t>
      </w:r>
      <w:r w:rsidR="00AF77AF">
        <w:rPr>
          <w:b/>
          <w:i/>
          <w:color w:val="0070C0"/>
        </w:rPr>
        <w:t>were</w:t>
      </w:r>
      <w:r w:rsidR="00AF77AF" w:rsidRPr="00B27E06">
        <w:rPr>
          <w:b/>
          <w:i/>
          <w:color w:val="0070C0"/>
        </w:rPr>
        <w:t xml:space="preserve"> </w:t>
      </w:r>
      <w:r w:rsidR="0067133E" w:rsidRPr="00B27E06">
        <w:rPr>
          <w:b/>
          <w:i/>
          <w:color w:val="0070C0"/>
        </w:rPr>
        <w:t>used for modeling</w:t>
      </w:r>
      <w:r w:rsidR="00AF77AF">
        <w:rPr>
          <w:b/>
          <w:i/>
          <w:color w:val="0070C0"/>
        </w:rPr>
        <w:t>,</w:t>
      </w:r>
      <w:r w:rsidR="0067133E" w:rsidRPr="00B27E06">
        <w:rPr>
          <w:b/>
          <w:i/>
          <w:color w:val="0070C0"/>
        </w:rPr>
        <w:t xml:space="preserve"> you will need to cite the study here.</w:t>
      </w:r>
      <w:r w:rsidR="006F7247">
        <w:rPr>
          <w:b/>
          <w:i/>
          <w:color w:val="0070C0"/>
        </w:rPr>
        <w:t xml:space="preserve"> </w:t>
      </w:r>
      <w:r w:rsidR="0067133E" w:rsidRPr="00B27E06">
        <w:rPr>
          <w:b/>
          <w:i/>
          <w:color w:val="0070C0"/>
        </w:rPr>
        <w:t>Additionally, you may need to state that the cross</w:t>
      </w:r>
      <w:r w:rsidR="00AF77AF">
        <w:rPr>
          <w:b/>
          <w:i/>
          <w:color w:val="0070C0"/>
        </w:rPr>
        <w:t xml:space="preserve"> </w:t>
      </w:r>
      <w:r w:rsidR="0067133E" w:rsidRPr="00B27E06">
        <w:rPr>
          <w:b/>
          <w:i/>
          <w:color w:val="0070C0"/>
        </w:rPr>
        <w:t xml:space="preserve">sections were spot-checked </w:t>
      </w:r>
      <w:r w:rsidR="004C6B05" w:rsidRPr="00B27E06">
        <w:rPr>
          <w:b/>
          <w:i/>
          <w:color w:val="0070C0"/>
        </w:rPr>
        <w:t xml:space="preserve">during this investigation </w:t>
      </w:r>
      <w:r w:rsidR="0067133E" w:rsidRPr="00B27E06">
        <w:rPr>
          <w:b/>
          <w:i/>
          <w:color w:val="0070C0"/>
        </w:rPr>
        <w:t>with surveyed field data.</w:t>
      </w:r>
      <w:r w:rsidR="006F7247">
        <w:rPr>
          <w:b/>
          <w:i/>
          <w:color w:val="0070C0"/>
        </w:rPr>
        <w:t xml:space="preserve"> </w:t>
      </w:r>
      <w:r w:rsidR="0067133E" w:rsidRPr="00B27E06">
        <w:rPr>
          <w:b/>
          <w:i/>
          <w:color w:val="0070C0"/>
        </w:rPr>
        <w:t>All roadway crossings were verified</w:t>
      </w:r>
      <w:r w:rsidRPr="00B27E06">
        <w:rPr>
          <w:b/>
          <w:i/>
          <w:color w:val="0070C0"/>
        </w:rPr>
        <w:t xml:space="preserve"> by field survey</w:t>
      </w:r>
      <w:r w:rsidR="00AF77AF">
        <w:rPr>
          <w:b/>
          <w:i/>
          <w:color w:val="0070C0"/>
        </w:rPr>
        <w:t>,</w:t>
      </w:r>
      <w:r w:rsidRPr="00B27E06">
        <w:rPr>
          <w:b/>
          <w:i/>
          <w:color w:val="0070C0"/>
        </w:rPr>
        <w:t xml:space="preserve"> and </w:t>
      </w:r>
      <w:r w:rsidR="00AA1265" w:rsidRPr="00B27E06">
        <w:rPr>
          <w:b/>
          <w:i/>
          <w:color w:val="0070C0"/>
        </w:rPr>
        <w:t>structures</w:t>
      </w:r>
      <w:r w:rsidRPr="00B27E06">
        <w:rPr>
          <w:b/>
          <w:i/>
          <w:color w:val="0070C0"/>
        </w:rPr>
        <w:t xml:space="preserve"> </w:t>
      </w:r>
      <w:r w:rsidR="00AA1265" w:rsidRPr="00B27E06">
        <w:rPr>
          <w:b/>
          <w:i/>
          <w:color w:val="0070C0"/>
        </w:rPr>
        <w:t xml:space="preserve">that were added or modified since the </w:t>
      </w:r>
      <w:r w:rsidR="00E77217" w:rsidRPr="00B27E06">
        <w:rPr>
          <w:b/>
          <w:i/>
          <w:color w:val="0070C0"/>
        </w:rPr>
        <w:t>latest FIS were surveyed or resurveyed, respectively, as needed for inclusion in the model</w:t>
      </w:r>
      <w:r w:rsidRPr="00B27E06">
        <w:rPr>
          <w:b/>
          <w:i/>
          <w:color w:val="0070C0"/>
        </w:rPr>
        <w:t>].</w:t>
      </w:r>
      <w:r w:rsidR="006F7247">
        <w:t xml:space="preserve"> </w:t>
      </w:r>
      <w:r w:rsidR="0067133E" w:rsidRPr="00EB5AA7">
        <w:t xml:space="preserve">Channel cross sections were developed from USGS field surveys that were conducted in </w:t>
      </w:r>
      <w:r w:rsidR="00497BC8">
        <w:rPr>
          <w:b/>
          <w:i/>
          <w:color w:val="0070C0"/>
        </w:rPr>
        <w:t>MONTH</w:t>
      </w:r>
      <w:r w:rsidR="00497BC8" w:rsidRPr="00B90D3F">
        <w:rPr>
          <w:b/>
          <w:i/>
        </w:rPr>
        <w:t xml:space="preserve"> </w:t>
      </w:r>
      <w:r w:rsidR="00B90D3F" w:rsidRPr="00B27E06">
        <w:rPr>
          <w:b/>
          <w:i/>
          <w:color w:val="0070C0"/>
        </w:rPr>
        <w:t>YEAR</w:t>
      </w:r>
      <w:r w:rsidR="0067133E" w:rsidRPr="00EB5AA7">
        <w:t>; these cross sections provide detailed channel</w:t>
      </w:r>
      <w:r w:rsidR="00AF77AF">
        <w:t>-</w:t>
      </w:r>
      <w:r w:rsidR="0067133E" w:rsidRPr="00EB5AA7">
        <w:t xml:space="preserve">elevation data below the water surface and were collected </w:t>
      </w:r>
      <w:r w:rsidR="00AF77AF">
        <w:t xml:space="preserve">by </w:t>
      </w:r>
      <w:r w:rsidR="0067133E" w:rsidRPr="00EB5AA7">
        <w:t>using hydroacoustic instrumentation to measure depth and Differential Global Positioning System (DGPS) instrumentation to determine horizontal position.</w:t>
      </w:r>
      <w:r w:rsidR="006F7247">
        <w:t xml:space="preserve"> </w:t>
      </w:r>
      <w:r w:rsidR="0067133E" w:rsidRPr="00EB5AA7">
        <w:t xml:space="preserve">LiDAR data with horizontal resolution of </w:t>
      </w:r>
      <w:r w:rsidR="00B90D3F" w:rsidRPr="00B27E06">
        <w:rPr>
          <w:b/>
          <w:i/>
          <w:color w:val="0070C0"/>
        </w:rPr>
        <w:t>XX</w:t>
      </w:r>
      <w:r w:rsidR="00B90D3F" w:rsidRPr="00EB5AA7">
        <w:t xml:space="preserve"> </w:t>
      </w:r>
      <w:r w:rsidR="0067133E" w:rsidRPr="00EB5AA7">
        <w:t>ft were used to provide digital elevation data for the portions of the cross sections that were above the water surface at the time of the surveys.</w:t>
      </w:r>
      <w:r w:rsidR="006F7247">
        <w:t xml:space="preserve"> </w:t>
      </w:r>
      <w:r w:rsidR="0067133E" w:rsidRPr="00EB5AA7">
        <w:t xml:space="preserve">The LiDAR data were collected in </w:t>
      </w:r>
      <w:r w:rsidR="00B90D3F" w:rsidRPr="00B27E06">
        <w:rPr>
          <w:b/>
          <w:i/>
          <w:color w:val="0070C0"/>
        </w:rPr>
        <w:t>YEAR</w:t>
      </w:r>
      <w:r w:rsidR="00B90D3F" w:rsidRPr="00EB5AA7">
        <w:t xml:space="preserve"> </w:t>
      </w:r>
      <w:r w:rsidR="0067133E" w:rsidRPr="00EB5AA7">
        <w:t xml:space="preserve">by the </w:t>
      </w:r>
      <w:r w:rsidR="00B90D3F" w:rsidRPr="00B27E06">
        <w:rPr>
          <w:b/>
          <w:i/>
          <w:color w:val="0070C0"/>
        </w:rPr>
        <w:t>AGENCY</w:t>
      </w:r>
      <w:r w:rsidR="0067133E" w:rsidRPr="00EB5AA7">
        <w:t xml:space="preserve">; postprocessing of these data was completed </w:t>
      </w:r>
      <w:r w:rsidR="003045A2">
        <w:t xml:space="preserve">by </w:t>
      </w:r>
      <w:r w:rsidR="003045A2" w:rsidRPr="00B27E06">
        <w:rPr>
          <w:b/>
          <w:i/>
          <w:color w:val="0070C0"/>
        </w:rPr>
        <w:t>WHOM</w:t>
      </w:r>
      <w:r w:rsidR="003045A2">
        <w:t xml:space="preserve"> </w:t>
      </w:r>
      <w:r w:rsidR="0067133E" w:rsidRPr="00EB5AA7">
        <w:t xml:space="preserve">in </w:t>
      </w:r>
      <w:r w:rsidR="00B90D3F" w:rsidRPr="00B27E06">
        <w:rPr>
          <w:b/>
          <w:i/>
          <w:color w:val="0070C0"/>
        </w:rPr>
        <w:t>MONTH</w:t>
      </w:r>
      <w:r w:rsidR="00B90D3F">
        <w:t xml:space="preserve"> </w:t>
      </w:r>
      <w:r w:rsidR="00B90D3F" w:rsidRPr="00B27E06">
        <w:rPr>
          <w:b/>
          <w:i/>
          <w:color w:val="0070C0"/>
        </w:rPr>
        <w:t>YEAR</w:t>
      </w:r>
      <w:r w:rsidR="0067133E" w:rsidRPr="00EB5AA7">
        <w:t xml:space="preserve">. </w:t>
      </w:r>
    </w:p>
    <w:p w:rsidR="0067133E" w:rsidRDefault="0067133E" w:rsidP="0067133E">
      <w:pPr>
        <w:pStyle w:val="BodyText"/>
      </w:pPr>
      <w:r w:rsidRPr="00EB5AA7">
        <w:t xml:space="preserve">Various </w:t>
      </w:r>
      <w:r w:rsidR="00060DEB">
        <w:t>manmade drainage</w:t>
      </w:r>
      <w:r w:rsidR="00060DEB" w:rsidRPr="00EB5AA7">
        <w:t xml:space="preserve"> </w:t>
      </w:r>
      <w:r w:rsidRPr="00EB5AA7">
        <w:t>structures (bridges</w:t>
      </w:r>
      <w:r w:rsidR="00B90D3F">
        <w:t xml:space="preserve">, </w:t>
      </w:r>
      <w:r w:rsidR="00060DEB">
        <w:t xml:space="preserve">culverts, </w:t>
      </w:r>
      <w:r w:rsidR="00B90D3F">
        <w:t>roadway embankments</w:t>
      </w:r>
      <w:r w:rsidR="00060DEB">
        <w:t>, levees</w:t>
      </w:r>
      <w:r w:rsidR="00497BC8">
        <w:t>,</w:t>
      </w:r>
      <w:r w:rsidRPr="00EB5AA7">
        <w:t xml:space="preserve"> and dams)</w:t>
      </w:r>
      <w:r w:rsidR="00EC34CD">
        <w:t xml:space="preserve"> in and</w:t>
      </w:r>
      <w:r w:rsidRPr="00EB5AA7">
        <w:t xml:space="preserve"> along the </w:t>
      </w:r>
      <w:r w:rsidR="00EC34CD">
        <w:t>stream</w:t>
      </w:r>
      <w:r w:rsidR="00EC34CD" w:rsidRPr="00EB5AA7">
        <w:t xml:space="preserve"> </w:t>
      </w:r>
      <w:r w:rsidRPr="00EB5AA7">
        <w:t xml:space="preserve">affect or have the potential to affect </w:t>
      </w:r>
      <w:r w:rsidR="00B90D3F">
        <w:t xml:space="preserve">water-surface elevations during </w:t>
      </w:r>
      <w:r w:rsidR="00C33CE5">
        <w:t xml:space="preserve">floods </w:t>
      </w:r>
      <w:r w:rsidR="00C33CE5" w:rsidRPr="00EB5AA7">
        <w:t>along</w:t>
      </w:r>
      <w:r w:rsidR="00B90D3F" w:rsidRPr="00EB5AA7">
        <w:t xml:space="preserve"> </w:t>
      </w:r>
      <w:r w:rsidRPr="00EB5AA7">
        <w:t xml:space="preserve">the </w:t>
      </w:r>
      <w:r w:rsidR="00262F90">
        <w:t>stream</w:t>
      </w:r>
      <w:r w:rsidRPr="00EB5AA7">
        <w:t xml:space="preserve">. To properly account for these </w:t>
      </w:r>
      <w:r w:rsidR="00060DEB">
        <w:t>features</w:t>
      </w:r>
      <w:r w:rsidR="00060DEB" w:rsidRPr="00EB5AA7">
        <w:t xml:space="preserve"> </w:t>
      </w:r>
      <w:r w:rsidRPr="00EB5AA7">
        <w:t xml:space="preserve">in the model, </w:t>
      </w:r>
      <w:r w:rsidR="00060DEB">
        <w:t xml:space="preserve">structural dimensions for </w:t>
      </w:r>
      <w:r w:rsidR="00060DEB" w:rsidRPr="00B27E06">
        <w:rPr>
          <w:b/>
          <w:i/>
          <w:color w:val="0070C0"/>
        </w:rPr>
        <w:t>XX</w:t>
      </w:r>
      <w:r w:rsidR="00060DEB">
        <w:t xml:space="preserve"> bridges [</w:t>
      </w:r>
      <w:r w:rsidR="00060DEB" w:rsidRPr="00B27E06">
        <w:rPr>
          <w:b/>
          <w:i/>
          <w:color w:val="0070C0"/>
        </w:rPr>
        <w:t>XX culverts, XX dams, and so forth</w:t>
      </w:r>
      <w:r w:rsidR="00060DEB">
        <w:t>]</w:t>
      </w:r>
      <w:r w:rsidRPr="00EB5AA7">
        <w:t xml:space="preserve"> were measured and surveyed in the field concurrently with the </w:t>
      </w:r>
      <w:r w:rsidR="00262F90">
        <w:t>stream</w:t>
      </w:r>
      <w:r w:rsidR="00AF77AF">
        <w:t>-</w:t>
      </w:r>
      <w:r w:rsidRPr="00EB5AA7">
        <w:t xml:space="preserve">channel </w:t>
      </w:r>
      <w:r w:rsidR="004C6B05" w:rsidRPr="00EB5AA7">
        <w:t>survey</w:t>
      </w:r>
      <w:r w:rsidR="004C6B05">
        <w:t>s</w:t>
      </w:r>
      <w:r w:rsidRPr="00EB5AA7">
        <w:t>.</w:t>
      </w:r>
      <w:r w:rsidR="006F7247">
        <w:t xml:space="preserve"> </w:t>
      </w:r>
      <w:r w:rsidR="003045A2">
        <w:t>A detailed description of the methods used to acquire and process the t</w:t>
      </w:r>
      <w:r w:rsidR="001101B0" w:rsidRPr="00C548AA">
        <w:t xml:space="preserve">opographic and bathymetric data can be found in </w:t>
      </w:r>
      <w:r w:rsidR="001101B0">
        <w:t>Bales and others</w:t>
      </w:r>
      <w:r w:rsidR="001101B0" w:rsidRPr="00C548AA">
        <w:t xml:space="preserve"> (</w:t>
      </w:r>
      <w:r w:rsidR="001101B0">
        <w:t>2007</w:t>
      </w:r>
      <w:r w:rsidR="001101B0" w:rsidRPr="00C548AA">
        <w:t>)</w:t>
      </w:r>
      <w:r w:rsidR="001101B0">
        <w:t>.</w:t>
      </w:r>
      <w:r w:rsidR="006F7247">
        <w:t xml:space="preserve"> </w:t>
      </w:r>
    </w:p>
    <w:p w:rsidR="001101B0" w:rsidRPr="00C548AA" w:rsidRDefault="00E75FAD" w:rsidP="001101B0">
      <w:pPr>
        <w:pStyle w:val="Heading2"/>
      </w:pPr>
      <w:bookmarkStart w:id="20" w:name="_Toc347314417"/>
      <w:r>
        <w:t>Energy</w:t>
      </w:r>
      <w:r w:rsidR="00AF77AF">
        <w:t>-</w:t>
      </w:r>
      <w:r>
        <w:t>Loss Factors</w:t>
      </w:r>
      <w:bookmarkEnd w:id="20"/>
    </w:p>
    <w:p w:rsidR="001101B0" w:rsidRDefault="001101B0" w:rsidP="001101B0">
      <w:pPr>
        <w:pStyle w:val="BodyText"/>
        <w:rPr>
          <w:color w:val="0070C0"/>
        </w:rPr>
      </w:pPr>
      <w:r w:rsidRPr="00C548AA">
        <w:t xml:space="preserve">Field observations and high-resolution aerial photographs were used to select </w:t>
      </w:r>
      <w:r>
        <w:t xml:space="preserve">initial (precalibration) </w:t>
      </w:r>
      <w:r w:rsidRPr="00C548AA">
        <w:t xml:space="preserve">Manning’s roughness coefficients </w:t>
      </w:r>
      <w:r w:rsidR="00060DEB">
        <w:t>(</w:t>
      </w:r>
      <w:r w:rsidR="00A503E3">
        <w:t>“</w:t>
      </w:r>
      <w:r w:rsidR="00060DEB" w:rsidRPr="00060DEB">
        <w:rPr>
          <w:i/>
        </w:rPr>
        <w:t>n</w:t>
      </w:r>
      <w:r w:rsidR="00A503E3" w:rsidRPr="00AF77AF">
        <w:t>”</w:t>
      </w:r>
      <w:r w:rsidR="00060DEB">
        <w:t xml:space="preserve"> values) </w:t>
      </w:r>
      <w:r w:rsidRPr="00C548AA">
        <w:t xml:space="preserve">for </w:t>
      </w:r>
      <w:r w:rsidR="00E75FAD">
        <w:t>energy</w:t>
      </w:r>
      <w:r w:rsidR="00AF77AF">
        <w:t>-loss</w:t>
      </w:r>
      <w:r w:rsidR="00E75FAD">
        <w:t xml:space="preserve"> (</w:t>
      </w:r>
      <w:r w:rsidRPr="00C548AA">
        <w:t>friction</w:t>
      </w:r>
      <w:r w:rsidR="00AF77AF">
        <w:t>-loss</w:t>
      </w:r>
      <w:r w:rsidR="00E75FAD">
        <w:t>)</w:t>
      </w:r>
      <w:r w:rsidRPr="00C548AA">
        <w:t xml:space="preserve"> calculations.</w:t>
      </w:r>
      <w:r w:rsidR="006F7247">
        <w:t xml:space="preserve"> </w:t>
      </w:r>
      <w:r w:rsidRPr="00C548AA">
        <w:t xml:space="preserve">The </w:t>
      </w:r>
      <w:r w:rsidR="004C6B05">
        <w:t xml:space="preserve">final </w:t>
      </w:r>
      <w:r w:rsidRPr="00C548AA">
        <w:t xml:space="preserve">Manning’s </w:t>
      </w:r>
      <w:r w:rsidR="00060DEB" w:rsidRPr="00060DEB">
        <w:rPr>
          <w:i/>
        </w:rPr>
        <w:t>n</w:t>
      </w:r>
      <w:r w:rsidR="00060DEB">
        <w:t xml:space="preserve"> values </w:t>
      </w:r>
      <w:r w:rsidR="004C6B05">
        <w:t>used</w:t>
      </w:r>
      <w:r w:rsidR="004C6B05" w:rsidRPr="00C548AA">
        <w:t xml:space="preserve"> </w:t>
      </w:r>
      <w:r w:rsidRPr="00C548AA">
        <w:t>ranged from 0.</w:t>
      </w:r>
      <w:r w:rsidRPr="00B27E06">
        <w:rPr>
          <w:b/>
          <w:i/>
          <w:color w:val="0070C0"/>
        </w:rPr>
        <w:t>XXX</w:t>
      </w:r>
      <w:r w:rsidRPr="00C548AA">
        <w:t xml:space="preserve"> to 0.</w:t>
      </w:r>
      <w:r w:rsidRPr="00B27E06">
        <w:rPr>
          <w:b/>
          <w:i/>
          <w:color w:val="0070C0"/>
        </w:rPr>
        <w:t>XXX</w:t>
      </w:r>
      <w:r w:rsidRPr="00C548AA">
        <w:t xml:space="preserve"> for </w:t>
      </w:r>
      <w:r>
        <w:t>the main channel and 0.</w:t>
      </w:r>
      <w:r w:rsidRPr="00B27E06">
        <w:rPr>
          <w:b/>
          <w:i/>
          <w:color w:val="0070C0"/>
        </w:rPr>
        <w:t>XXX</w:t>
      </w:r>
      <w:r>
        <w:t xml:space="preserve"> to 0.</w:t>
      </w:r>
      <w:r w:rsidRPr="00B27E06">
        <w:rPr>
          <w:b/>
          <w:i/>
          <w:color w:val="0070C0"/>
        </w:rPr>
        <w:t>XXX</w:t>
      </w:r>
      <w:r>
        <w:t xml:space="preserve"> for the overbank areas modeled in t</w:t>
      </w:r>
      <w:r w:rsidRPr="00C548AA">
        <w:t>his analysis.</w:t>
      </w:r>
      <w:r w:rsidR="006F7247">
        <w:rPr>
          <w:color w:val="0070C0"/>
        </w:rPr>
        <w:t xml:space="preserve"> </w:t>
      </w:r>
    </w:p>
    <w:p w:rsidR="00565A34" w:rsidRPr="00C548AA" w:rsidRDefault="00565A34" w:rsidP="00565A34">
      <w:pPr>
        <w:pStyle w:val="Heading2"/>
      </w:pPr>
      <w:bookmarkStart w:id="21" w:name="_Toc347314418"/>
      <w:r>
        <w:t>Model Calibration and Performance</w:t>
      </w:r>
      <w:bookmarkEnd w:id="21"/>
    </w:p>
    <w:p w:rsidR="00565A34" w:rsidRDefault="00565A34" w:rsidP="00565A34">
      <w:pPr>
        <w:pStyle w:val="BodyText"/>
      </w:pPr>
      <w:r>
        <w:t xml:space="preserve">The hydraulic model </w:t>
      </w:r>
      <w:r w:rsidR="00A503E3">
        <w:t xml:space="preserve">was </w:t>
      </w:r>
      <w:r>
        <w:t xml:space="preserve">calibrated to the most current stage-discharge relation at the </w:t>
      </w:r>
      <w:r w:rsidRPr="00B27E06">
        <w:rPr>
          <w:b/>
          <w:i/>
          <w:color w:val="0070C0"/>
        </w:rPr>
        <w:t>XXX</w:t>
      </w:r>
      <w:r>
        <w:t xml:space="preserve"> </w:t>
      </w:r>
      <w:r w:rsidR="0072248E" w:rsidRPr="0072248E">
        <w:rPr>
          <w:b/>
          <w:i/>
          <w:color w:val="4F81BD" w:themeColor="accent1"/>
        </w:rPr>
        <w:t>River</w:t>
      </w:r>
      <w:r>
        <w:t xml:space="preserve"> </w:t>
      </w:r>
      <w:r w:rsidR="00EC34CD">
        <w:t>stream</w:t>
      </w:r>
      <w:r>
        <w:t xml:space="preserve">gage and </w:t>
      </w:r>
      <w:r w:rsidR="00060DEB">
        <w:t xml:space="preserve">to </w:t>
      </w:r>
      <w:r>
        <w:t xml:space="preserve">high-water marks from the floods in </w:t>
      </w:r>
      <w:r w:rsidRPr="00B27E06">
        <w:rPr>
          <w:b/>
          <w:i/>
          <w:color w:val="0070C0"/>
        </w:rPr>
        <w:t>YEAR1</w:t>
      </w:r>
      <w:r>
        <w:t xml:space="preserve">, </w:t>
      </w:r>
      <w:r w:rsidRPr="00B27E06">
        <w:rPr>
          <w:b/>
          <w:i/>
          <w:color w:val="0070C0"/>
        </w:rPr>
        <w:t>YEAR2</w:t>
      </w:r>
      <w:r>
        <w:t xml:space="preserve">, </w:t>
      </w:r>
      <w:r w:rsidR="000832C2">
        <w:t xml:space="preserve">and </w:t>
      </w:r>
      <w:r w:rsidRPr="00B27E06">
        <w:rPr>
          <w:b/>
          <w:i/>
          <w:color w:val="0070C0"/>
        </w:rPr>
        <w:t>YEAR3</w:t>
      </w:r>
      <w:r>
        <w:t>.</w:t>
      </w:r>
      <w:r w:rsidR="006F7247">
        <w:t xml:space="preserve"> </w:t>
      </w:r>
      <w:r w:rsidR="00F535DB">
        <w:t xml:space="preserve">The estimated peak discharge for the </w:t>
      </w:r>
      <w:r w:rsidR="00F535DB" w:rsidRPr="00B27E06">
        <w:rPr>
          <w:b/>
          <w:i/>
          <w:color w:val="0070C0"/>
        </w:rPr>
        <w:t>YEAR1</w:t>
      </w:r>
      <w:r w:rsidR="00F535DB">
        <w:t xml:space="preserve"> flood was </w:t>
      </w:r>
      <w:r w:rsidR="00F535DB" w:rsidRPr="00B27E06">
        <w:rPr>
          <w:b/>
          <w:i/>
          <w:color w:val="0070C0"/>
        </w:rPr>
        <w:t>XX</w:t>
      </w:r>
      <w:r w:rsidR="000832C2">
        <w:t xml:space="preserve"> </w:t>
      </w:r>
      <w:r w:rsidR="00F535DB">
        <w:t>ft</w:t>
      </w:r>
      <w:r w:rsidR="00F535DB" w:rsidRPr="000832C2">
        <w:rPr>
          <w:vertAlign w:val="superscript"/>
        </w:rPr>
        <w:t>3</w:t>
      </w:r>
      <w:r w:rsidR="00F535DB">
        <w:t xml:space="preserve">/s at an estimated stage of about </w:t>
      </w:r>
      <w:r w:rsidR="000832C2" w:rsidRPr="00B27E06">
        <w:rPr>
          <w:b/>
          <w:i/>
          <w:color w:val="0070C0"/>
        </w:rPr>
        <w:t>XX</w:t>
      </w:r>
      <w:r w:rsidR="000832C2">
        <w:t xml:space="preserve"> </w:t>
      </w:r>
      <w:r w:rsidR="00F535DB">
        <w:t>ft at the gage.</w:t>
      </w:r>
      <w:r w:rsidR="006F7247">
        <w:t xml:space="preserve"> </w:t>
      </w:r>
      <w:r w:rsidR="00F535DB">
        <w:t xml:space="preserve">The measured peak discharges (and stages) for the </w:t>
      </w:r>
      <w:r w:rsidR="00F535DB" w:rsidRPr="00B27E06">
        <w:rPr>
          <w:b/>
          <w:i/>
          <w:color w:val="0070C0"/>
        </w:rPr>
        <w:t>YEAR2</w:t>
      </w:r>
      <w:r w:rsidR="00F535DB">
        <w:t xml:space="preserve"> and </w:t>
      </w:r>
      <w:r w:rsidR="00F535DB" w:rsidRPr="00B27E06">
        <w:rPr>
          <w:b/>
          <w:i/>
          <w:color w:val="0070C0"/>
        </w:rPr>
        <w:t>YEAR3</w:t>
      </w:r>
      <w:r w:rsidR="00F535DB">
        <w:t xml:space="preserve"> floods were </w:t>
      </w:r>
      <w:r w:rsidR="00F535DB" w:rsidRPr="00B27E06">
        <w:rPr>
          <w:b/>
          <w:i/>
          <w:color w:val="0070C0"/>
        </w:rPr>
        <w:t>XX</w:t>
      </w:r>
      <w:r w:rsidR="00F535DB">
        <w:t xml:space="preserve"> ft</w:t>
      </w:r>
      <w:r w:rsidR="00F535DB" w:rsidRPr="000832C2">
        <w:rPr>
          <w:vertAlign w:val="superscript"/>
        </w:rPr>
        <w:t>3</w:t>
      </w:r>
      <w:r w:rsidR="00F535DB">
        <w:t>/s (</w:t>
      </w:r>
      <w:r w:rsidR="00F535DB" w:rsidRPr="00B27E06">
        <w:rPr>
          <w:b/>
          <w:i/>
          <w:color w:val="0070C0"/>
        </w:rPr>
        <w:t>XX</w:t>
      </w:r>
      <w:r w:rsidR="00F535DB">
        <w:t xml:space="preserve"> ft) and </w:t>
      </w:r>
      <w:r w:rsidR="00F535DB" w:rsidRPr="00B27E06">
        <w:rPr>
          <w:b/>
          <w:i/>
          <w:color w:val="0070C0"/>
        </w:rPr>
        <w:t>XX</w:t>
      </w:r>
      <w:r w:rsidR="00F535DB">
        <w:t xml:space="preserve"> ft</w:t>
      </w:r>
      <w:r w:rsidR="00F535DB" w:rsidRPr="000832C2">
        <w:rPr>
          <w:vertAlign w:val="superscript"/>
        </w:rPr>
        <w:t>3</w:t>
      </w:r>
      <w:r w:rsidR="00F535DB">
        <w:t>/s (</w:t>
      </w:r>
      <w:r w:rsidR="00F535DB" w:rsidRPr="00B27E06">
        <w:rPr>
          <w:b/>
          <w:i/>
          <w:color w:val="0070C0"/>
        </w:rPr>
        <w:t>XX</w:t>
      </w:r>
      <w:r w:rsidR="00F535DB">
        <w:t xml:space="preserve"> ft), respectively.</w:t>
      </w:r>
      <w:r w:rsidR="006F7247">
        <w:t xml:space="preserve"> </w:t>
      </w:r>
      <w:r w:rsidR="00F535DB">
        <w:t xml:space="preserve">Model calibration was accomplished by adjusting Manning’s </w:t>
      </w:r>
      <w:r w:rsidR="00F535DB" w:rsidRPr="000832C2">
        <w:rPr>
          <w:i/>
        </w:rPr>
        <w:t>n</w:t>
      </w:r>
      <w:r w:rsidR="00F535DB">
        <w:t xml:space="preserve"> values and, in some cases, </w:t>
      </w:r>
      <w:r w:rsidR="00A503E3">
        <w:t xml:space="preserve">changing </w:t>
      </w:r>
      <w:r w:rsidR="009C1B6C">
        <w:t xml:space="preserve">the </w:t>
      </w:r>
      <w:r w:rsidR="00F535DB">
        <w:t xml:space="preserve">channel cross section </w:t>
      </w:r>
      <w:r w:rsidR="009C1B6C">
        <w:t xml:space="preserve">or </w:t>
      </w:r>
      <w:r w:rsidR="00F535DB">
        <w:t>slope</w:t>
      </w:r>
      <w:r w:rsidR="009C1B6C">
        <w:t xml:space="preserve"> </w:t>
      </w:r>
      <w:r w:rsidR="00F535DB">
        <w:t>until the results of the hydraulic computations closely agreed with the known flood</w:t>
      </w:r>
      <w:r w:rsidR="00AF77AF">
        <w:t>-</w:t>
      </w:r>
      <w:r w:rsidR="00F535DB">
        <w:t>discharge and stage values.</w:t>
      </w:r>
      <w:r w:rsidR="006F7247">
        <w:t xml:space="preserve"> </w:t>
      </w:r>
      <w:r w:rsidR="00F535DB">
        <w:t xml:space="preserve">Differences between measured and simulated water levels for </w:t>
      </w:r>
      <w:r w:rsidR="001A4746">
        <w:t xml:space="preserve">measured or rated flows at USGS </w:t>
      </w:r>
      <w:r w:rsidR="00AF77AF">
        <w:t>streamgage</w:t>
      </w:r>
      <w:r w:rsidR="001A4746">
        <w:t xml:space="preserve"> </w:t>
      </w:r>
      <w:r w:rsidR="001A4746" w:rsidRPr="001A4746">
        <w:rPr>
          <w:b/>
          <w:i/>
          <w:color w:val="0070C0"/>
        </w:rPr>
        <w:t>XX-XXXXXX</w:t>
      </w:r>
      <w:r w:rsidR="001A4746">
        <w:t xml:space="preserve"> </w:t>
      </w:r>
      <w:r w:rsidR="00F535DB">
        <w:t xml:space="preserve">were </w:t>
      </w:r>
      <w:r w:rsidR="00A503E3">
        <w:t>equal to or less</w:t>
      </w:r>
      <w:r w:rsidR="00F535DB">
        <w:t xml:space="preserve"> than </w:t>
      </w:r>
      <w:r w:rsidR="00F535DB" w:rsidRPr="00B27E06">
        <w:rPr>
          <w:b/>
          <w:i/>
          <w:color w:val="0070C0"/>
        </w:rPr>
        <w:t>XX</w:t>
      </w:r>
      <w:r w:rsidR="00F535DB">
        <w:t xml:space="preserve"> ft</w:t>
      </w:r>
      <w:r w:rsidR="00A503E3">
        <w:t>.</w:t>
      </w:r>
      <w:r w:rsidR="006F7247">
        <w:t xml:space="preserve"> </w:t>
      </w:r>
      <w:r w:rsidR="00F535DB">
        <w:t xml:space="preserve">Differences between measured and simulated water levels for models calibrated to high-water marks </w:t>
      </w:r>
      <w:r w:rsidR="001A4746">
        <w:t xml:space="preserve">in the study reach </w:t>
      </w:r>
      <w:r w:rsidR="00F535DB">
        <w:t xml:space="preserve">were less than </w:t>
      </w:r>
      <w:r w:rsidR="000832C2" w:rsidRPr="00B27E06">
        <w:rPr>
          <w:b/>
          <w:i/>
          <w:color w:val="0070C0"/>
        </w:rPr>
        <w:t>XX</w:t>
      </w:r>
      <w:r w:rsidR="000832C2">
        <w:t xml:space="preserve"> </w:t>
      </w:r>
      <w:r w:rsidR="00F535DB">
        <w:t>ft</w:t>
      </w:r>
      <w:r w:rsidR="00C56662">
        <w:t xml:space="preserve"> (table 3)</w:t>
      </w:r>
      <w:r w:rsidR="00F535DB">
        <w:t>.</w:t>
      </w:r>
      <w:r w:rsidR="006F7247">
        <w:t xml:space="preserve"> </w:t>
      </w:r>
      <w:r w:rsidR="00F535DB">
        <w:t xml:space="preserve">The results demonstrate that the model is capable of </w:t>
      </w:r>
      <w:r w:rsidR="009C1B6C">
        <w:t>simulating</w:t>
      </w:r>
      <w:r w:rsidR="00F535DB">
        <w:t xml:space="preserve"> accurate water levels over a wide range of flows in the basin.</w:t>
      </w:r>
      <w:r w:rsidR="006F7247">
        <w:t xml:space="preserve"> </w:t>
      </w:r>
      <w:r w:rsidR="00876B08">
        <w:t xml:space="preserve">Details on techniques used in model development and calibration </w:t>
      </w:r>
      <w:r w:rsidR="009C1B6C">
        <w:t>can</w:t>
      </w:r>
      <w:r w:rsidR="00876B08">
        <w:t xml:space="preserve"> be found in Bales and others (2007).</w:t>
      </w:r>
    </w:p>
    <w:p w:rsidR="004F4335" w:rsidRDefault="004F4335">
      <w:pPr>
        <w:rPr>
          <w:rFonts w:ascii="Arial Narrow" w:hAnsi="Arial Narrow"/>
          <w:sz w:val="24"/>
          <w:szCs w:val="18"/>
        </w:rPr>
      </w:pPr>
      <w:bookmarkStart w:id="22" w:name="_Toc346089620"/>
      <w:r>
        <w:br w:type="page"/>
      </w:r>
    </w:p>
    <w:p w:rsidR="00522FDE" w:rsidRDefault="00522FDE" w:rsidP="004C6B05">
      <w:pPr>
        <w:pStyle w:val="TableTitle"/>
        <w:spacing w:before="0" w:line="240" w:lineRule="auto"/>
      </w:pPr>
      <w:r w:rsidRPr="00C747E2">
        <w:t xml:space="preserve">Comparison of hydraulic-model output and surveyed high-water mark elevations from the flood of </w:t>
      </w:r>
      <w:r w:rsidRPr="00B27E06">
        <w:rPr>
          <w:b/>
          <w:i/>
          <w:color w:val="0070C0"/>
        </w:rPr>
        <w:t>DATE</w:t>
      </w:r>
      <w:r w:rsidRPr="00C747E2">
        <w:t xml:space="preserve">, </w:t>
      </w:r>
      <w:r w:rsidRPr="00B27E06">
        <w:rPr>
          <w:b/>
          <w:i/>
          <w:color w:val="0070C0"/>
        </w:rPr>
        <w:t>YEAR</w:t>
      </w:r>
      <w:r w:rsidRPr="00C747E2">
        <w:t xml:space="preserve">, </w:t>
      </w:r>
      <w:r w:rsidRPr="00B27E06">
        <w:rPr>
          <w:b/>
          <w:i/>
          <w:color w:val="0070C0"/>
        </w:rPr>
        <w:t>XXX</w:t>
      </w:r>
      <w:r w:rsidRPr="00C747E2">
        <w:t xml:space="preserve"> </w:t>
      </w:r>
      <w:r w:rsidRPr="00B27E06">
        <w:rPr>
          <w:b/>
          <w:i/>
          <w:color w:val="0070C0"/>
        </w:rPr>
        <w:t>River</w:t>
      </w:r>
      <w:r w:rsidRPr="00C747E2">
        <w:t xml:space="preserve">, </w:t>
      </w:r>
      <w:r w:rsidRPr="00B27E06">
        <w:rPr>
          <w:b/>
          <w:i/>
          <w:color w:val="0070C0"/>
        </w:rPr>
        <w:t>STATE</w:t>
      </w:r>
      <w:r w:rsidRPr="00C747E2">
        <w:t>.</w:t>
      </w:r>
      <w:bookmarkEnd w:id="22"/>
    </w:p>
    <w:p w:rsidR="00522FDE" w:rsidRPr="00522FDE" w:rsidRDefault="00522FDE" w:rsidP="00DD44AA">
      <w:pPr>
        <w:pStyle w:val="TableHeadnote"/>
      </w:pPr>
      <w:r>
        <w:t>[ft, feet]</w:t>
      </w:r>
    </w:p>
    <w:tbl>
      <w:tblPr>
        <w:tblStyle w:val="TableGrid"/>
        <w:tblW w:w="0" w:type="auto"/>
        <w:tblInd w:w="120" w:type="dxa"/>
        <w:tblLook w:val="04A0" w:firstRow="1" w:lastRow="0" w:firstColumn="1" w:lastColumn="0" w:noHBand="0" w:noVBand="1"/>
      </w:tblPr>
      <w:tblGrid>
        <w:gridCol w:w="2517"/>
        <w:gridCol w:w="2518"/>
        <w:gridCol w:w="2518"/>
        <w:gridCol w:w="2518"/>
      </w:tblGrid>
      <w:tr w:rsidR="00522FDE" w:rsidTr="00B277BD">
        <w:tc>
          <w:tcPr>
            <w:tcW w:w="2517" w:type="dxa"/>
            <w:shd w:val="clear" w:color="auto" w:fill="F2DBDB" w:themeFill="accent2" w:themeFillTint="33"/>
            <w:vAlign w:val="center"/>
          </w:tcPr>
          <w:p w:rsidR="00522FDE" w:rsidRPr="00522FDE" w:rsidRDefault="00522FDE" w:rsidP="00DD44AA">
            <w:pPr>
              <w:pStyle w:val="TableCellHeading"/>
            </w:pPr>
            <w:r w:rsidRPr="00522FDE">
              <w:t>River station</w:t>
            </w:r>
            <w:r w:rsidR="00B26B49">
              <w:br/>
            </w:r>
            <w:r w:rsidRPr="00522FDE">
              <w:t>(mi)</w:t>
            </w:r>
          </w:p>
        </w:tc>
        <w:tc>
          <w:tcPr>
            <w:tcW w:w="2518" w:type="dxa"/>
            <w:shd w:val="clear" w:color="auto" w:fill="F2DBDB" w:themeFill="accent2" w:themeFillTint="33"/>
            <w:vAlign w:val="center"/>
          </w:tcPr>
          <w:p w:rsidR="00522FDE" w:rsidRPr="00522FDE" w:rsidRDefault="00522FDE" w:rsidP="00B26B49">
            <w:pPr>
              <w:pStyle w:val="TableCellHeading"/>
            </w:pPr>
            <w:r w:rsidRPr="00522FDE">
              <w:t>High-water mark elevation</w:t>
            </w:r>
            <w:r w:rsidR="00B26B49">
              <w:br/>
            </w:r>
            <w:r w:rsidRPr="00522FDE">
              <w:t>(ft)</w:t>
            </w:r>
          </w:p>
        </w:tc>
        <w:tc>
          <w:tcPr>
            <w:tcW w:w="2518" w:type="dxa"/>
            <w:shd w:val="clear" w:color="auto" w:fill="F2DBDB" w:themeFill="accent2" w:themeFillTint="33"/>
            <w:vAlign w:val="center"/>
          </w:tcPr>
          <w:p w:rsidR="00522FDE" w:rsidRPr="00522FDE" w:rsidRDefault="00522FDE" w:rsidP="00DD44AA">
            <w:pPr>
              <w:pStyle w:val="TableCellHeading"/>
            </w:pPr>
            <w:r w:rsidRPr="00522FDE">
              <w:t>Model water-surface elevation (ft)</w:t>
            </w:r>
          </w:p>
        </w:tc>
        <w:tc>
          <w:tcPr>
            <w:tcW w:w="2518" w:type="dxa"/>
            <w:shd w:val="clear" w:color="auto" w:fill="F2DBDB" w:themeFill="accent2" w:themeFillTint="33"/>
            <w:vAlign w:val="center"/>
          </w:tcPr>
          <w:p w:rsidR="00522FDE" w:rsidRPr="00522FDE" w:rsidRDefault="00B26B49" w:rsidP="00DD44AA">
            <w:pPr>
              <w:pStyle w:val="TableCellHeading"/>
            </w:pPr>
            <w:r>
              <w:t>Elevation difference</w:t>
            </w:r>
            <w:r>
              <w:br/>
            </w:r>
            <w:r w:rsidR="00522FDE" w:rsidRPr="00522FDE">
              <w:t>(ft)</w:t>
            </w:r>
          </w:p>
        </w:tc>
      </w:tr>
      <w:tr w:rsidR="00B277BD" w:rsidTr="00903B53">
        <w:trPr>
          <w:trHeight w:val="288"/>
        </w:trPr>
        <w:tc>
          <w:tcPr>
            <w:tcW w:w="2517" w:type="dxa"/>
            <w:vAlign w:val="center"/>
          </w:tcPr>
          <w:p w:rsidR="00B277BD" w:rsidRPr="00DD44AA" w:rsidRDefault="00B277BD" w:rsidP="00DD44AA">
            <w:pPr>
              <w:pStyle w:val="TableCellDecAlign"/>
              <w:tabs>
                <w:tab w:val="clear" w:pos="720"/>
                <w:tab w:val="decimal" w:pos="1170"/>
              </w:tabs>
              <w:rPr>
                <w:b/>
                <w:i/>
                <w:color w:val="4F81BD" w:themeColor="accent1"/>
              </w:rPr>
            </w:pPr>
            <w:r w:rsidRPr="00DD44AA">
              <w:rPr>
                <w:b/>
                <w:i/>
                <w:color w:val="4F81BD" w:themeColor="accent1"/>
              </w:rPr>
              <w:t>50.1</w:t>
            </w:r>
          </w:p>
        </w:tc>
        <w:tc>
          <w:tcPr>
            <w:tcW w:w="7554" w:type="dxa"/>
            <w:gridSpan w:val="3"/>
            <w:vAlign w:val="center"/>
          </w:tcPr>
          <w:p w:rsidR="00B277BD" w:rsidRDefault="00B277BD">
            <w:pPr>
              <w:pStyle w:val="TableSpanner"/>
            </w:pPr>
            <w:r>
              <w:t xml:space="preserve">USGS Streamgage </w:t>
            </w:r>
            <w:r w:rsidRPr="00DD44AA">
              <w:rPr>
                <w:b/>
                <w:i/>
                <w:color w:val="4F81BD" w:themeColor="accent1"/>
              </w:rPr>
              <w:t>XX-XXXXXX</w:t>
            </w:r>
          </w:p>
        </w:tc>
      </w:tr>
      <w:tr w:rsidR="00522FDE" w:rsidTr="00B277BD">
        <w:trPr>
          <w:trHeight w:val="288"/>
        </w:trPr>
        <w:tc>
          <w:tcPr>
            <w:tcW w:w="2517" w:type="dxa"/>
            <w:vAlign w:val="center"/>
          </w:tcPr>
          <w:p w:rsidR="00522FDE" w:rsidRPr="00DD44AA" w:rsidRDefault="00522FDE" w:rsidP="00DD44AA">
            <w:pPr>
              <w:pStyle w:val="TableCellDecAlign"/>
              <w:tabs>
                <w:tab w:val="clear" w:pos="720"/>
                <w:tab w:val="decimal" w:pos="1170"/>
              </w:tabs>
              <w:rPr>
                <w:b/>
                <w:i/>
                <w:color w:val="4F81BD" w:themeColor="accent1"/>
              </w:rPr>
            </w:pPr>
            <w:r w:rsidRPr="00DD44AA">
              <w:rPr>
                <w:b/>
                <w:i/>
                <w:color w:val="4F81BD" w:themeColor="accent1"/>
              </w:rPr>
              <w:t>51.0</w:t>
            </w:r>
          </w:p>
        </w:tc>
        <w:tc>
          <w:tcPr>
            <w:tcW w:w="2518" w:type="dxa"/>
            <w:vAlign w:val="center"/>
          </w:tcPr>
          <w:p w:rsidR="00522FDE" w:rsidRPr="00DD44AA" w:rsidRDefault="00522FDE" w:rsidP="00DD44AA">
            <w:pPr>
              <w:pStyle w:val="TableCellDecAlign"/>
              <w:tabs>
                <w:tab w:val="clear" w:pos="720"/>
                <w:tab w:val="decimal" w:pos="1124"/>
              </w:tabs>
              <w:rPr>
                <w:b/>
                <w:i/>
                <w:color w:val="4F81BD" w:themeColor="accent1"/>
              </w:rPr>
            </w:pPr>
            <w:r w:rsidRPr="00DD44AA">
              <w:rPr>
                <w:b/>
                <w:i/>
                <w:color w:val="4F81BD" w:themeColor="accent1"/>
              </w:rPr>
              <w:t>1</w:t>
            </w:r>
            <w:r w:rsidR="00AF77AF">
              <w:rPr>
                <w:b/>
                <w:i/>
                <w:color w:val="4F81BD" w:themeColor="accent1"/>
              </w:rPr>
              <w:t>,</w:t>
            </w:r>
            <w:r w:rsidRPr="00DD44AA">
              <w:rPr>
                <w:b/>
                <w:i/>
                <w:color w:val="4F81BD" w:themeColor="accent1"/>
              </w:rPr>
              <w:t>000.00</w:t>
            </w:r>
          </w:p>
        </w:tc>
        <w:tc>
          <w:tcPr>
            <w:tcW w:w="2518" w:type="dxa"/>
            <w:vAlign w:val="center"/>
          </w:tcPr>
          <w:p w:rsidR="00522FDE" w:rsidRPr="00DD44AA" w:rsidRDefault="00522FDE" w:rsidP="00DD44AA">
            <w:pPr>
              <w:pStyle w:val="TableCellDecAlign"/>
              <w:tabs>
                <w:tab w:val="clear" w:pos="720"/>
                <w:tab w:val="decimal" w:pos="1077"/>
              </w:tabs>
              <w:rPr>
                <w:b/>
                <w:i/>
                <w:color w:val="4F81BD" w:themeColor="accent1"/>
              </w:rPr>
            </w:pPr>
            <w:r w:rsidRPr="00DD44AA">
              <w:rPr>
                <w:b/>
                <w:i/>
                <w:color w:val="4F81BD" w:themeColor="accent1"/>
              </w:rPr>
              <w:t>1</w:t>
            </w:r>
            <w:r w:rsidR="00AF77AF">
              <w:rPr>
                <w:b/>
                <w:i/>
                <w:color w:val="4F81BD" w:themeColor="accent1"/>
              </w:rPr>
              <w:t>,</w:t>
            </w:r>
            <w:r w:rsidRPr="00DD44AA">
              <w:rPr>
                <w:b/>
                <w:i/>
                <w:color w:val="4F81BD" w:themeColor="accent1"/>
              </w:rPr>
              <w:t>000.10</w:t>
            </w:r>
          </w:p>
        </w:tc>
        <w:tc>
          <w:tcPr>
            <w:tcW w:w="2518" w:type="dxa"/>
            <w:vAlign w:val="center"/>
          </w:tcPr>
          <w:p w:rsidR="00522FDE" w:rsidRPr="00DD44AA" w:rsidRDefault="00522FDE" w:rsidP="00DD44AA">
            <w:pPr>
              <w:pStyle w:val="TableCellDecAlign"/>
              <w:tabs>
                <w:tab w:val="clear" w:pos="720"/>
                <w:tab w:val="decimal" w:pos="1077"/>
              </w:tabs>
              <w:rPr>
                <w:b/>
                <w:i/>
                <w:color w:val="4F81BD" w:themeColor="accent1"/>
              </w:rPr>
            </w:pPr>
            <w:r w:rsidRPr="00DD44AA">
              <w:rPr>
                <w:b/>
                <w:i/>
                <w:color w:val="4F81BD" w:themeColor="accent1"/>
              </w:rPr>
              <w:t>+0.10</w:t>
            </w:r>
          </w:p>
        </w:tc>
      </w:tr>
      <w:tr w:rsidR="00522FDE" w:rsidTr="00B277BD">
        <w:trPr>
          <w:trHeight w:val="288"/>
        </w:trPr>
        <w:tc>
          <w:tcPr>
            <w:tcW w:w="2517" w:type="dxa"/>
            <w:vAlign w:val="center"/>
          </w:tcPr>
          <w:p w:rsidR="00522FDE" w:rsidRPr="00DD44AA" w:rsidRDefault="00522FDE" w:rsidP="00DD44AA">
            <w:pPr>
              <w:pStyle w:val="TableCellDecAlign"/>
              <w:tabs>
                <w:tab w:val="clear" w:pos="720"/>
                <w:tab w:val="decimal" w:pos="1170"/>
              </w:tabs>
              <w:rPr>
                <w:b/>
                <w:i/>
                <w:color w:val="4F81BD" w:themeColor="accent1"/>
              </w:rPr>
            </w:pPr>
            <w:r w:rsidRPr="00DD44AA">
              <w:rPr>
                <w:b/>
                <w:i/>
                <w:color w:val="4F81BD" w:themeColor="accent1"/>
              </w:rPr>
              <w:t>52.0</w:t>
            </w:r>
          </w:p>
        </w:tc>
        <w:tc>
          <w:tcPr>
            <w:tcW w:w="2518" w:type="dxa"/>
            <w:vAlign w:val="center"/>
          </w:tcPr>
          <w:p w:rsidR="00522FDE" w:rsidRPr="00DD44AA" w:rsidRDefault="008E6FDB" w:rsidP="00DD44AA">
            <w:pPr>
              <w:pStyle w:val="TableCellDecAlign"/>
              <w:tabs>
                <w:tab w:val="clear" w:pos="720"/>
                <w:tab w:val="decimal" w:pos="1124"/>
              </w:tabs>
              <w:rPr>
                <w:b/>
                <w:i/>
                <w:color w:val="4F81BD" w:themeColor="accent1"/>
              </w:rPr>
            </w:pPr>
            <w:r>
              <w:rPr>
                <w:b/>
                <w:i/>
                <w:color w:val="4F81BD" w:themeColor="accent1"/>
              </w:rPr>
              <w:t>1</w:t>
            </w:r>
            <w:r w:rsidR="00AF77AF">
              <w:rPr>
                <w:b/>
                <w:i/>
                <w:color w:val="4F81BD" w:themeColor="accent1"/>
              </w:rPr>
              <w:t>,</w:t>
            </w:r>
            <w:r w:rsidR="00522FDE" w:rsidRPr="00DD44AA">
              <w:rPr>
                <w:b/>
                <w:i/>
                <w:color w:val="4F81BD" w:themeColor="accent1"/>
              </w:rPr>
              <w:t>1001.00</w:t>
            </w:r>
          </w:p>
        </w:tc>
        <w:tc>
          <w:tcPr>
            <w:tcW w:w="2518" w:type="dxa"/>
            <w:vAlign w:val="center"/>
          </w:tcPr>
          <w:p w:rsidR="00522FDE" w:rsidRPr="00DD44AA" w:rsidRDefault="00522FDE" w:rsidP="00DD44AA">
            <w:pPr>
              <w:pStyle w:val="TableCellDecAlign"/>
              <w:tabs>
                <w:tab w:val="clear" w:pos="720"/>
                <w:tab w:val="decimal" w:pos="1077"/>
              </w:tabs>
              <w:rPr>
                <w:b/>
                <w:i/>
                <w:color w:val="4F81BD" w:themeColor="accent1"/>
              </w:rPr>
            </w:pPr>
            <w:r w:rsidRPr="00DD44AA">
              <w:rPr>
                <w:b/>
                <w:i/>
                <w:color w:val="4F81BD" w:themeColor="accent1"/>
              </w:rPr>
              <w:t>1</w:t>
            </w:r>
            <w:r w:rsidR="00AF77AF">
              <w:rPr>
                <w:b/>
                <w:i/>
                <w:color w:val="4F81BD" w:themeColor="accent1"/>
              </w:rPr>
              <w:t>,</w:t>
            </w:r>
            <w:r w:rsidRPr="00DD44AA">
              <w:rPr>
                <w:b/>
                <w:i/>
                <w:color w:val="4F81BD" w:themeColor="accent1"/>
              </w:rPr>
              <w:t>000.80</w:t>
            </w:r>
          </w:p>
        </w:tc>
        <w:tc>
          <w:tcPr>
            <w:tcW w:w="2518" w:type="dxa"/>
            <w:vAlign w:val="center"/>
          </w:tcPr>
          <w:p w:rsidR="00522FDE" w:rsidRPr="00DD44AA" w:rsidRDefault="00522FDE" w:rsidP="00DD44AA">
            <w:pPr>
              <w:pStyle w:val="TableCellDecAlign"/>
              <w:tabs>
                <w:tab w:val="clear" w:pos="720"/>
                <w:tab w:val="decimal" w:pos="1077"/>
              </w:tabs>
              <w:rPr>
                <w:b/>
                <w:i/>
                <w:color w:val="4F81BD" w:themeColor="accent1"/>
              </w:rPr>
            </w:pPr>
            <w:r w:rsidRPr="00DD44AA">
              <w:rPr>
                <w:b/>
                <w:i/>
                <w:color w:val="4F81BD" w:themeColor="accent1"/>
              </w:rPr>
              <w:t>-0.20</w:t>
            </w:r>
          </w:p>
        </w:tc>
      </w:tr>
      <w:tr w:rsidR="00B277BD" w:rsidTr="002D3FB4">
        <w:trPr>
          <w:trHeight w:val="288"/>
        </w:trPr>
        <w:tc>
          <w:tcPr>
            <w:tcW w:w="2517" w:type="dxa"/>
            <w:vAlign w:val="center"/>
          </w:tcPr>
          <w:p w:rsidR="00B277BD" w:rsidRPr="00DD44AA" w:rsidRDefault="00B277BD" w:rsidP="00DD44AA">
            <w:pPr>
              <w:pStyle w:val="TableCellDecAlign"/>
              <w:tabs>
                <w:tab w:val="clear" w:pos="720"/>
                <w:tab w:val="decimal" w:pos="1170"/>
              </w:tabs>
              <w:rPr>
                <w:b/>
                <w:i/>
                <w:color w:val="4F81BD" w:themeColor="accent1"/>
              </w:rPr>
            </w:pPr>
            <w:r w:rsidRPr="00DD44AA">
              <w:rPr>
                <w:b/>
                <w:i/>
                <w:color w:val="4F81BD" w:themeColor="accent1"/>
              </w:rPr>
              <w:t>53.0</w:t>
            </w:r>
          </w:p>
        </w:tc>
        <w:tc>
          <w:tcPr>
            <w:tcW w:w="7554" w:type="dxa"/>
            <w:gridSpan w:val="3"/>
            <w:vAlign w:val="center"/>
          </w:tcPr>
          <w:p w:rsidR="00B277BD" w:rsidRDefault="00B277BD">
            <w:pPr>
              <w:pStyle w:val="TableSpanner"/>
              <w:rPr>
                <w:b/>
                <w:i/>
                <w:color w:val="4F81BD" w:themeColor="accent1"/>
              </w:rPr>
            </w:pPr>
            <w:r w:rsidRPr="008E6FDB">
              <w:rPr>
                <w:b/>
                <w:i/>
                <w:color w:val="4F81BD" w:themeColor="accent1"/>
              </w:rPr>
              <w:t>County Road XX</w:t>
            </w:r>
          </w:p>
        </w:tc>
      </w:tr>
      <w:tr w:rsidR="00522FDE" w:rsidTr="00B277BD">
        <w:trPr>
          <w:trHeight w:val="288"/>
        </w:trPr>
        <w:tc>
          <w:tcPr>
            <w:tcW w:w="2517" w:type="dxa"/>
            <w:vAlign w:val="center"/>
          </w:tcPr>
          <w:p w:rsidR="00522FDE" w:rsidRPr="00DD44AA" w:rsidRDefault="00522FDE" w:rsidP="00DD44AA">
            <w:pPr>
              <w:pStyle w:val="TableCellDecAlign"/>
              <w:tabs>
                <w:tab w:val="clear" w:pos="720"/>
                <w:tab w:val="decimal" w:pos="1170"/>
              </w:tabs>
              <w:rPr>
                <w:b/>
                <w:i/>
                <w:color w:val="4F81BD" w:themeColor="accent1"/>
              </w:rPr>
            </w:pPr>
            <w:r w:rsidRPr="00DD44AA">
              <w:rPr>
                <w:b/>
                <w:i/>
                <w:color w:val="4F81BD" w:themeColor="accent1"/>
              </w:rPr>
              <w:t>55.0</w:t>
            </w:r>
          </w:p>
        </w:tc>
        <w:tc>
          <w:tcPr>
            <w:tcW w:w="2518" w:type="dxa"/>
            <w:vAlign w:val="center"/>
          </w:tcPr>
          <w:p w:rsidR="00522FDE" w:rsidRPr="00DD44AA" w:rsidRDefault="00522FDE" w:rsidP="00DD44AA">
            <w:pPr>
              <w:pStyle w:val="TableCellDecAlign"/>
              <w:tabs>
                <w:tab w:val="clear" w:pos="720"/>
                <w:tab w:val="decimal" w:pos="1034"/>
              </w:tabs>
              <w:rPr>
                <w:b/>
                <w:i/>
                <w:color w:val="4F81BD" w:themeColor="accent1"/>
              </w:rPr>
            </w:pPr>
            <w:r w:rsidRPr="00DD44AA">
              <w:rPr>
                <w:b/>
                <w:i/>
                <w:color w:val="4F81BD" w:themeColor="accent1"/>
              </w:rPr>
              <w:t>1</w:t>
            </w:r>
            <w:r w:rsidR="00AF77AF">
              <w:rPr>
                <w:b/>
                <w:i/>
                <w:color w:val="4F81BD" w:themeColor="accent1"/>
              </w:rPr>
              <w:t>,</w:t>
            </w:r>
            <w:r w:rsidRPr="00DD44AA">
              <w:rPr>
                <w:b/>
                <w:i/>
                <w:color w:val="4F81BD" w:themeColor="accent1"/>
              </w:rPr>
              <w:t>010.00</w:t>
            </w:r>
          </w:p>
        </w:tc>
        <w:tc>
          <w:tcPr>
            <w:tcW w:w="2518" w:type="dxa"/>
            <w:vAlign w:val="center"/>
          </w:tcPr>
          <w:p w:rsidR="00522FDE" w:rsidRPr="00DD44AA" w:rsidRDefault="00522FDE" w:rsidP="00DD44AA">
            <w:pPr>
              <w:pStyle w:val="TableCellDecAlign"/>
              <w:tabs>
                <w:tab w:val="clear" w:pos="720"/>
                <w:tab w:val="decimal" w:pos="1034"/>
              </w:tabs>
              <w:rPr>
                <w:b/>
                <w:i/>
                <w:color w:val="4F81BD" w:themeColor="accent1"/>
              </w:rPr>
            </w:pPr>
            <w:r w:rsidRPr="00DD44AA">
              <w:rPr>
                <w:b/>
                <w:i/>
                <w:color w:val="4F81BD" w:themeColor="accent1"/>
              </w:rPr>
              <w:t>1</w:t>
            </w:r>
            <w:r w:rsidR="00AF77AF">
              <w:rPr>
                <w:b/>
                <w:i/>
                <w:color w:val="4F81BD" w:themeColor="accent1"/>
              </w:rPr>
              <w:t>,</w:t>
            </w:r>
            <w:r w:rsidRPr="00DD44AA">
              <w:rPr>
                <w:b/>
                <w:i/>
                <w:color w:val="4F81BD" w:themeColor="accent1"/>
              </w:rPr>
              <w:t>010.00</w:t>
            </w:r>
          </w:p>
        </w:tc>
        <w:tc>
          <w:tcPr>
            <w:tcW w:w="2518" w:type="dxa"/>
            <w:vAlign w:val="center"/>
          </w:tcPr>
          <w:p w:rsidR="00522FDE" w:rsidRPr="00DD44AA" w:rsidRDefault="00522FDE" w:rsidP="00DD44AA">
            <w:pPr>
              <w:pStyle w:val="TableCellDecAlign"/>
              <w:tabs>
                <w:tab w:val="clear" w:pos="720"/>
                <w:tab w:val="decimal" w:pos="1034"/>
              </w:tabs>
              <w:rPr>
                <w:b/>
                <w:i/>
                <w:color w:val="4F81BD" w:themeColor="accent1"/>
              </w:rPr>
            </w:pPr>
            <w:r w:rsidRPr="00DD44AA">
              <w:rPr>
                <w:b/>
                <w:i/>
                <w:color w:val="4F81BD" w:themeColor="accent1"/>
              </w:rPr>
              <w:t>0.00</w:t>
            </w:r>
          </w:p>
        </w:tc>
      </w:tr>
    </w:tbl>
    <w:p w:rsidR="00522FDE" w:rsidRPr="00522FDE" w:rsidRDefault="00522FDE" w:rsidP="00522FDE">
      <w:pPr>
        <w:pStyle w:val="TableHeadnote"/>
      </w:pPr>
    </w:p>
    <w:p w:rsidR="001101B0" w:rsidRPr="00C548AA" w:rsidRDefault="001101B0" w:rsidP="001101B0">
      <w:pPr>
        <w:pStyle w:val="Heading2"/>
      </w:pPr>
      <w:bookmarkStart w:id="23" w:name="_Toc347314419"/>
      <w:r>
        <w:t xml:space="preserve">Development of </w:t>
      </w:r>
      <w:r w:rsidR="00E75FAD">
        <w:t xml:space="preserve">Water-Surface </w:t>
      </w:r>
      <w:r>
        <w:t>Profiles</w:t>
      </w:r>
      <w:bookmarkEnd w:id="23"/>
    </w:p>
    <w:p w:rsidR="001101B0" w:rsidRPr="004956B5" w:rsidRDefault="001101B0" w:rsidP="0067133E">
      <w:pPr>
        <w:pStyle w:val="BodyText"/>
      </w:pPr>
      <w:r w:rsidRPr="004956B5">
        <w:t xml:space="preserve">Profiles were developed for a </w:t>
      </w:r>
      <w:r w:rsidR="00E77217" w:rsidRPr="004956B5">
        <w:t>total</w:t>
      </w:r>
      <w:r w:rsidRPr="004956B5">
        <w:t xml:space="preserve"> of </w:t>
      </w:r>
      <w:r w:rsidRPr="00B27E06">
        <w:rPr>
          <w:b/>
          <w:i/>
          <w:color w:val="0070C0"/>
        </w:rPr>
        <w:t>XX</w:t>
      </w:r>
      <w:r w:rsidRPr="004956B5">
        <w:t xml:space="preserve"> stages at </w:t>
      </w:r>
      <w:r w:rsidR="004956B5" w:rsidRPr="00B27E06">
        <w:rPr>
          <w:b/>
          <w:i/>
          <w:color w:val="0070C0"/>
        </w:rPr>
        <w:t>XX</w:t>
      </w:r>
      <w:r w:rsidRPr="004956B5">
        <w:t xml:space="preserve">-ft intervals between </w:t>
      </w:r>
      <w:r w:rsidR="004956B5" w:rsidRPr="00B27E06">
        <w:rPr>
          <w:b/>
          <w:i/>
          <w:color w:val="0070C0"/>
        </w:rPr>
        <w:t>XX</w:t>
      </w:r>
      <w:r w:rsidR="004956B5" w:rsidRPr="004956B5">
        <w:t xml:space="preserve"> </w:t>
      </w:r>
      <w:r w:rsidRPr="004956B5">
        <w:t xml:space="preserve">ft and </w:t>
      </w:r>
      <w:r w:rsidR="004956B5" w:rsidRPr="00B27E06">
        <w:rPr>
          <w:b/>
          <w:i/>
          <w:color w:val="0070C0"/>
        </w:rPr>
        <w:t>XX</w:t>
      </w:r>
      <w:r w:rsidR="004956B5" w:rsidRPr="004956B5">
        <w:t xml:space="preserve"> </w:t>
      </w:r>
      <w:r w:rsidRPr="004956B5">
        <w:t>ft</w:t>
      </w:r>
      <w:r w:rsidR="00AA1265" w:rsidRPr="004956B5">
        <w:t xml:space="preserve"> as </w:t>
      </w:r>
      <w:r w:rsidR="00A503E3">
        <w:t>referenced to</w:t>
      </w:r>
      <w:r w:rsidR="00AA1265" w:rsidRPr="004956B5">
        <w:t xml:space="preserve"> the </w:t>
      </w:r>
      <w:r w:rsidR="00AA1265" w:rsidRPr="00B27E06">
        <w:rPr>
          <w:b/>
          <w:i/>
          <w:color w:val="0070C0"/>
        </w:rPr>
        <w:t>STATION</w:t>
      </w:r>
      <w:r w:rsidR="00AA1265" w:rsidRPr="004956B5">
        <w:t xml:space="preserve"> </w:t>
      </w:r>
      <w:r w:rsidR="00AA1265" w:rsidRPr="00B27E06">
        <w:rPr>
          <w:b/>
          <w:i/>
          <w:color w:val="0070C0"/>
        </w:rPr>
        <w:t>NAME</w:t>
      </w:r>
      <w:r w:rsidR="00AA1265" w:rsidRPr="004956B5">
        <w:t xml:space="preserve"> (</w:t>
      </w:r>
      <w:r w:rsidR="004956B5">
        <w:t xml:space="preserve">sta. no. </w:t>
      </w:r>
      <w:r w:rsidR="004956B5" w:rsidRPr="00B27E06">
        <w:rPr>
          <w:b/>
          <w:i/>
          <w:color w:val="0070C0"/>
        </w:rPr>
        <w:t>XX</w:t>
      </w:r>
      <w:r w:rsidR="004956B5">
        <w:t>-</w:t>
      </w:r>
      <w:r w:rsidR="004956B5" w:rsidRPr="00B27E06">
        <w:rPr>
          <w:b/>
          <w:i/>
          <w:color w:val="0070C0"/>
        </w:rPr>
        <w:t>XXXXXX</w:t>
      </w:r>
      <w:r w:rsidR="00AA1265" w:rsidRPr="004956B5">
        <w:t>).</w:t>
      </w:r>
      <w:r w:rsidR="006F7247">
        <w:t xml:space="preserve"> </w:t>
      </w:r>
      <w:r w:rsidR="00AA1265" w:rsidRPr="004956B5">
        <w:t>Discharges corresponding to the various stages were obtained from the most current stage-</w:t>
      </w:r>
      <w:r w:rsidR="00A503E3">
        <w:t>discharge</w:t>
      </w:r>
      <w:r w:rsidR="00A503E3" w:rsidRPr="004956B5">
        <w:t xml:space="preserve"> </w:t>
      </w:r>
      <w:r w:rsidR="00AA1265" w:rsidRPr="004956B5">
        <w:t xml:space="preserve">relation (rating no. </w:t>
      </w:r>
      <w:r w:rsidR="00AA1265" w:rsidRPr="00B27E06">
        <w:rPr>
          <w:b/>
          <w:i/>
          <w:color w:val="0070C0"/>
        </w:rPr>
        <w:t>XX</w:t>
      </w:r>
      <w:r w:rsidR="00AA1265" w:rsidRPr="004956B5">
        <w:t xml:space="preserve">) at the </w:t>
      </w:r>
      <w:r w:rsidR="00AA1265" w:rsidRPr="00B27E06">
        <w:rPr>
          <w:b/>
          <w:i/>
          <w:color w:val="0070C0"/>
        </w:rPr>
        <w:t>XXX</w:t>
      </w:r>
      <w:r w:rsidR="00AA1265" w:rsidRPr="004956B5">
        <w:t xml:space="preserve"> </w:t>
      </w:r>
      <w:r w:rsidR="004956B5" w:rsidRPr="00B27E06">
        <w:rPr>
          <w:b/>
          <w:i/>
          <w:color w:val="0070C0"/>
        </w:rPr>
        <w:t>River</w:t>
      </w:r>
      <w:r w:rsidR="004956B5" w:rsidRPr="004956B5">
        <w:t xml:space="preserve"> </w:t>
      </w:r>
      <w:r w:rsidR="00AA1265" w:rsidRPr="004956B5">
        <w:t>gage.</w:t>
      </w:r>
      <w:r w:rsidR="006F7247">
        <w:t xml:space="preserve"> </w:t>
      </w:r>
    </w:p>
    <w:p w:rsidR="00AA1265" w:rsidRDefault="00AA1265" w:rsidP="0067133E">
      <w:pPr>
        <w:pStyle w:val="BodyText"/>
      </w:pPr>
      <w:r w:rsidRPr="004956B5">
        <w:t xml:space="preserve">Discharges for all profiles </w:t>
      </w:r>
      <w:r w:rsidR="00AD346E">
        <w:t xml:space="preserve">(table 4) </w:t>
      </w:r>
      <w:r w:rsidRPr="004956B5">
        <w:t xml:space="preserve">at locations </w:t>
      </w:r>
      <w:r w:rsidR="004C6B05">
        <w:t>[</w:t>
      </w:r>
      <w:r w:rsidRPr="00B27E06">
        <w:rPr>
          <w:b/>
          <w:i/>
          <w:color w:val="0070C0"/>
        </w:rPr>
        <w:t>upstream/downstream</w:t>
      </w:r>
      <w:r w:rsidR="004C6B05">
        <w:t xml:space="preserve">] </w:t>
      </w:r>
      <w:r w:rsidRPr="004956B5">
        <w:t>of station</w:t>
      </w:r>
      <w:r w:rsidR="004956B5">
        <w:t xml:space="preserve"> no.</w:t>
      </w:r>
      <w:r w:rsidRPr="004956B5">
        <w:t xml:space="preserve"> </w:t>
      </w:r>
      <w:r w:rsidRPr="00B27E06">
        <w:rPr>
          <w:b/>
          <w:i/>
          <w:color w:val="0070C0"/>
        </w:rPr>
        <w:t>XX</w:t>
      </w:r>
      <w:r w:rsidRPr="004956B5">
        <w:t>-</w:t>
      </w:r>
      <w:r w:rsidRPr="00B27E06">
        <w:rPr>
          <w:b/>
          <w:i/>
          <w:color w:val="0070C0"/>
        </w:rPr>
        <w:t>XXXXXX</w:t>
      </w:r>
      <w:r w:rsidRPr="004956B5">
        <w:t xml:space="preserve"> on the </w:t>
      </w:r>
      <w:r w:rsidRPr="00B27E06">
        <w:rPr>
          <w:b/>
          <w:i/>
          <w:color w:val="0070C0"/>
        </w:rPr>
        <w:t>XXX</w:t>
      </w:r>
      <w:r w:rsidRPr="004956B5">
        <w:t xml:space="preserve"> </w:t>
      </w:r>
      <w:r w:rsidRPr="00B27E06">
        <w:rPr>
          <w:b/>
          <w:i/>
          <w:color w:val="0070C0"/>
        </w:rPr>
        <w:t>River</w:t>
      </w:r>
      <w:r w:rsidRPr="004956B5">
        <w:t xml:space="preserve"> were </w:t>
      </w:r>
      <w:r w:rsidR="008813F4">
        <w:t>selected</w:t>
      </w:r>
      <w:r w:rsidR="008813F4" w:rsidRPr="004956B5">
        <w:t xml:space="preserve"> </w:t>
      </w:r>
      <w:r w:rsidRPr="004956B5">
        <w:t xml:space="preserve">with the assumption that the percentage contribution to the total flow was the same as that assumed for the </w:t>
      </w:r>
      <w:r w:rsidRPr="00B27E06">
        <w:rPr>
          <w:b/>
          <w:i/>
          <w:color w:val="0070C0"/>
        </w:rPr>
        <w:t>YEAR</w:t>
      </w:r>
      <w:r w:rsidRPr="004956B5">
        <w:t xml:space="preserve"> FIS (table </w:t>
      </w:r>
      <w:r w:rsidR="00C56662" w:rsidRPr="00C56662">
        <w:t>2</w:t>
      </w:r>
      <w:r w:rsidRPr="004956B5">
        <w:t>).</w:t>
      </w:r>
      <w:r w:rsidR="006F7247">
        <w:t xml:space="preserve"> </w:t>
      </w:r>
      <w:r w:rsidRPr="00B27E06">
        <w:rPr>
          <w:b/>
          <w:i/>
          <w:color w:val="0070C0"/>
        </w:rPr>
        <w:t>[</w:t>
      </w:r>
      <w:r w:rsidR="00396E86">
        <w:rPr>
          <w:b/>
          <w:i/>
          <w:color w:val="0070C0"/>
        </w:rPr>
        <w:t>N</w:t>
      </w:r>
      <w:r w:rsidR="00396E86" w:rsidRPr="00B27E06">
        <w:rPr>
          <w:b/>
          <w:i/>
          <w:color w:val="0070C0"/>
        </w:rPr>
        <w:t>ote</w:t>
      </w:r>
      <w:r w:rsidR="00396E86">
        <w:rPr>
          <w:b/>
          <w:i/>
          <w:color w:val="0070C0"/>
        </w:rPr>
        <w:t>: Other scen</w:t>
      </w:r>
      <w:r w:rsidR="00396E86" w:rsidRPr="00B27E06">
        <w:rPr>
          <w:b/>
          <w:i/>
          <w:color w:val="0070C0"/>
        </w:rPr>
        <w:t>arios representing alternative flow or backwater conditions may be necessary</w:t>
      </w:r>
      <w:r w:rsidR="00060DEB" w:rsidRPr="00B27E06">
        <w:rPr>
          <w:b/>
          <w:i/>
          <w:color w:val="0070C0"/>
        </w:rPr>
        <w:t>.</w:t>
      </w:r>
      <w:r w:rsidR="006F7247">
        <w:rPr>
          <w:b/>
          <w:i/>
          <w:color w:val="0070C0"/>
        </w:rPr>
        <w:t xml:space="preserve"> </w:t>
      </w:r>
      <w:r w:rsidR="00396E86" w:rsidRPr="00B27E06">
        <w:rPr>
          <w:b/>
          <w:i/>
          <w:color w:val="0070C0"/>
        </w:rPr>
        <w:t>If no FIS was available, you may need to describe the hydrology assumed in y</w:t>
      </w:r>
      <w:r w:rsidR="00396E86">
        <w:rPr>
          <w:b/>
          <w:i/>
          <w:color w:val="0070C0"/>
        </w:rPr>
        <w:t>our model;</w:t>
      </w:r>
      <w:r w:rsidR="00396E86" w:rsidRPr="00B27E06">
        <w:rPr>
          <w:b/>
          <w:i/>
          <w:color w:val="0070C0"/>
        </w:rPr>
        <w:t xml:space="preserve"> that is, the relative contributions of intervening tributaries within your study reach</w:t>
      </w:r>
      <w:r w:rsidR="00396E86">
        <w:rPr>
          <w:b/>
          <w:i/>
          <w:color w:val="0070C0"/>
        </w:rPr>
        <w:t>.</w:t>
      </w:r>
      <w:r w:rsidRPr="00B27E06">
        <w:rPr>
          <w:b/>
          <w:i/>
          <w:color w:val="0070C0"/>
        </w:rPr>
        <w:t>]</w:t>
      </w:r>
    </w:p>
    <w:p w:rsidR="00F54A2A" w:rsidRDefault="00F54A2A">
      <w:pPr>
        <w:rPr>
          <w:rFonts w:ascii="Arial Narrow" w:hAnsi="Arial Narrow"/>
          <w:sz w:val="24"/>
          <w:szCs w:val="18"/>
        </w:rPr>
      </w:pPr>
      <w:r>
        <w:br w:type="page"/>
      </w:r>
    </w:p>
    <w:p w:rsidR="00522FDE" w:rsidRDefault="00522FDE" w:rsidP="00745365">
      <w:pPr>
        <w:pStyle w:val="TableTitle"/>
        <w:spacing w:line="240" w:lineRule="auto"/>
      </w:pPr>
      <w:bookmarkStart w:id="24" w:name="_Toc346089621"/>
      <w:r w:rsidRPr="00C747E2">
        <w:t xml:space="preserve">Stages </w:t>
      </w:r>
      <w:r w:rsidR="00DB6841">
        <w:t xml:space="preserve">and water-surface </w:t>
      </w:r>
      <w:r w:rsidRPr="00C747E2">
        <w:t xml:space="preserve">elevations </w:t>
      </w:r>
      <w:r w:rsidR="0067183C">
        <w:t xml:space="preserve">for the </w:t>
      </w:r>
      <w:r w:rsidR="0033653C">
        <w:t>streamgage</w:t>
      </w:r>
      <w:r w:rsidR="0067183C">
        <w:t xml:space="preserve"> on the XXXX River (XXXXXXXX)</w:t>
      </w:r>
      <w:r w:rsidR="0033653C">
        <w:t>,</w:t>
      </w:r>
      <w:r w:rsidR="0067183C">
        <w:t xml:space="preserve"> </w:t>
      </w:r>
      <w:r w:rsidRPr="00C747E2">
        <w:t xml:space="preserve">with corresponding discharge estimates at selected locations </w:t>
      </w:r>
      <w:r w:rsidR="0067183C">
        <w:t>along</w:t>
      </w:r>
      <w:r w:rsidR="0067183C" w:rsidRPr="00C747E2">
        <w:t xml:space="preserve"> </w:t>
      </w:r>
      <w:r w:rsidRPr="00C747E2">
        <w:t xml:space="preserve">the </w:t>
      </w:r>
      <w:r w:rsidRPr="00B27E06">
        <w:rPr>
          <w:b/>
          <w:i/>
          <w:color w:val="0070C0"/>
        </w:rPr>
        <w:t>XXX</w:t>
      </w:r>
      <w:r w:rsidRPr="00C747E2">
        <w:t xml:space="preserve"> </w:t>
      </w:r>
      <w:r w:rsidRPr="00B27E06">
        <w:rPr>
          <w:b/>
          <w:i/>
          <w:color w:val="0070C0"/>
        </w:rPr>
        <w:t>River</w:t>
      </w:r>
      <w:r w:rsidRPr="00C747E2">
        <w:t xml:space="preserve">, </w:t>
      </w:r>
      <w:r w:rsidRPr="00B27E06">
        <w:rPr>
          <w:b/>
          <w:i/>
          <w:color w:val="0070C0"/>
        </w:rPr>
        <w:t>STATE</w:t>
      </w:r>
      <w:r w:rsidR="0033653C">
        <w:rPr>
          <w:b/>
          <w:i/>
          <w:color w:val="0070C0"/>
        </w:rPr>
        <w:t>,</w:t>
      </w:r>
      <w:r w:rsidRPr="00C747E2">
        <w:t xml:space="preserve"> for selected </w:t>
      </w:r>
      <w:r w:rsidR="00E75FAD">
        <w:t>simulated</w:t>
      </w:r>
      <w:r w:rsidRPr="00C747E2">
        <w:t xml:space="preserve"> water-surface profiles.</w:t>
      </w:r>
      <w:bookmarkEnd w:id="24"/>
    </w:p>
    <w:p w:rsidR="001B6B1A" w:rsidRPr="001B6B1A" w:rsidRDefault="00F54A2A" w:rsidP="00807275">
      <w:pPr>
        <w:pStyle w:val="TableHeadnote"/>
      </w:pPr>
      <w:r>
        <w:t>[NAVD 88, North American Vertical Datum of 1988</w:t>
      </w:r>
      <w:r w:rsidR="00D933C2">
        <w:t xml:space="preserve">. Sheet numbers correspond to the separate flood-inundation maps available online at </w:t>
      </w:r>
      <w:hyperlink r:id="rId17" w:history="1">
        <w:r w:rsidR="00D933C2" w:rsidRPr="00B82083">
          <w:rPr>
            <w:rStyle w:val="Hyperlink"/>
            <w:b/>
            <w:color w:val="4F81BD" w:themeColor="accent1"/>
            <w:u w:val="single"/>
          </w:rPr>
          <w:t>http://URL</w:t>
        </w:r>
      </w:hyperlink>
      <w:r w:rsidR="00B82083" w:rsidRPr="00B82083">
        <w:rPr>
          <w:b/>
          <w:color w:val="4F81BD" w:themeColor="accent1"/>
          <w:u w:val="single"/>
        </w:rPr>
        <w:t xml:space="preserve"> </w:t>
      </w:r>
      <w:r w:rsidR="00B82083" w:rsidRPr="00B82083">
        <w:rPr>
          <w:b/>
          <w:i/>
          <w:color w:val="4F81BD" w:themeColor="accent1"/>
          <w:u w:val="single"/>
        </w:rPr>
        <w:t>for the SIM</w:t>
      </w:r>
      <w:r w:rsidR="00D933C2">
        <w:t xml:space="preserve"> </w:t>
      </w:r>
      <w:r>
        <w:t>]</w:t>
      </w:r>
    </w:p>
    <w:tbl>
      <w:tblPr>
        <w:tblStyle w:val="TableGrid"/>
        <w:tblW w:w="10080" w:type="dxa"/>
        <w:tblInd w:w="120" w:type="dxa"/>
        <w:tblLayout w:type="fixed"/>
        <w:tblLook w:val="04A0" w:firstRow="1" w:lastRow="0" w:firstColumn="1" w:lastColumn="0" w:noHBand="0" w:noVBand="1"/>
      </w:tblPr>
      <w:tblGrid>
        <w:gridCol w:w="1440"/>
        <w:gridCol w:w="864"/>
        <w:gridCol w:w="864"/>
        <w:gridCol w:w="864"/>
        <w:gridCol w:w="864"/>
        <w:gridCol w:w="864"/>
        <w:gridCol w:w="864"/>
        <w:gridCol w:w="864"/>
        <w:gridCol w:w="864"/>
        <w:gridCol w:w="864"/>
        <w:gridCol w:w="852"/>
        <w:gridCol w:w="12"/>
      </w:tblGrid>
      <w:tr w:rsidR="001B6B1A" w:rsidTr="00B277BD">
        <w:trPr>
          <w:gridAfter w:val="1"/>
          <w:wAfter w:w="12" w:type="dxa"/>
        </w:trPr>
        <w:tc>
          <w:tcPr>
            <w:tcW w:w="1440" w:type="dxa"/>
            <w:vMerge w:val="restart"/>
            <w:shd w:val="clear" w:color="auto" w:fill="E5B8B7" w:themeFill="accent2" w:themeFillTint="66"/>
            <w:vAlign w:val="center"/>
          </w:tcPr>
          <w:p w:rsidR="001B6B1A" w:rsidRPr="001A5AC8" w:rsidRDefault="001B6B1A" w:rsidP="001A5AC8">
            <w:pPr>
              <w:pStyle w:val="TableCellHeading"/>
            </w:pPr>
            <w:r w:rsidRPr="001A5AC8">
              <w:t>Location</w:t>
            </w:r>
          </w:p>
        </w:tc>
        <w:tc>
          <w:tcPr>
            <w:tcW w:w="8628" w:type="dxa"/>
            <w:gridSpan w:val="10"/>
            <w:shd w:val="clear" w:color="auto" w:fill="E5B8B7" w:themeFill="accent2" w:themeFillTint="66"/>
            <w:vAlign w:val="center"/>
          </w:tcPr>
          <w:p w:rsidR="001B6B1A" w:rsidRPr="001A5AC8" w:rsidRDefault="001B6B1A" w:rsidP="001A5AC8">
            <w:pPr>
              <w:pStyle w:val="TableCellHeading"/>
              <w:rPr>
                <w:szCs w:val="24"/>
              </w:rPr>
            </w:pPr>
            <w:r w:rsidRPr="001A5AC8">
              <w:rPr>
                <w:szCs w:val="24"/>
              </w:rPr>
              <w:t>Stage, in feet above gage datum</w:t>
            </w:r>
          </w:p>
          <w:p w:rsidR="001B6B1A" w:rsidRPr="001A5AC8" w:rsidRDefault="001B6B1A" w:rsidP="001A5AC8">
            <w:pPr>
              <w:pStyle w:val="TableCellHeading"/>
              <w:rPr>
                <w:szCs w:val="24"/>
              </w:rPr>
            </w:pPr>
            <w:r w:rsidRPr="001A5AC8">
              <w:rPr>
                <w:szCs w:val="24"/>
              </w:rPr>
              <w:t>(elevation, in feet above NAVD 88)</w:t>
            </w:r>
          </w:p>
          <w:p w:rsidR="0067183C" w:rsidRPr="001A5AC8" w:rsidRDefault="008E6FDB" w:rsidP="001A5AC8">
            <w:pPr>
              <w:pStyle w:val="TableCellHeading"/>
            </w:pPr>
            <w:r>
              <w:rPr>
                <w:szCs w:val="24"/>
              </w:rPr>
              <w:t>a</w:t>
            </w:r>
            <w:r w:rsidRPr="001A5AC8">
              <w:rPr>
                <w:szCs w:val="24"/>
              </w:rPr>
              <w:t xml:space="preserve">ssociated </w:t>
            </w:r>
            <w:r w:rsidR="0067183C" w:rsidRPr="001A5AC8">
              <w:rPr>
                <w:szCs w:val="24"/>
              </w:rPr>
              <w:t>with the indicated discharge value, in cubic feet per second</w:t>
            </w:r>
          </w:p>
        </w:tc>
      </w:tr>
      <w:tr w:rsidR="002E1583" w:rsidTr="00B277BD">
        <w:tc>
          <w:tcPr>
            <w:tcW w:w="1440" w:type="dxa"/>
            <w:vMerge/>
            <w:shd w:val="clear" w:color="auto" w:fill="E5B8B7" w:themeFill="accent2" w:themeFillTint="66"/>
            <w:vAlign w:val="center"/>
          </w:tcPr>
          <w:p w:rsidR="001B6B1A" w:rsidRPr="001A5AC8" w:rsidRDefault="001B6B1A" w:rsidP="001A5AC8">
            <w:pPr>
              <w:pStyle w:val="TableCellHeading"/>
            </w:pPr>
          </w:p>
        </w:tc>
        <w:tc>
          <w:tcPr>
            <w:tcW w:w="864" w:type="dxa"/>
            <w:shd w:val="clear" w:color="auto" w:fill="E5B8B7" w:themeFill="accent2" w:themeFillTint="66"/>
            <w:vAlign w:val="center"/>
          </w:tcPr>
          <w:p w:rsidR="001B6B1A" w:rsidRPr="001A5AC8" w:rsidRDefault="001B6B1A" w:rsidP="001A5AC8">
            <w:pPr>
              <w:pStyle w:val="TableCellHeading"/>
              <w:rPr>
                <w:i/>
                <w:color w:val="4F81BD" w:themeColor="accent1"/>
              </w:rPr>
            </w:pPr>
            <w:r w:rsidRPr="001A5AC8">
              <w:rPr>
                <w:i/>
                <w:color w:val="4F81BD" w:themeColor="accent1"/>
              </w:rPr>
              <w:t>10.00</w:t>
            </w:r>
          </w:p>
          <w:p w:rsidR="001B6B1A" w:rsidRPr="001A5AC8" w:rsidRDefault="001B6B1A" w:rsidP="001A5AC8">
            <w:pPr>
              <w:pStyle w:val="TableCellHeading"/>
              <w:rPr>
                <w:i/>
                <w:color w:val="4F81BD" w:themeColor="accent1"/>
              </w:rPr>
            </w:pPr>
            <w:r w:rsidRPr="001A5AC8">
              <w:rPr>
                <w:i/>
                <w:color w:val="4F81BD" w:themeColor="accent1"/>
              </w:rPr>
              <w:t>(750.00)</w:t>
            </w:r>
          </w:p>
        </w:tc>
        <w:tc>
          <w:tcPr>
            <w:tcW w:w="864" w:type="dxa"/>
            <w:shd w:val="clear" w:color="auto" w:fill="E5B8B7" w:themeFill="accent2" w:themeFillTint="66"/>
            <w:vAlign w:val="center"/>
          </w:tcPr>
          <w:p w:rsidR="001B6B1A" w:rsidRPr="001A5AC8" w:rsidRDefault="002E1583" w:rsidP="001A5AC8">
            <w:pPr>
              <w:pStyle w:val="TableCellHeading"/>
              <w:rPr>
                <w:i/>
                <w:color w:val="4F81BD" w:themeColor="accent1"/>
              </w:rPr>
            </w:pPr>
            <w:r w:rsidRPr="001A5AC8">
              <w:rPr>
                <w:i/>
                <w:color w:val="4F81BD" w:themeColor="accent1"/>
              </w:rPr>
              <w:t>11.00</w:t>
            </w:r>
          </w:p>
          <w:p w:rsidR="001B6B1A" w:rsidRPr="001A5AC8" w:rsidRDefault="001B6B1A" w:rsidP="001A5AC8">
            <w:pPr>
              <w:pStyle w:val="TableCellHeading"/>
              <w:rPr>
                <w:i/>
                <w:color w:val="4F81BD" w:themeColor="accent1"/>
              </w:rPr>
            </w:pPr>
            <w:r w:rsidRPr="001A5AC8">
              <w:rPr>
                <w:i/>
                <w:color w:val="4F81BD" w:themeColor="accent1"/>
              </w:rPr>
              <w:t>(</w:t>
            </w:r>
            <w:r w:rsidR="002E1583" w:rsidRPr="001A5AC8">
              <w:rPr>
                <w:i/>
                <w:color w:val="4F81BD" w:themeColor="accent1"/>
              </w:rPr>
              <w:t>751</w:t>
            </w:r>
            <w:r w:rsidRPr="001A5AC8">
              <w:rPr>
                <w:i/>
                <w:color w:val="4F81BD" w:themeColor="accent1"/>
              </w:rPr>
              <w:t>.00)</w:t>
            </w:r>
          </w:p>
        </w:tc>
        <w:tc>
          <w:tcPr>
            <w:tcW w:w="864" w:type="dxa"/>
            <w:shd w:val="clear" w:color="auto" w:fill="E5B8B7" w:themeFill="accent2" w:themeFillTint="66"/>
            <w:vAlign w:val="center"/>
          </w:tcPr>
          <w:p w:rsidR="001B6B1A" w:rsidRPr="001A5AC8" w:rsidRDefault="002E1583" w:rsidP="001A5AC8">
            <w:pPr>
              <w:pStyle w:val="TableCellHeading"/>
              <w:rPr>
                <w:i/>
                <w:color w:val="4F81BD" w:themeColor="accent1"/>
              </w:rPr>
            </w:pPr>
            <w:r w:rsidRPr="001A5AC8">
              <w:rPr>
                <w:i/>
                <w:color w:val="4F81BD" w:themeColor="accent1"/>
              </w:rPr>
              <w:t>12</w:t>
            </w:r>
            <w:r w:rsidR="001B6B1A" w:rsidRPr="001A5AC8">
              <w:rPr>
                <w:i/>
                <w:color w:val="4F81BD" w:themeColor="accent1"/>
              </w:rPr>
              <w:t>.00</w:t>
            </w:r>
          </w:p>
          <w:p w:rsidR="001B6B1A" w:rsidRPr="001A5AC8" w:rsidRDefault="001B6B1A" w:rsidP="001A5AC8">
            <w:pPr>
              <w:pStyle w:val="TableCellHeading"/>
              <w:rPr>
                <w:i/>
                <w:color w:val="4F81BD" w:themeColor="accent1"/>
              </w:rPr>
            </w:pPr>
            <w:r w:rsidRPr="001A5AC8">
              <w:rPr>
                <w:i/>
                <w:color w:val="4F81BD" w:themeColor="accent1"/>
              </w:rPr>
              <w:t>(</w:t>
            </w:r>
            <w:r w:rsidR="002E1583" w:rsidRPr="001A5AC8">
              <w:rPr>
                <w:i/>
                <w:color w:val="4F81BD" w:themeColor="accent1"/>
              </w:rPr>
              <w:t>752</w:t>
            </w:r>
            <w:r w:rsidRPr="001A5AC8">
              <w:rPr>
                <w:i/>
                <w:color w:val="4F81BD" w:themeColor="accent1"/>
              </w:rPr>
              <w:t>.00)</w:t>
            </w:r>
          </w:p>
        </w:tc>
        <w:tc>
          <w:tcPr>
            <w:tcW w:w="864" w:type="dxa"/>
            <w:shd w:val="clear" w:color="auto" w:fill="E5B8B7" w:themeFill="accent2" w:themeFillTint="66"/>
            <w:vAlign w:val="center"/>
          </w:tcPr>
          <w:p w:rsidR="001B6B1A" w:rsidRPr="001A5AC8" w:rsidRDefault="002E1583" w:rsidP="001A5AC8">
            <w:pPr>
              <w:pStyle w:val="TableCellHeading"/>
              <w:rPr>
                <w:i/>
                <w:color w:val="4F81BD" w:themeColor="accent1"/>
              </w:rPr>
            </w:pPr>
            <w:r w:rsidRPr="001A5AC8">
              <w:rPr>
                <w:i/>
                <w:color w:val="4F81BD" w:themeColor="accent1"/>
              </w:rPr>
              <w:t>13</w:t>
            </w:r>
            <w:r w:rsidR="001B6B1A" w:rsidRPr="001A5AC8">
              <w:rPr>
                <w:i/>
                <w:color w:val="4F81BD" w:themeColor="accent1"/>
              </w:rPr>
              <w:t>.00</w:t>
            </w:r>
          </w:p>
          <w:p w:rsidR="001B6B1A" w:rsidRPr="001A5AC8" w:rsidRDefault="001B6B1A" w:rsidP="001A5AC8">
            <w:pPr>
              <w:pStyle w:val="TableCellHeading"/>
              <w:rPr>
                <w:i/>
                <w:color w:val="4F81BD" w:themeColor="accent1"/>
              </w:rPr>
            </w:pPr>
            <w:r w:rsidRPr="001A5AC8">
              <w:rPr>
                <w:i/>
                <w:color w:val="4F81BD" w:themeColor="accent1"/>
              </w:rPr>
              <w:t>(</w:t>
            </w:r>
            <w:r w:rsidR="002E1583" w:rsidRPr="001A5AC8">
              <w:rPr>
                <w:i/>
                <w:color w:val="4F81BD" w:themeColor="accent1"/>
              </w:rPr>
              <w:t>753</w:t>
            </w:r>
            <w:r w:rsidRPr="001A5AC8">
              <w:rPr>
                <w:i/>
                <w:color w:val="4F81BD" w:themeColor="accent1"/>
              </w:rPr>
              <w:t>.00)</w:t>
            </w:r>
          </w:p>
        </w:tc>
        <w:tc>
          <w:tcPr>
            <w:tcW w:w="864" w:type="dxa"/>
            <w:shd w:val="clear" w:color="auto" w:fill="E5B8B7" w:themeFill="accent2" w:themeFillTint="66"/>
            <w:vAlign w:val="center"/>
          </w:tcPr>
          <w:p w:rsidR="001B6B1A" w:rsidRPr="001A5AC8" w:rsidRDefault="002E1583" w:rsidP="001A5AC8">
            <w:pPr>
              <w:pStyle w:val="TableCellHeading"/>
              <w:rPr>
                <w:i/>
                <w:color w:val="4F81BD" w:themeColor="accent1"/>
              </w:rPr>
            </w:pPr>
            <w:r w:rsidRPr="001A5AC8">
              <w:rPr>
                <w:i/>
                <w:color w:val="4F81BD" w:themeColor="accent1"/>
              </w:rPr>
              <w:t>14</w:t>
            </w:r>
            <w:r w:rsidR="001B6B1A" w:rsidRPr="001A5AC8">
              <w:rPr>
                <w:i/>
                <w:color w:val="4F81BD" w:themeColor="accent1"/>
              </w:rPr>
              <w:t>.00</w:t>
            </w:r>
          </w:p>
          <w:p w:rsidR="001B6B1A" w:rsidRPr="001A5AC8" w:rsidRDefault="001B6B1A" w:rsidP="001A5AC8">
            <w:pPr>
              <w:pStyle w:val="TableCellHeading"/>
              <w:rPr>
                <w:i/>
                <w:color w:val="4F81BD" w:themeColor="accent1"/>
              </w:rPr>
            </w:pPr>
            <w:r w:rsidRPr="001A5AC8">
              <w:rPr>
                <w:i/>
                <w:color w:val="4F81BD" w:themeColor="accent1"/>
              </w:rPr>
              <w:t>(</w:t>
            </w:r>
            <w:r w:rsidR="002E1583" w:rsidRPr="001A5AC8">
              <w:rPr>
                <w:i/>
                <w:color w:val="4F81BD" w:themeColor="accent1"/>
              </w:rPr>
              <w:t>754</w:t>
            </w:r>
            <w:r w:rsidRPr="001A5AC8">
              <w:rPr>
                <w:i/>
                <w:color w:val="4F81BD" w:themeColor="accent1"/>
              </w:rPr>
              <w:t>.00)</w:t>
            </w:r>
          </w:p>
        </w:tc>
        <w:tc>
          <w:tcPr>
            <w:tcW w:w="864" w:type="dxa"/>
            <w:shd w:val="clear" w:color="auto" w:fill="E5B8B7" w:themeFill="accent2" w:themeFillTint="66"/>
            <w:vAlign w:val="center"/>
          </w:tcPr>
          <w:p w:rsidR="001B6B1A" w:rsidRPr="001A5AC8" w:rsidRDefault="002E1583" w:rsidP="001A5AC8">
            <w:pPr>
              <w:pStyle w:val="TableCellHeading"/>
              <w:rPr>
                <w:i/>
                <w:color w:val="4F81BD" w:themeColor="accent1"/>
              </w:rPr>
            </w:pPr>
            <w:r w:rsidRPr="001A5AC8">
              <w:rPr>
                <w:i/>
                <w:color w:val="4F81BD" w:themeColor="accent1"/>
              </w:rPr>
              <w:t>15</w:t>
            </w:r>
            <w:r w:rsidR="001B6B1A" w:rsidRPr="001A5AC8">
              <w:rPr>
                <w:i/>
                <w:color w:val="4F81BD" w:themeColor="accent1"/>
              </w:rPr>
              <w:t>.00</w:t>
            </w:r>
          </w:p>
          <w:p w:rsidR="001B6B1A" w:rsidRPr="001A5AC8" w:rsidRDefault="001B6B1A" w:rsidP="001A5AC8">
            <w:pPr>
              <w:pStyle w:val="TableCellHeading"/>
              <w:rPr>
                <w:i/>
                <w:color w:val="4F81BD" w:themeColor="accent1"/>
              </w:rPr>
            </w:pPr>
            <w:r w:rsidRPr="001A5AC8">
              <w:rPr>
                <w:i/>
                <w:color w:val="4F81BD" w:themeColor="accent1"/>
              </w:rPr>
              <w:t>(</w:t>
            </w:r>
            <w:r w:rsidR="002E1583" w:rsidRPr="001A5AC8">
              <w:rPr>
                <w:i/>
                <w:color w:val="4F81BD" w:themeColor="accent1"/>
              </w:rPr>
              <w:t>755</w:t>
            </w:r>
            <w:r w:rsidRPr="001A5AC8">
              <w:rPr>
                <w:i/>
                <w:color w:val="4F81BD" w:themeColor="accent1"/>
              </w:rPr>
              <w:t>.00)</w:t>
            </w:r>
          </w:p>
        </w:tc>
        <w:tc>
          <w:tcPr>
            <w:tcW w:w="864" w:type="dxa"/>
            <w:shd w:val="clear" w:color="auto" w:fill="E5B8B7" w:themeFill="accent2" w:themeFillTint="66"/>
            <w:vAlign w:val="center"/>
          </w:tcPr>
          <w:p w:rsidR="001B6B1A" w:rsidRPr="001A5AC8" w:rsidRDefault="002E1583" w:rsidP="001A5AC8">
            <w:pPr>
              <w:pStyle w:val="TableCellHeading"/>
              <w:rPr>
                <w:i/>
                <w:color w:val="4F81BD" w:themeColor="accent1"/>
              </w:rPr>
            </w:pPr>
            <w:r w:rsidRPr="001A5AC8">
              <w:rPr>
                <w:i/>
                <w:color w:val="4F81BD" w:themeColor="accent1"/>
              </w:rPr>
              <w:t>16</w:t>
            </w:r>
            <w:r w:rsidR="001B6B1A" w:rsidRPr="001A5AC8">
              <w:rPr>
                <w:i/>
                <w:color w:val="4F81BD" w:themeColor="accent1"/>
              </w:rPr>
              <w:t>.00</w:t>
            </w:r>
          </w:p>
          <w:p w:rsidR="001B6B1A" w:rsidRPr="001A5AC8" w:rsidRDefault="001B6B1A" w:rsidP="001A5AC8">
            <w:pPr>
              <w:pStyle w:val="TableCellHeading"/>
              <w:rPr>
                <w:i/>
                <w:color w:val="4F81BD" w:themeColor="accent1"/>
              </w:rPr>
            </w:pPr>
            <w:r w:rsidRPr="001A5AC8">
              <w:rPr>
                <w:i/>
                <w:color w:val="4F81BD" w:themeColor="accent1"/>
              </w:rPr>
              <w:t>(</w:t>
            </w:r>
            <w:r w:rsidR="002E1583" w:rsidRPr="001A5AC8">
              <w:rPr>
                <w:i/>
                <w:color w:val="4F81BD" w:themeColor="accent1"/>
              </w:rPr>
              <w:t>756</w:t>
            </w:r>
            <w:r w:rsidRPr="001A5AC8">
              <w:rPr>
                <w:i/>
                <w:color w:val="4F81BD" w:themeColor="accent1"/>
              </w:rPr>
              <w:t>.00)</w:t>
            </w:r>
          </w:p>
        </w:tc>
        <w:tc>
          <w:tcPr>
            <w:tcW w:w="864" w:type="dxa"/>
            <w:shd w:val="clear" w:color="auto" w:fill="E5B8B7" w:themeFill="accent2" w:themeFillTint="66"/>
            <w:vAlign w:val="center"/>
          </w:tcPr>
          <w:p w:rsidR="001B6B1A" w:rsidRPr="001A5AC8" w:rsidRDefault="002E1583" w:rsidP="001A5AC8">
            <w:pPr>
              <w:pStyle w:val="TableCellHeading"/>
              <w:rPr>
                <w:i/>
                <w:color w:val="4F81BD" w:themeColor="accent1"/>
              </w:rPr>
            </w:pPr>
            <w:r w:rsidRPr="001A5AC8">
              <w:rPr>
                <w:i/>
                <w:color w:val="4F81BD" w:themeColor="accent1"/>
              </w:rPr>
              <w:t>17</w:t>
            </w:r>
            <w:r w:rsidR="001B6B1A" w:rsidRPr="001A5AC8">
              <w:rPr>
                <w:i/>
                <w:color w:val="4F81BD" w:themeColor="accent1"/>
              </w:rPr>
              <w:t>.00</w:t>
            </w:r>
          </w:p>
          <w:p w:rsidR="001B6B1A" w:rsidRPr="001A5AC8" w:rsidRDefault="001B6B1A" w:rsidP="001A5AC8">
            <w:pPr>
              <w:pStyle w:val="TableCellHeading"/>
              <w:rPr>
                <w:i/>
                <w:color w:val="4F81BD" w:themeColor="accent1"/>
              </w:rPr>
            </w:pPr>
            <w:r w:rsidRPr="001A5AC8">
              <w:rPr>
                <w:i/>
                <w:color w:val="4F81BD" w:themeColor="accent1"/>
              </w:rPr>
              <w:t>(</w:t>
            </w:r>
            <w:r w:rsidR="002E1583" w:rsidRPr="001A5AC8">
              <w:rPr>
                <w:i/>
                <w:color w:val="4F81BD" w:themeColor="accent1"/>
              </w:rPr>
              <w:t>757</w:t>
            </w:r>
            <w:r w:rsidRPr="001A5AC8">
              <w:rPr>
                <w:i/>
                <w:color w:val="4F81BD" w:themeColor="accent1"/>
              </w:rPr>
              <w:t>.00)</w:t>
            </w:r>
          </w:p>
        </w:tc>
        <w:tc>
          <w:tcPr>
            <w:tcW w:w="864" w:type="dxa"/>
            <w:shd w:val="clear" w:color="auto" w:fill="E5B8B7" w:themeFill="accent2" w:themeFillTint="66"/>
            <w:vAlign w:val="center"/>
          </w:tcPr>
          <w:p w:rsidR="001B6B1A" w:rsidRPr="001A5AC8" w:rsidRDefault="002E1583" w:rsidP="001A5AC8">
            <w:pPr>
              <w:pStyle w:val="TableCellHeading"/>
              <w:rPr>
                <w:i/>
                <w:color w:val="4F81BD" w:themeColor="accent1"/>
              </w:rPr>
            </w:pPr>
            <w:r w:rsidRPr="001A5AC8">
              <w:rPr>
                <w:i/>
                <w:color w:val="4F81BD" w:themeColor="accent1"/>
              </w:rPr>
              <w:t>18</w:t>
            </w:r>
            <w:r w:rsidR="001B6B1A" w:rsidRPr="001A5AC8">
              <w:rPr>
                <w:i/>
                <w:color w:val="4F81BD" w:themeColor="accent1"/>
              </w:rPr>
              <w:t>.00</w:t>
            </w:r>
          </w:p>
          <w:p w:rsidR="001B6B1A" w:rsidRPr="001A5AC8" w:rsidRDefault="001B6B1A" w:rsidP="001A5AC8">
            <w:pPr>
              <w:pStyle w:val="TableCellHeading"/>
              <w:rPr>
                <w:i/>
                <w:color w:val="4F81BD" w:themeColor="accent1"/>
              </w:rPr>
            </w:pPr>
            <w:r w:rsidRPr="001A5AC8">
              <w:rPr>
                <w:i/>
                <w:color w:val="4F81BD" w:themeColor="accent1"/>
              </w:rPr>
              <w:t>(</w:t>
            </w:r>
            <w:r w:rsidR="002E1583" w:rsidRPr="001A5AC8">
              <w:rPr>
                <w:i/>
                <w:color w:val="4F81BD" w:themeColor="accent1"/>
              </w:rPr>
              <w:t>758</w:t>
            </w:r>
            <w:r w:rsidRPr="001A5AC8">
              <w:rPr>
                <w:i/>
                <w:color w:val="4F81BD" w:themeColor="accent1"/>
              </w:rPr>
              <w:t>.00)</w:t>
            </w:r>
          </w:p>
        </w:tc>
        <w:tc>
          <w:tcPr>
            <w:tcW w:w="864" w:type="dxa"/>
            <w:gridSpan w:val="2"/>
            <w:shd w:val="clear" w:color="auto" w:fill="E5B8B7" w:themeFill="accent2" w:themeFillTint="66"/>
            <w:vAlign w:val="center"/>
          </w:tcPr>
          <w:p w:rsidR="001B6B1A" w:rsidRPr="001A5AC8" w:rsidRDefault="002E1583" w:rsidP="001A5AC8">
            <w:pPr>
              <w:pStyle w:val="TableCellHeading"/>
              <w:rPr>
                <w:i/>
                <w:color w:val="4F81BD" w:themeColor="accent1"/>
              </w:rPr>
            </w:pPr>
            <w:r w:rsidRPr="001A5AC8">
              <w:rPr>
                <w:i/>
                <w:color w:val="4F81BD" w:themeColor="accent1"/>
              </w:rPr>
              <w:t>19</w:t>
            </w:r>
            <w:r w:rsidR="001B6B1A" w:rsidRPr="001A5AC8">
              <w:rPr>
                <w:i/>
                <w:color w:val="4F81BD" w:themeColor="accent1"/>
              </w:rPr>
              <w:t>.00</w:t>
            </w:r>
          </w:p>
          <w:p w:rsidR="001B6B1A" w:rsidRPr="001A5AC8" w:rsidRDefault="001B6B1A" w:rsidP="001A5AC8">
            <w:pPr>
              <w:pStyle w:val="TableCellHeading"/>
              <w:rPr>
                <w:i/>
                <w:color w:val="4F81BD" w:themeColor="accent1"/>
              </w:rPr>
            </w:pPr>
            <w:r w:rsidRPr="001A5AC8">
              <w:rPr>
                <w:i/>
                <w:color w:val="4F81BD" w:themeColor="accent1"/>
              </w:rPr>
              <w:t>(</w:t>
            </w:r>
            <w:r w:rsidR="002E1583" w:rsidRPr="001A5AC8">
              <w:rPr>
                <w:i/>
                <w:color w:val="4F81BD" w:themeColor="accent1"/>
              </w:rPr>
              <w:t>759</w:t>
            </w:r>
            <w:r w:rsidRPr="001A5AC8">
              <w:rPr>
                <w:i/>
                <w:color w:val="4F81BD" w:themeColor="accent1"/>
              </w:rPr>
              <w:t>.00)</w:t>
            </w:r>
          </w:p>
        </w:tc>
      </w:tr>
      <w:tr w:rsidR="002E1583" w:rsidTr="00B277BD">
        <w:tc>
          <w:tcPr>
            <w:tcW w:w="1440" w:type="dxa"/>
            <w:vAlign w:val="center"/>
          </w:tcPr>
          <w:p w:rsidR="00555A07" w:rsidRPr="001A5AC8" w:rsidRDefault="00555A07" w:rsidP="001A5AC8">
            <w:pPr>
              <w:pStyle w:val="TableCellBody"/>
              <w:rPr>
                <w:b/>
                <w:i/>
                <w:color w:val="4F81BD" w:themeColor="accent1"/>
              </w:rPr>
            </w:pPr>
            <w:r w:rsidRPr="001A5AC8">
              <w:rPr>
                <w:b/>
                <w:i/>
                <w:color w:val="4F81BD" w:themeColor="accent1"/>
              </w:rPr>
              <w:t>Upstream from County Road XX</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5,000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6,000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7,000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8,000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9,000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10,000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11,000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12,000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13,000</w:t>
            </w:r>
          </w:p>
        </w:tc>
        <w:tc>
          <w:tcPr>
            <w:tcW w:w="864" w:type="dxa"/>
            <w:gridSpan w:val="2"/>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14,000</w:t>
            </w:r>
          </w:p>
        </w:tc>
      </w:tr>
      <w:tr w:rsidR="002E1583" w:rsidTr="00B277BD">
        <w:tc>
          <w:tcPr>
            <w:tcW w:w="1440" w:type="dxa"/>
            <w:vAlign w:val="center"/>
          </w:tcPr>
          <w:p w:rsidR="00555A07" w:rsidRPr="001A5AC8" w:rsidRDefault="00555A07" w:rsidP="001A5AC8">
            <w:pPr>
              <w:pStyle w:val="TableCellBody"/>
              <w:rPr>
                <w:b/>
                <w:i/>
                <w:color w:val="4F81BD" w:themeColor="accent1"/>
              </w:rPr>
            </w:pPr>
            <w:r w:rsidRPr="001A5AC8">
              <w:rPr>
                <w:b/>
                <w:i/>
                <w:color w:val="4F81BD" w:themeColor="accent1"/>
              </w:rPr>
              <w:t>Upstream from TRIB1</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4,000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4,800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5,600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6,400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7,200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8,000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8,800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9,600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10,400</w:t>
            </w:r>
          </w:p>
        </w:tc>
        <w:tc>
          <w:tcPr>
            <w:tcW w:w="864" w:type="dxa"/>
            <w:gridSpan w:val="2"/>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11,200</w:t>
            </w:r>
          </w:p>
        </w:tc>
      </w:tr>
      <w:tr w:rsidR="002E1583" w:rsidTr="00B277BD">
        <w:tc>
          <w:tcPr>
            <w:tcW w:w="1440" w:type="dxa"/>
            <w:vAlign w:val="center"/>
          </w:tcPr>
          <w:p w:rsidR="00555A07" w:rsidRPr="001A5AC8" w:rsidRDefault="00555A07" w:rsidP="001A5AC8">
            <w:pPr>
              <w:pStyle w:val="TableCellBody"/>
              <w:rPr>
                <w:b/>
                <w:i/>
                <w:color w:val="4F81BD" w:themeColor="accent1"/>
              </w:rPr>
            </w:pPr>
            <w:r w:rsidRPr="001A5AC8">
              <w:rPr>
                <w:b/>
                <w:i/>
                <w:color w:val="4F81BD" w:themeColor="accent1"/>
              </w:rPr>
              <w:t>Upstream from TRIB2</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3,500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4,200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4,900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5,600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6,300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7,000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7,700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8,400</w:t>
            </w:r>
          </w:p>
        </w:tc>
        <w:tc>
          <w:tcPr>
            <w:tcW w:w="864" w:type="dxa"/>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9,100</w:t>
            </w:r>
          </w:p>
        </w:tc>
        <w:tc>
          <w:tcPr>
            <w:tcW w:w="864" w:type="dxa"/>
            <w:gridSpan w:val="2"/>
            <w:vAlign w:val="center"/>
          </w:tcPr>
          <w:p w:rsidR="00555A07" w:rsidRPr="001A5AC8" w:rsidRDefault="00555A07" w:rsidP="00E80C38">
            <w:pPr>
              <w:pStyle w:val="TableCellDecAlign"/>
              <w:tabs>
                <w:tab w:val="clear" w:pos="720"/>
                <w:tab w:val="decimal" w:pos="600"/>
              </w:tabs>
              <w:rPr>
                <w:b/>
                <w:i/>
                <w:color w:val="4F81BD" w:themeColor="accent1"/>
              </w:rPr>
            </w:pPr>
            <w:r w:rsidRPr="001A5AC8">
              <w:rPr>
                <w:b/>
                <w:i/>
                <w:color w:val="4F81BD" w:themeColor="accent1"/>
              </w:rPr>
              <w:t>10,800</w:t>
            </w:r>
          </w:p>
        </w:tc>
      </w:tr>
      <w:tr w:rsidR="002E1583" w:rsidTr="00B277BD">
        <w:tc>
          <w:tcPr>
            <w:tcW w:w="1440" w:type="dxa"/>
            <w:shd w:val="clear" w:color="auto" w:fill="auto"/>
            <w:vAlign w:val="center"/>
          </w:tcPr>
          <w:p w:rsidR="008B077E" w:rsidRDefault="001B6B1A">
            <w:pPr>
              <w:pStyle w:val="TableCellBody"/>
              <w:rPr>
                <w:b/>
                <w:i/>
                <w:color w:val="4F81BD" w:themeColor="accent1"/>
              </w:rPr>
            </w:pPr>
            <w:r w:rsidRPr="00B34EF9">
              <w:rPr>
                <w:b/>
                <w:i/>
                <w:color w:val="4F81BD" w:themeColor="accent1"/>
              </w:rPr>
              <w:t xml:space="preserve">Sheet </w:t>
            </w:r>
            <w:r w:rsidR="00745365" w:rsidRPr="00B34EF9">
              <w:rPr>
                <w:b/>
                <w:i/>
                <w:color w:val="4F81BD" w:themeColor="accent1"/>
              </w:rPr>
              <w:t>n</w:t>
            </w:r>
            <w:r w:rsidRPr="00B34EF9">
              <w:rPr>
                <w:b/>
                <w:i/>
                <w:color w:val="4F81BD" w:themeColor="accent1"/>
              </w:rPr>
              <w:t>o.</w:t>
            </w:r>
          </w:p>
        </w:tc>
        <w:tc>
          <w:tcPr>
            <w:tcW w:w="864" w:type="dxa"/>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1</w:t>
            </w:r>
          </w:p>
        </w:tc>
        <w:tc>
          <w:tcPr>
            <w:tcW w:w="864" w:type="dxa"/>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2</w:t>
            </w:r>
          </w:p>
        </w:tc>
        <w:tc>
          <w:tcPr>
            <w:tcW w:w="864" w:type="dxa"/>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3</w:t>
            </w:r>
          </w:p>
        </w:tc>
        <w:tc>
          <w:tcPr>
            <w:tcW w:w="864" w:type="dxa"/>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4</w:t>
            </w:r>
          </w:p>
        </w:tc>
        <w:tc>
          <w:tcPr>
            <w:tcW w:w="864" w:type="dxa"/>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5</w:t>
            </w:r>
          </w:p>
        </w:tc>
        <w:tc>
          <w:tcPr>
            <w:tcW w:w="864" w:type="dxa"/>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6</w:t>
            </w:r>
          </w:p>
        </w:tc>
        <w:tc>
          <w:tcPr>
            <w:tcW w:w="864" w:type="dxa"/>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7</w:t>
            </w:r>
          </w:p>
        </w:tc>
        <w:tc>
          <w:tcPr>
            <w:tcW w:w="864" w:type="dxa"/>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8</w:t>
            </w:r>
          </w:p>
        </w:tc>
        <w:tc>
          <w:tcPr>
            <w:tcW w:w="864" w:type="dxa"/>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9</w:t>
            </w:r>
          </w:p>
        </w:tc>
        <w:tc>
          <w:tcPr>
            <w:tcW w:w="864" w:type="dxa"/>
            <w:gridSpan w:val="2"/>
            <w:shd w:val="clear" w:color="auto" w:fill="auto"/>
            <w:vAlign w:val="center"/>
          </w:tcPr>
          <w:p w:rsidR="001B6B1A" w:rsidRPr="001A5AC8" w:rsidRDefault="001B6B1A" w:rsidP="00E80C38">
            <w:pPr>
              <w:pStyle w:val="TableCellBody"/>
              <w:tabs>
                <w:tab w:val="decimal" w:pos="600"/>
              </w:tabs>
              <w:jc w:val="center"/>
              <w:rPr>
                <w:b/>
                <w:i/>
                <w:color w:val="4F81BD" w:themeColor="accent1"/>
              </w:rPr>
            </w:pPr>
            <w:r w:rsidRPr="001A5AC8">
              <w:rPr>
                <w:b/>
                <w:i/>
                <w:color w:val="4F81BD" w:themeColor="accent1"/>
              </w:rPr>
              <w:t>10</w:t>
            </w:r>
          </w:p>
        </w:tc>
      </w:tr>
    </w:tbl>
    <w:p w:rsidR="00522FDE" w:rsidRPr="00522FDE" w:rsidRDefault="00522FDE" w:rsidP="00522FDE">
      <w:pPr>
        <w:pStyle w:val="TableHeadnote"/>
      </w:pPr>
    </w:p>
    <w:p w:rsidR="0067133E" w:rsidRDefault="0067133E" w:rsidP="00E77217">
      <w:pPr>
        <w:pStyle w:val="Heading1"/>
      </w:pPr>
      <w:bookmarkStart w:id="25" w:name="_Toc347314420"/>
      <w:r w:rsidRPr="00060DEB">
        <w:t>Inundation Mapping</w:t>
      </w:r>
      <w:bookmarkEnd w:id="25"/>
    </w:p>
    <w:p w:rsidR="0067133E" w:rsidRPr="008813F4" w:rsidRDefault="000C27F2" w:rsidP="0067133E">
      <w:pPr>
        <w:pStyle w:val="BodyText"/>
      </w:pPr>
      <w:r w:rsidRPr="00C548AA">
        <w:t xml:space="preserve">Flood-inundation maps were created for </w:t>
      </w:r>
      <w:r w:rsidRPr="00B27E06">
        <w:rPr>
          <w:b/>
          <w:i/>
          <w:color w:val="0070C0"/>
        </w:rPr>
        <w:t>XX</w:t>
      </w:r>
      <w:r w:rsidRPr="00C548AA">
        <w:t xml:space="preserve"> of the </w:t>
      </w:r>
      <w:r>
        <w:t xml:space="preserve">USGS </w:t>
      </w:r>
      <w:r w:rsidRPr="00C548AA">
        <w:t>sites,</w:t>
      </w:r>
      <w:r>
        <w:t xml:space="preserve"> </w:t>
      </w:r>
      <w:r w:rsidRPr="00B27E06">
        <w:rPr>
          <w:b/>
          <w:i/>
          <w:color w:val="0070C0"/>
        </w:rPr>
        <w:t>XX</w:t>
      </w:r>
      <w:r w:rsidRPr="00C548AA">
        <w:t xml:space="preserve"> of </w:t>
      </w:r>
      <w:r>
        <w:t>which have been designated as</w:t>
      </w:r>
      <w:r w:rsidRPr="00C548AA">
        <w:t xml:space="preserve"> NWS flood-forecast </w:t>
      </w:r>
      <w:r w:rsidR="00EC34CD">
        <w:t>points</w:t>
      </w:r>
      <w:r w:rsidRPr="00C548AA">
        <w:t xml:space="preserve"> (as of </w:t>
      </w:r>
      <w:r w:rsidRPr="00B27E06">
        <w:rPr>
          <w:b/>
          <w:i/>
          <w:color w:val="0070C0"/>
        </w:rPr>
        <w:t>YEAR</w:t>
      </w:r>
      <w:r w:rsidRPr="00C548AA">
        <w:t>)</w:t>
      </w:r>
      <w:r>
        <w:t xml:space="preserve"> </w:t>
      </w:r>
      <w:r w:rsidRPr="00B27E06">
        <w:rPr>
          <w:color w:val="0070C0"/>
        </w:rPr>
        <w:t>[</w:t>
      </w:r>
      <w:r w:rsidRPr="00B27E06">
        <w:rPr>
          <w:b/>
          <w:i/>
          <w:color w:val="0070C0"/>
        </w:rPr>
        <w:t>Inundation maps were not developed for STATION NAME, where flooding can result from hurricane storm surge</w:t>
      </w:r>
      <w:r>
        <w:t>]</w:t>
      </w:r>
      <w:r w:rsidRPr="00C548AA">
        <w:t>.</w:t>
      </w:r>
      <w:r w:rsidR="006F7247">
        <w:t xml:space="preserve"> </w:t>
      </w:r>
      <w:r>
        <w:t xml:space="preserve">The </w:t>
      </w:r>
      <w:r w:rsidR="0067133E" w:rsidRPr="008813F4">
        <w:t xml:space="preserve">maps were created in a </w:t>
      </w:r>
      <w:r w:rsidR="00D933C2">
        <w:t>GIS</w:t>
      </w:r>
      <w:r w:rsidR="0067133E" w:rsidRPr="008813F4">
        <w:t xml:space="preserve"> by combining </w:t>
      </w:r>
      <w:r w:rsidR="004956B5" w:rsidRPr="008813F4">
        <w:t xml:space="preserve">the </w:t>
      </w:r>
      <w:r w:rsidR="0067133E" w:rsidRPr="008813F4">
        <w:t xml:space="preserve">water-surface profiles and </w:t>
      </w:r>
      <w:r w:rsidR="00D933C2">
        <w:t>DEM</w:t>
      </w:r>
      <w:r w:rsidR="0067133E" w:rsidRPr="008813F4">
        <w:t xml:space="preserve"> data. The </w:t>
      </w:r>
      <w:r w:rsidR="00051852">
        <w:t>DEM</w:t>
      </w:r>
      <w:r w:rsidR="0067133E" w:rsidRPr="008813F4">
        <w:t xml:space="preserve"> data were derived from </w:t>
      </w:r>
      <w:r w:rsidR="004956B5" w:rsidRPr="00B27E06">
        <w:rPr>
          <w:b/>
          <w:i/>
          <w:color w:val="0070C0"/>
        </w:rPr>
        <w:t>XX</w:t>
      </w:r>
      <w:r w:rsidR="0067133E" w:rsidRPr="008813F4">
        <w:t xml:space="preserve">-ft horizontal resolution LiDAR data with a vertical accuracy of </w:t>
      </w:r>
      <w:r w:rsidR="004956B5" w:rsidRPr="00B27E06">
        <w:rPr>
          <w:b/>
          <w:i/>
          <w:color w:val="0070C0"/>
        </w:rPr>
        <w:t>X</w:t>
      </w:r>
      <w:r w:rsidR="004956B5" w:rsidRPr="008813F4">
        <w:t>.</w:t>
      </w:r>
      <w:r w:rsidR="004956B5" w:rsidRPr="00B27E06">
        <w:rPr>
          <w:b/>
          <w:i/>
          <w:color w:val="0070C0"/>
        </w:rPr>
        <w:t>X</w:t>
      </w:r>
      <w:r w:rsidR="0067133E" w:rsidRPr="008813F4">
        <w:rPr>
          <w:b/>
          <w:i/>
        </w:rPr>
        <w:t xml:space="preserve"> </w:t>
      </w:r>
      <w:r w:rsidR="0067133E" w:rsidRPr="008813F4">
        <w:t xml:space="preserve">ft obtained from </w:t>
      </w:r>
      <w:r w:rsidR="004956B5" w:rsidRPr="00B27E06">
        <w:rPr>
          <w:b/>
          <w:i/>
          <w:color w:val="0070C0"/>
        </w:rPr>
        <w:t>AGENCY</w:t>
      </w:r>
      <w:r w:rsidR="0067133E" w:rsidRPr="008813F4">
        <w:rPr>
          <w:b/>
          <w:i/>
        </w:rPr>
        <w:t xml:space="preserve"> </w:t>
      </w:r>
      <w:r w:rsidR="0067133E" w:rsidRPr="008813F4">
        <w:t>(</w:t>
      </w:r>
      <w:r w:rsidR="004956B5" w:rsidRPr="00B27E06">
        <w:rPr>
          <w:b/>
          <w:i/>
          <w:color w:val="0070C0"/>
        </w:rPr>
        <w:t>CITE</w:t>
      </w:r>
      <w:r w:rsidR="004956B5" w:rsidRPr="008813F4">
        <w:rPr>
          <w:b/>
          <w:i/>
        </w:rPr>
        <w:t xml:space="preserve"> </w:t>
      </w:r>
      <w:r w:rsidR="004956B5" w:rsidRPr="00B27E06">
        <w:rPr>
          <w:b/>
          <w:i/>
          <w:color w:val="0070C0"/>
        </w:rPr>
        <w:t>SOURCE</w:t>
      </w:r>
      <w:r w:rsidR="0067133E" w:rsidRPr="008813F4">
        <w:t xml:space="preserve">). Estimated flood-inundation boundaries for each </w:t>
      </w:r>
      <w:r w:rsidR="00EC7111">
        <w:t>simulated</w:t>
      </w:r>
      <w:r w:rsidR="00EC7111" w:rsidRPr="008813F4">
        <w:t xml:space="preserve"> </w:t>
      </w:r>
      <w:r w:rsidR="0067133E" w:rsidRPr="008813F4">
        <w:t>profile were developed with HEC</w:t>
      </w:r>
      <w:r w:rsidR="00E90AD1" w:rsidRPr="00E90AD1">
        <w:rPr>
          <w:rFonts w:cs="Arial"/>
          <w:sz w:val="26"/>
          <w:szCs w:val="26"/>
        </w:rPr>
        <w:t>–</w:t>
      </w:r>
      <w:r w:rsidR="0067133E" w:rsidRPr="008813F4">
        <w:t xml:space="preserve">GeoRAS software (U.S. Army Corps of Engineers, </w:t>
      </w:r>
      <w:r w:rsidR="004C6B05">
        <w:t>2009</w:t>
      </w:r>
      <w:r w:rsidR="0067133E" w:rsidRPr="008813F4">
        <w:t>). HEC</w:t>
      </w:r>
      <w:r w:rsidR="00E90AD1" w:rsidRPr="00E90AD1">
        <w:rPr>
          <w:rFonts w:cs="Arial"/>
          <w:sz w:val="26"/>
          <w:szCs w:val="26"/>
        </w:rPr>
        <w:t>–</w:t>
      </w:r>
      <w:r w:rsidR="0067133E" w:rsidRPr="008813F4">
        <w:t>GeoRAS is a set of procedures, tools</w:t>
      </w:r>
      <w:r w:rsidR="00184D3B">
        <w:t>,</w:t>
      </w:r>
      <w:r w:rsidR="0067133E" w:rsidRPr="008813F4">
        <w:t xml:space="preserve"> and utilities for processing geospatial data in ArcGIS by using a graphical user interface (Whitehead and Ostheimer, 2009). The interface allows the preparation of geometric data for import into HE</w:t>
      </w:r>
      <w:r w:rsidR="0067133E" w:rsidRPr="004F4335">
        <w:t>C</w:t>
      </w:r>
      <w:r w:rsidR="00E90AD1" w:rsidRPr="00E90AD1">
        <w:rPr>
          <w:rFonts w:cs="Arial"/>
          <w:sz w:val="26"/>
          <w:szCs w:val="26"/>
        </w:rPr>
        <w:t>–</w:t>
      </w:r>
      <w:r w:rsidR="0067133E" w:rsidRPr="008813F4">
        <w:t>RAS and processes simulation results exported from HEC</w:t>
      </w:r>
      <w:r w:rsidR="00E90AD1" w:rsidRPr="00E90AD1">
        <w:rPr>
          <w:rFonts w:cs="Arial"/>
          <w:sz w:val="26"/>
          <w:szCs w:val="26"/>
        </w:rPr>
        <w:t>–</w:t>
      </w:r>
      <w:r w:rsidR="0067133E" w:rsidRPr="008813F4">
        <w:t xml:space="preserve">RAS (U.S. Army Corps of Engineers, </w:t>
      </w:r>
      <w:r w:rsidR="004C6B05">
        <w:t>2010</w:t>
      </w:r>
      <w:r w:rsidR="0067133E" w:rsidRPr="008813F4">
        <w:t>). USGS personnel then modified the HEC</w:t>
      </w:r>
      <w:r w:rsidR="00E90AD1" w:rsidRPr="00E90AD1">
        <w:rPr>
          <w:rFonts w:cs="Arial"/>
          <w:sz w:val="26"/>
          <w:szCs w:val="26"/>
        </w:rPr>
        <w:t>–</w:t>
      </w:r>
      <w:r w:rsidR="0067133E" w:rsidRPr="004F4335">
        <w:t>G</w:t>
      </w:r>
      <w:r w:rsidR="0067133E" w:rsidRPr="008813F4">
        <w:t xml:space="preserve">eoRAS results to ensure a </w:t>
      </w:r>
      <w:r w:rsidR="00EC7111">
        <w:t>hydraulically</w:t>
      </w:r>
      <w:r w:rsidR="00184D3B">
        <w:t xml:space="preserve"> </w:t>
      </w:r>
      <w:r w:rsidR="00EC7111">
        <w:t>reasonable</w:t>
      </w:r>
      <w:r w:rsidR="00EC7111" w:rsidRPr="008813F4">
        <w:t xml:space="preserve"> </w:t>
      </w:r>
      <w:r w:rsidR="0067133E" w:rsidRPr="008813F4">
        <w:t xml:space="preserve">transition of the boundary between modeled cross sections relative to the contour data for the land surface (Whitehead and Ostheimer, 2009). The resulting inundation maps have a vertical accuracy of about </w:t>
      </w:r>
      <w:r w:rsidR="004956B5" w:rsidRPr="00B27E06">
        <w:rPr>
          <w:b/>
          <w:i/>
          <w:color w:val="0070C0"/>
        </w:rPr>
        <w:t>X</w:t>
      </w:r>
      <w:r w:rsidR="004956B5" w:rsidRPr="008813F4">
        <w:rPr>
          <w:b/>
          <w:i/>
        </w:rPr>
        <w:t>.</w:t>
      </w:r>
      <w:r w:rsidR="004956B5" w:rsidRPr="00B27E06">
        <w:rPr>
          <w:b/>
          <w:i/>
          <w:color w:val="0070C0"/>
        </w:rPr>
        <w:t>X</w:t>
      </w:r>
      <w:r w:rsidR="004956B5" w:rsidRPr="008813F4">
        <w:rPr>
          <w:b/>
          <w:i/>
        </w:rPr>
        <w:t xml:space="preserve"> </w:t>
      </w:r>
      <w:r w:rsidR="004956B5" w:rsidRPr="008813F4">
        <w:t>ft</w:t>
      </w:r>
      <w:r w:rsidR="0067133E" w:rsidRPr="008813F4">
        <w:t>.</w:t>
      </w:r>
      <w:r w:rsidR="006F7247">
        <w:t xml:space="preserve"> </w:t>
      </w:r>
      <w:r w:rsidR="00EC7111">
        <w:t>The maps show estimated flood-inundated areas overlaid on high-resolution, georeferenced aerial photographs of the study area for each of the water-surface profiles that were generated by the hydraulic model.</w:t>
      </w:r>
    </w:p>
    <w:p w:rsidR="005764A5" w:rsidRPr="00876B08" w:rsidRDefault="005764A5" w:rsidP="005764A5">
      <w:pPr>
        <w:pStyle w:val="Heading2"/>
      </w:pPr>
      <w:bookmarkStart w:id="26" w:name="_Toc347314421"/>
      <w:bookmarkStart w:id="27" w:name="_Toc59000064"/>
      <w:bookmarkEnd w:id="7"/>
      <w:bookmarkEnd w:id="8"/>
      <w:r w:rsidRPr="00DA3587">
        <w:rPr>
          <w:i/>
          <w:color w:val="4F81BD" w:themeColor="accent1"/>
        </w:rPr>
        <w:t xml:space="preserve">XXX River, STATE </w:t>
      </w:r>
      <w:r w:rsidRPr="00876B08">
        <w:t>Flood-Inu</w:t>
      </w:r>
      <w:r w:rsidRPr="00D75B52">
        <w:t>ndatio</w:t>
      </w:r>
      <w:r w:rsidRPr="00876B08">
        <w:t>n Maps on the Internet</w:t>
      </w:r>
      <w:bookmarkEnd w:id="26"/>
    </w:p>
    <w:p w:rsidR="005764A5" w:rsidRPr="00EB5AA7" w:rsidRDefault="00577C1F" w:rsidP="005764A5">
      <w:pPr>
        <w:pStyle w:val="BodyText"/>
      </w:pPr>
      <w:r w:rsidRPr="008C14FC">
        <w:t xml:space="preserve">The flood-inundation maps </w:t>
      </w:r>
      <w:r>
        <w:t xml:space="preserve">and current study documentation are </w:t>
      </w:r>
      <w:r w:rsidRPr="008C14FC">
        <w:t xml:space="preserve">available online at the </w:t>
      </w:r>
      <w:r w:rsidR="00723BD5">
        <w:t>USGS</w:t>
      </w:r>
      <w:r w:rsidRPr="008C14FC">
        <w:t xml:space="preserve"> Publications Warehouse (</w:t>
      </w:r>
      <w:hyperlink r:id="rId18" w:history="1">
        <w:r w:rsidR="00170A59" w:rsidRPr="00170A59">
          <w:rPr>
            <w:rStyle w:val="Hyperlink"/>
            <w:iCs/>
          </w:rPr>
          <w:t>http://pubs.usgs.gov/</w:t>
        </w:r>
        <w:r w:rsidR="00170A59" w:rsidRPr="00170A59">
          <w:rPr>
            <w:rStyle w:val="Hyperlink"/>
            <w:bCs/>
            <w:iCs/>
          </w:rPr>
          <w:t>sim</w:t>
        </w:r>
        <w:r w:rsidR="00170A59" w:rsidRPr="00170A59">
          <w:rPr>
            <w:rStyle w:val="Hyperlink"/>
            <w:b/>
            <w:bCs/>
            <w:iCs/>
          </w:rPr>
          <w:t>/</w:t>
        </w:r>
        <w:r w:rsidR="00170A59" w:rsidRPr="00170A59">
          <w:rPr>
            <w:rStyle w:val="Hyperlink"/>
            <w:b/>
            <w:bCs/>
            <w:iCs/>
            <w:color w:val="0070C0"/>
          </w:rPr>
          <w:t>YEAR</w:t>
        </w:r>
        <w:r w:rsidR="00170A59" w:rsidRPr="00170A59">
          <w:rPr>
            <w:rStyle w:val="Hyperlink"/>
            <w:b/>
            <w:bCs/>
            <w:iCs/>
          </w:rPr>
          <w:t>/</w:t>
        </w:r>
        <w:r w:rsidR="00170A59" w:rsidRPr="00170A59">
          <w:rPr>
            <w:rStyle w:val="Hyperlink"/>
            <w:b/>
            <w:bCs/>
            <w:iCs/>
            <w:color w:val="0070C0"/>
          </w:rPr>
          <w:t>XXXX</w:t>
        </w:r>
      </w:hyperlink>
      <w:r w:rsidRPr="008C14FC">
        <w:t>).</w:t>
      </w:r>
      <w:r w:rsidR="006F7247">
        <w:t xml:space="preserve"> </w:t>
      </w:r>
      <w:r>
        <w:t xml:space="preserve">Also, a </w:t>
      </w:r>
      <w:r w:rsidR="008C14FC" w:rsidRPr="008C14FC">
        <w:t xml:space="preserve">Flood Inundation Mapping Science </w:t>
      </w:r>
      <w:r w:rsidR="00051852">
        <w:t>Web site</w:t>
      </w:r>
      <w:r w:rsidR="00051852" w:rsidRPr="008C14FC">
        <w:t xml:space="preserve"> </w:t>
      </w:r>
      <w:r w:rsidR="008C14FC" w:rsidRPr="008C14FC">
        <w:t xml:space="preserve">has been established </w:t>
      </w:r>
      <w:r w:rsidR="00723BD5">
        <w:t xml:space="preserve">at </w:t>
      </w:r>
      <w:hyperlink r:id="rId19" w:history="1">
        <w:r w:rsidR="00723BD5" w:rsidRPr="00C1743E">
          <w:rPr>
            <w:rStyle w:val="Hyperlink"/>
          </w:rPr>
          <w:t>http://water.usgs.gov/osw/flood_inundation/</w:t>
        </w:r>
      </w:hyperlink>
      <w:r w:rsidR="00723BD5">
        <w:rPr>
          <w:i/>
        </w:rPr>
        <w:t xml:space="preserve"> </w:t>
      </w:r>
      <w:r w:rsidR="008C14FC" w:rsidRPr="008C14FC">
        <w:t xml:space="preserve">to provide </w:t>
      </w:r>
      <w:r w:rsidR="008C14FC">
        <w:t xml:space="preserve">a portal for USGS </w:t>
      </w:r>
      <w:r w:rsidR="008C14FC" w:rsidRPr="008C14FC">
        <w:t>flood-inundation</w:t>
      </w:r>
      <w:r w:rsidR="008C14FC">
        <w:t xml:space="preserve"> study</w:t>
      </w:r>
      <w:r w:rsidR="008C14FC" w:rsidRPr="008C14FC">
        <w:t xml:space="preserve"> information to the public</w:t>
      </w:r>
      <w:r w:rsidR="008C14FC">
        <w:t xml:space="preserve"> </w:t>
      </w:r>
      <w:hyperlink r:id="rId20" w:history="1">
        <w:r w:rsidR="008C14FC" w:rsidRPr="00F06807">
          <w:rPr>
            <w:rStyle w:val="Hyperlink"/>
          </w:rPr>
          <w:t>.</w:t>
        </w:r>
      </w:hyperlink>
      <w:r w:rsidR="006F7247">
        <w:t xml:space="preserve"> </w:t>
      </w:r>
      <w:r w:rsidR="008C14FC">
        <w:t xml:space="preserve">That </w:t>
      </w:r>
      <w:r w:rsidR="00131C48">
        <w:t xml:space="preserve">Web </w:t>
      </w:r>
      <w:r w:rsidR="008C14FC">
        <w:t>portal has a link (</w:t>
      </w:r>
      <w:hyperlink r:id="rId21" w:history="1">
        <w:r w:rsidR="008C14FC" w:rsidRPr="00F054DA">
          <w:rPr>
            <w:rStyle w:val="Hyperlink"/>
          </w:rPr>
          <w:t>http://wim.usgs.gov/FIMI/FloodInundationMapper.html</w:t>
        </w:r>
      </w:hyperlink>
      <w:r w:rsidR="008C14FC">
        <w:t xml:space="preserve">) to interactive online map libraries that can </w:t>
      </w:r>
      <w:r w:rsidR="00AD2111">
        <w:t xml:space="preserve">be </w:t>
      </w:r>
      <w:r w:rsidR="008C14FC">
        <w:t xml:space="preserve">downloaded </w:t>
      </w:r>
      <w:r w:rsidR="008C14FC" w:rsidRPr="008C14FC">
        <w:t>in several commonly</w:t>
      </w:r>
      <w:r w:rsidR="00131C48">
        <w:t xml:space="preserve"> </w:t>
      </w:r>
      <w:r w:rsidR="008C14FC" w:rsidRPr="008C14FC">
        <w:t>used electronic file formats</w:t>
      </w:r>
      <w:r w:rsidR="008C14FC">
        <w:t xml:space="preserve">. </w:t>
      </w:r>
      <w:r w:rsidR="00131C48">
        <w:t xml:space="preserve">At </w:t>
      </w:r>
      <w:r>
        <w:t xml:space="preserve">the </w:t>
      </w:r>
      <w:r w:rsidR="00131C48">
        <w:t>map library site</w:t>
      </w:r>
      <w:r>
        <w:t xml:space="preserve">, each </w:t>
      </w:r>
      <w:r w:rsidR="00262F90">
        <w:t>stream</w:t>
      </w:r>
      <w:r w:rsidR="00876B08" w:rsidRPr="00EB5AA7">
        <w:t xml:space="preserve"> reach displayed contains </w:t>
      </w:r>
      <w:r>
        <w:t xml:space="preserve">further </w:t>
      </w:r>
      <w:r w:rsidR="00876B08" w:rsidRPr="00EB5AA7">
        <w:t xml:space="preserve">links to NWISWeb graphs of the current stage and streamflow at </w:t>
      </w:r>
      <w:r w:rsidR="002435AC">
        <w:t xml:space="preserve">USGS streamgage </w:t>
      </w:r>
      <w:r w:rsidR="002435AC" w:rsidRPr="00B27E06">
        <w:rPr>
          <w:b/>
          <w:i/>
          <w:color w:val="0070C0"/>
        </w:rPr>
        <w:t>XXXX</w:t>
      </w:r>
      <w:r w:rsidR="002435AC">
        <w:t xml:space="preserve"> </w:t>
      </w:r>
      <w:r w:rsidR="00D11461">
        <w:t xml:space="preserve">to which </w:t>
      </w:r>
      <w:r w:rsidR="002435AC">
        <w:t>the inundation maps are reference</w:t>
      </w:r>
      <w:r w:rsidR="00697CFA">
        <w:t>d</w:t>
      </w:r>
      <w:r w:rsidR="00876B08" w:rsidRPr="00EB5AA7">
        <w:t>.</w:t>
      </w:r>
      <w:r w:rsidR="006F7247">
        <w:t xml:space="preserve"> </w:t>
      </w:r>
      <w:r w:rsidR="00876B08" w:rsidRPr="00EB5AA7">
        <w:t xml:space="preserve">A link </w:t>
      </w:r>
      <w:r w:rsidR="002435AC">
        <w:t>also is</w:t>
      </w:r>
      <w:r w:rsidR="00876B08" w:rsidRPr="00EB5AA7">
        <w:t xml:space="preserve"> provided to the NWS </w:t>
      </w:r>
      <w:r w:rsidR="00911D04">
        <w:t xml:space="preserve">AHPS site </w:t>
      </w:r>
      <w:r w:rsidR="00060DEB">
        <w:t>(</w:t>
      </w:r>
      <w:hyperlink r:id="rId22" w:history="1">
        <w:r w:rsidR="00060DEB" w:rsidRPr="00BD45B3">
          <w:rPr>
            <w:rStyle w:val="Hyperlink"/>
          </w:rPr>
          <w:t>http:/water.weather.gov/ahps/</w:t>
        </w:r>
      </w:hyperlink>
      <w:r w:rsidR="00060DEB">
        <w:t xml:space="preserve">) </w:t>
      </w:r>
      <w:r w:rsidR="00876B08" w:rsidRPr="00EB5AA7">
        <w:t>so that the user can obtain applicable information on forecasted peak stage.</w:t>
      </w:r>
      <w:r w:rsidR="006F7247">
        <w:t xml:space="preserve"> </w:t>
      </w:r>
      <w:r w:rsidR="00876B08" w:rsidRPr="00EB5AA7">
        <w:t xml:space="preserve">The estimated flood-inundation maps are displayed in </w:t>
      </w:r>
      <w:r w:rsidR="008813F4" w:rsidRPr="00EB5AA7">
        <w:t>sufficient</w:t>
      </w:r>
      <w:r w:rsidR="00876B08" w:rsidRPr="00EB5AA7">
        <w:t xml:space="preserve"> detail to note the extent of flooding with respect to individual structures so that preparations for flooding</w:t>
      </w:r>
      <w:r w:rsidR="00D11461">
        <w:t xml:space="preserve"> and </w:t>
      </w:r>
      <w:r w:rsidR="00D11461" w:rsidRPr="00EB5AA7">
        <w:t>decisions</w:t>
      </w:r>
      <w:r w:rsidR="00D11461">
        <w:t xml:space="preserve"> for emergency response</w:t>
      </w:r>
      <w:r w:rsidR="00D11461" w:rsidRPr="00EB5AA7">
        <w:t xml:space="preserve"> </w:t>
      </w:r>
      <w:r w:rsidR="00876B08" w:rsidRPr="00EB5AA7">
        <w:t xml:space="preserve">can be </w:t>
      </w:r>
      <w:r w:rsidR="00060DEB">
        <w:t>performed</w:t>
      </w:r>
      <w:r w:rsidR="00060DEB" w:rsidRPr="00EB5AA7">
        <w:t xml:space="preserve"> </w:t>
      </w:r>
      <w:r w:rsidR="00184D3B">
        <w:t>efficiently</w:t>
      </w:r>
      <w:r w:rsidR="00876B08" w:rsidRPr="00EB5AA7">
        <w:t>.</w:t>
      </w:r>
      <w:r w:rsidR="006F7247">
        <w:t xml:space="preserve"> </w:t>
      </w:r>
      <w:r w:rsidR="000A16BC" w:rsidRPr="000A16BC">
        <w:t xml:space="preserve">Roadways and bridges </w:t>
      </w:r>
      <w:r w:rsidR="001A4746">
        <w:t>were closely reviewed and are</w:t>
      </w:r>
      <w:r w:rsidR="000A16BC" w:rsidRPr="000A16BC">
        <w:t xml:space="preserve"> shown as shaded (inundated</w:t>
      </w:r>
      <w:r w:rsidR="002D11BE">
        <w:t xml:space="preserve"> and likely impassable</w:t>
      </w:r>
      <w:r w:rsidR="000A16BC" w:rsidRPr="000A16BC">
        <w:t>) or not shaded (dry</w:t>
      </w:r>
      <w:r w:rsidR="001A4746">
        <w:t xml:space="preserve"> and </w:t>
      </w:r>
      <w:r w:rsidR="000A16BC" w:rsidRPr="000A16BC">
        <w:t>passable) to facilitate emergency planning and use.</w:t>
      </w:r>
      <w:r w:rsidR="006F7247">
        <w:t xml:space="preserve"> </w:t>
      </w:r>
      <w:r w:rsidR="000A16BC" w:rsidRPr="000A16BC">
        <w:t xml:space="preserve">However, buildings </w:t>
      </w:r>
      <w:r w:rsidR="00723BD5">
        <w:t>that</w:t>
      </w:r>
      <w:r w:rsidR="00723BD5" w:rsidRPr="000A16BC">
        <w:t xml:space="preserve"> </w:t>
      </w:r>
      <w:r w:rsidR="000A16BC" w:rsidRPr="000A16BC">
        <w:t>are shaded do not reflect inundation but denote that bare</w:t>
      </w:r>
      <w:r w:rsidR="00131C48">
        <w:t>-</w:t>
      </w:r>
      <w:r w:rsidR="000A16BC" w:rsidRPr="000A16BC">
        <w:t>earth surfaces in the vicinity of the buildings are inundated.</w:t>
      </w:r>
      <w:r w:rsidR="006F7247">
        <w:t xml:space="preserve"> </w:t>
      </w:r>
      <w:r w:rsidR="000A16BC" w:rsidRPr="000A16BC">
        <w:t xml:space="preserve">When the water depth (as indicated in the Web Mapping Application by holding the cursor over an inundated area) </w:t>
      </w:r>
      <w:r w:rsidR="00131C48">
        <w:t>adjacent to</w:t>
      </w:r>
      <w:r w:rsidR="000A16BC" w:rsidRPr="000A16BC">
        <w:t xml:space="preserve"> the building of interest exceeds that building’s height, the structure can be considered fully submerged.</w:t>
      </w:r>
    </w:p>
    <w:p w:rsidR="009E6F1D" w:rsidRPr="009E6F1D" w:rsidRDefault="009E6F1D" w:rsidP="009E6F1D">
      <w:pPr>
        <w:pStyle w:val="Heading2"/>
      </w:pPr>
      <w:bookmarkStart w:id="28" w:name="_Toc315081128"/>
      <w:bookmarkStart w:id="29" w:name="_Toc347314422"/>
      <w:r w:rsidRPr="009E6F1D">
        <w:t>Disclaimer for Flood-Inundation Maps</w:t>
      </w:r>
      <w:bookmarkEnd w:id="28"/>
      <w:bookmarkEnd w:id="29"/>
    </w:p>
    <w:p w:rsidR="008B077E" w:rsidRDefault="009E6F1D">
      <w:pPr>
        <w:pStyle w:val="BodyText"/>
      </w:pPr>
      <w:r w:rsidRPr="00723BD5">
        <w:t>Inundated areas shown should not be used for navigation, regulatory, permitting, or other legal purposes.</w:t>
      </w:r>
      <w:r w:rsidR="006F7247" w:rsidRPr="00723BD5">
        <w:t xml:space="preserve"> </w:t>
      </w:r>
      <w:r w:rsidRPr="00723BD5">
        <w:t>The USGS provides these maps “as-is” for a quick reference, emergency planning tool but assumes no legal liability or responsibility resulting from the use of this information.</w:t>
      </w:r>
    </w:p>
    <w:p w:rsidR="009E6F1D" w:rsidRPr="009E6F1D" w:rsidRDefault="009E6F1D" w:rsidP="009E6F1D">
      <w:pPr>
        <w:pStyle w:val="Heading2"/>
      </w:pPr>
      <w:bookmarkStart w:id="30" w:name="_Toc315081129"/>
      <w:bookmarkStart w:id="31" w:name="_Toc347314423"/>
      <w:r w:rsidRPr="009E6F1D">
        <w:t>Uncertainties and Limitations Regarding Use of Flood</w:t>
      </w:r>
      <w:r w:rsidR="009854AA">
        <w:t>-</w:t>
      </w:r>
      <w:r w:rsidRPr="009E6F1D">
        <w:t>Inundation Maps</w:t>
      </w:r>
      <w:bookmarkEnd w:id="30"/>
      <w:bookmarkEnd w:id="31"/>
    </w:p>
    <w:p w:rsidR="008B077E" w:rsidRDefault="009E6F1D">
      <w:pPr>
        <w:pStyle w:val="BodyText"/>
      </w:pPr>
      <w:r w:rsidRPr="009E6F1D">
        <w:t>Although the flood-inundation maps represent the boundaries of inundated areas with a distinct line, some uncertainty is associated with these maps.</w:t>
      </w:r>
      <w:r w:rsidR="006F7247">
        <w:t xml:space="preserve"> </w:t>
      </w:r>
      <w:r w:rsidRPr="009E6F1D">
        <w:t>The flood boundaries shown were estimated based on water stages and streamflows at selected USGS streamgages.</w:t>
      </w:r>
      <w:r w:rsidR="006F7247">
        <w:t xml:space="preserve"> </w:t>
      </w:r>
      <w:r w:rsidRPr="009E6F1D">
        <w:t>Water-surface elevations along the stream reaches were estimated by steady-state hydraulic modeling, assuming unobstructed flow, and using streamflows and hydrologic conditions anticipated at the USGS streamgage(s).</w:t>
      </w:r>
      <w:r w:rsidR="006F7247">
        <w:t xml:space="preserve"> </w:t>
      </w:r>
      <w:r w:rsidRPr="009E6F1D">
        <w:t xml:space="preserve">The hydraulic model reflects the land-cover characteristics and any bridge, dam, levee, or other hydraulic structures existing as of </w:t>
      </w:r>
      <w:r w:rsidR="00131C48" w:rsidRPr="00131C48">
        <w:rPr>
          <w:b/>
          <w:i/>
          <w:color w:val="4F81BD" w:themeColor="accent1"/>
        </w:rPr>
        <w:t>MONTH YEAR</w:t>
      </w:r>
      <w:r w:rsidRPr="009E6F1D">
        <w:t>.</w:t>
      </w:r>
      <w:r w:rsidR="006F7247">
        <w:t xml:space="preserve"> </w:t>
      </w:r>
      <w:r w:rsidRPr="009E6F1D">
        <w:t>Unique meteorological factors (timing and distribution of precipitation) may cause actual streamflows along the modeled reach to vary from those assumed during a flood, which may lead to deviations in the water-surface elevations and inundation boundaries shown.</w:t>
      </w:r>
      <w:r w:rsidR="006F7247">
        <w:t xml:space="preserve"> </w:t>
      </w:r>
      <w:r w:rsidRPr="009E6F1D">
        <w:t>Additional areas may be flooded due to unanticipated conditions such as: changes in the streambed elevation or roughness, backwater into major tributaries along a main stem river, or backwater from localized debris or ice jams.</w:t>
      </w:r>
      <w:r w:rsidR="006F7247">
        <w:t xml:space="preserve"> </w:t>
      </w:r>
      <w:r w:rsidRPr="009E6F1D">
        <w:t xml:space="preserve">The accuracy of the floodwater extent portrayed on these maps will vary with the accuracy of the </w:t>
      </w:r>
      <w:r w:rsidR="00D933C2">
        <w:t>DEM</w:t>
      </w:r>
      <w:r w:rsidRPr="009E6F1D">
        <w:t xml:space="preserve"> used to simulate the land surface.</w:t>
      </w:r>
      <w:r w:rsidR="006F7247">
        <w:t xml:space="preserve"> </w:t>
      </w:r>
      <w:r w:rsidRPr="009E6F1D">
        <w:rPr>
          <w:iCs/>
        </w:rPr>
        <w:t>Additional uncertainties and limitations pertinent to this study may be described elsewhere in this report.</w:t>
      </w:r>
    </w:p>
    <w:p w:rsidR="008B077E" w:rsidRDefault="009E6F1D">
      <w:pPr>
        <w:pStyle w:val="BodyText"/>
      </w:pPr>
      <w:r w:rsidRPr="009E6F1D">
        <w:t>If this series of flood-inundation maps will be used in conjunction with NWS river forecasts, the user should be aware of additional uncertainties that may be inherent or factored into NWS forecast procedures.</w:t>
      </w:r>
      <w:r w:rsidR="006F7247">
        <w:t xml:space="preserve"> </w:t>
      </w:r>
      <w:r w:rsidRPr="009E6F1D">
        <w:t>The NWS uses forecast models to estimate the quantity and timing of water flowing through selected stream reaches in the United States.</w:t>
      </w:r>
      <w:r w:rsidR="006F7247">
        <w:t xml:space="preserve"> </w:t>
      </w:r>
      <w:r w:rsidRPr="009E6F1D">
        <w:t>These forecast models (1) estimate the amount of runoff generated by precipitation and snowmelt, (2) simulate the movement of floodwater as it proceeds downstream, and (3) predict the flow and stage (and water-surface elevation) for the stream at a given location (AHPS forecast point) throughout the forecast period (every 6 hours and 3 to 5 days out in many locations).</w:t>
      </w:r>
      <w:r w:rsidR="006F7247">
        <w:t xml:space="preserve"> </w:t>
      </w:r>
      <w:r w:rsidRPr="009E6F1D">
        <w:t xml:space="preserve">For more information on AHPS forecasts, please see: </w:t>
      </w:r>
      <w:hyperlink r:id="rId23" w:history="1">
        <w:r w:rsidRPr="009E6F1D">
          <w:rPr>
            <w:rStyle w:val="Hyperlink"/>
          </w:rPr>
          <w:t xml:space="preserve">http://water.weather.gov/ahps/pcpn_and_river_forecasting.pdf. </w:t>
        </w:r>
      </w:hyperlink>
    </w:p>
    <w:p w:rsidR="009019AB" w:rsidRPr="00EB5AA7" w:rsidRDefault="009019AB" w:rsidP="009019AB">
      <w:pPr>
        <w:pStyle w:val="Heading1"/>
      </w:pPr>
      <w:bookmarkStart w:id="32" w:name="_Toc347314424"/>
      <w:r w:rsidRPr="00EB5AA7">
        <w:t>Summary</w:t>
      </w:r>
      <w:bookmarkEnd w:id="32"/>
    </w:p>
    <w:p w:rsidR="009019AB" w:rsidRPr="00EB5AA7" w:rsidRDefault="00B34EF9" w:rsidP="009019AB">
      <w:pPr>
        <w:pStyle w:val="BodyText"/>
      </w:pPr>
      <w:r>
        <w:t>E</w:t>
      </w:r>
      <w:r w:rsidR="005672B8" w:rsidRPr="00EB5AA7">
        <w:t xml:space="preserve">stimated flood-inundation maps were developed in cooperation with the </w:t>
      </w:r>
      <w:r w:rsidR="005672B8" w:rsidRPr="00B27E06">
        <w:rPr>
          <w:b/>
          <w:i/>
          <w:color w:val="0070C0"/>
        </w:rPr>
        <w:t>XXX</w:t>
      </w:r>
      <w:r w:rsidR="005672B8" w:rsidRPr="00EB5AA7">
        <w:t xml:space="preserve"> for the </w:t>
      </w:r>
      <w:r w:rsidR="005672B8" w:rsidRPr="00B27E06">
        <w:rPr>
          <w:b/>
          <w:i/>
          <w:color w:val="0070C0"/>
        </w:rPr>
        <w:t>XXX</w:t>
      </w:r>
      <w:r w:rsidR="005672B8" w:rsidRPr="00EB5AA7">
        <w:t xml:space="preserve"> </w:t>
      </w:r>
      <w:r w:rsidR="005672B8" w:rsidRPr="00B27E06">
        <w:rPr>
          <w:b/>
          <w:i/>
          <w:color w:val="0070C0"/>
        </w:rPr>
        <w:t>River</w:t>
      </w:r>
      <w:r w:rsidR="005672B8" w:rsidRPr="00EB5AA7">
        <w:t xml:space="preserve"> between </w:t>
      </w:r>
      <w:r w:rsidR="005672B8" w:rsidRPr="00B27E06">
        <w:rPr>
          <w:b/>
          <w:i/>
          <w:color w:val="0070C0"/>
        </w:rPr>
        <w:t>POINTA</w:t>
      </w:r>
      <w:r w:rsidR="005672B8" w:rsidRPr="00EB5AA7">
        <w:t xml:space="preserve"> and </w:t>
      </w:r>
      <w:r w:rsidR="005672B8" w:rsidRPr="00B27E06">
        <w:rPr>
          <w:b/>
          <w:i/>
          <w:color w:val="0070C0"/>
        </w:rPr>
        <w:t>POINTB</w:t>
      </w:r>
      <w:r w:rsidR="005672B8" w:rsidRPr="00EB5AA7">
        <w:t>.</w:t>
      </w:r>
      <w:r w:rsidR="006F7247">
        <w:t xml:space="preserve"> </w:t>
      </w:r>
      <w:r w:rsidR="005672B8" w:rsidRPr="00EB5AA7">
        <w:t xml:space="preserve">These maps, in conjunction with the real-time stage data from the USGS </w:t>
      </w:r>
      <w:r w:rsidR="00697CFA">
        <w:t>streamgage</w:t>
      </w:r>
      <w:r w:rsidR="005672B8" w:rsidRPr="00EB5AA7">
        <w:t xml:space="preserve"> at </w:t>
      </w:r>
      <w:r w:rsidR="005672B8" w:rsidRPr="00B27E06">
        <w:rPr>
          <w:b/>
          <w:i/>
          <w:color w:val="0070C0"/>
        </w:rPr>
        <w:t>STATION</w:t>
      </w:r>
      <w:r w:rsidR="005672B8" w:rsidRPr="00EB5AA7">
        <w:t xml:space="preserve"> </w:t>
      </w:r>
      <w:r w:rsidR="005672B8" w:rsidRPr="00B27E06">
        <w:rPr>
          <w:b/>
          <w:i/>
          <w:color w:val="0070C0"/>
        </w:rPr>
        <w:t>NAME</w:t>
      </w:r>
      <w:r w:rsidR="005672B8" w:rsidRPr="00EB5AA7">
        <w:t xml:space="preserve"> (sta. no. </w:t>
      </w:r>
      <w:r w:rsidR="005672B8" w:rsidRPr="00B27E06">
        <w:rPr>
          <w:b/>
          <w:i/>
          <w:color w:val="0070C0"/>
        </w:rPr>
        <w:t>XX</w:t>
      </w:r>
      <w:r w:rsidR="005672B8" w:rsidRPr="00EB5AA7">
        <w:t>-</w:t>
      </w:r>
      <w:r w:rsidR="005672B8" w:rsidRPr="00B27E06">
        <w:rPr>
          <w:b/>
          <w:i/>
          <w:color w:val="0070C0"/>
        </w:rPr>
        <w:t>XXXXXX</w:t>
      </w:r>
      <w:r w:rsidR="005672B8" w:rsidRPr="00EB5AA7">
        <w:t xml:space="preserve">) and National Weather Service flood-stage forecasts, will help </w:t>
      </w:r>
      <w:r w:rsidR="00B02C2C">
        <w:t xml:space="preserve">to </w:t>
      </w:r>
      <w:r w:rsidR="005672B8" w:rsidRPr="00EB5AA7">
        <w:t xml:space="preserve">guide the general public in </w:t>
      </w:r>
      <w:r w:rsidR="008813F4">
        <w:t>t</w:t>
      </w:r>
      <w:r w:rsidR="008813F4" w:rsidRPr="00EB5AA7">
        <w:t xml:space="preserve">aking </w:t>
      </w:r>
      <w:r w:rsidR="005672B8" w:rsidRPr="00EB5AA7">
        <w:t xml:space="preserve">individual safety precautions and </w:t>
      </w:r>
      <w:r w:rsidR="00B02C2C">
        <w:t xml:space="preserve">will </w:t>
      </w:r>
      <w:r w:rsidR="005672B8" w:rsidRPr="00EB5AA7">
        <w:t>provide city officials with a tool to efficiently manage emergency flood operations and flood mitigation efforts.</w:t>
      </w:r>
      <w:r w:rsidR="006F7247">
        <w:t xml:space="preserve"> </w:t>
      </w:r>
    </w:p>
    <w:p w:rsidR="005672B8" w:rsidRPr="00EB5AA7" w:rsidRDefault="005672B8" w:rsidP="009019AB">
      <w:pPr>
        <w:pStyle w:val="BodyText"/>
      </w:pPr>
      <w:r w:rsidRPr="00EB5AA7">
        <w:t xml:space="preserve">The maps were developed </w:t>
      </w:r>
      <w:r w:rsidR="00066425">
        <w:t xml:space="preserve">by </w:t>
      </w:r>
      <w:r w:rsidRPr="00EB5AA7">
        <w:t>using the U.S. Army Corps of Engineers’ HEC</w:t>
      </w:r>
      <w:r w:rsidR="00E90AD1" w:rsidRPr="00E90AD1">
        <w:rPr>
          <w:rFonts w:cs="Arial"/>
          <w:sz w:val="26"/>
          <w:szCs w:val="26"/>
        </w:rPr>
        <w:t>–</w:t>
      </w:r>
      <w:r w:rsidRPr="00EB5AA7">
        <w:t>RAS and HE</w:t>
      </w:r>
      <w:r w:rsidRPr="004F4335">
        <w:t>C</w:t>
      </w:r>
      <w:r w:rsidR="00E90AD1" w:rsidRPr="00E90AD1">
        <w:rPr>
          <w:rFonts w:cs="Arial"/>
          <w:sz w:val="26"/>
          <w:szCs w:val="26"/>
        </w:rPr>
        <w:t>–</w:t>
      </w:r>
      <w:r w:rsidRPr="00EB5AA7">
        <w:t>GeoRAS programs to compute water-surface profiles and to delineate estimated flood-inundation areas for selected stream stages.</w:t>
      </w:r>
      <w:r w:rsidR="006F7247">
        <w:t xml:space="preserve"> </w:t>
      </w:r>
      <w:r w:rsidRPr="00EB5AA7">
        <w:t>The maps show estimated</w:t>
      </w:r>
      <w:r w:rsidR="001A4746">
        <w:t xml:space="preserve"> (shaded)</w:t>
      </w:r>
      <w:r w:rsidRPr="00EB5AA7">
        <w:t xml:space="preserve"> flood-inundation areas overlaid on high-resolution, georeferenced aerial photographs of the study area for stream stages between </w:t>
      </w:r>
      <w:r w:rsidRPr="00B27E06">
        <w:rPr>
          <w:b/>
          <w:i/>
          <w:color w:val="0070C0"/>
        </w:rPr>
        <w:t>XX</w:t>
      </w:r>
      <w:r w:rsidRPr="00EB5AA7">
        <w:t xml:space="preserve"> ft and </w:t>
      </w:r>
      <w:r w:rsidRPr="00B27E06">
        <w:rPr>
          <w:b/>
          <w:i/>
          <w:color w:val="0070C0"/>
        </w:rPr>
        <w:t>XX</w:t>
      </w:r>
      <w:r w:rsidRPr="00EB5AA7">
        <w:t xml:space="preserve"> ft at the </w:t>
      </w:r>
      <w:r w:rsidR="000807AF" w:rsidRPr="00B27E06">
        <w:rPr>
          <w:b/>
          <w:i/>
          <w:color w:val="0070C0"/>
        </w:rPr>
        <w:t>XXX</w:t>
      </w:r>
      <w:r w:rsidR="000807AF" w:rsidRPr="00EB5AA7">
        <w:t xml:space="preserve"> </w:t>
      </w:r>
      <w:r w:rsidR="000807AF" w:rsidRPr="00B27E06">
        <w:rPr>
          <w:b/>
          <w:i/>
          <w:color w:val="0070C0"/>
        </w:rPr>
        <w:t>River</w:t>
      </w:r>
      <w:r w:rsidR="000807AF" w:rsidRPr="00EB5AA7">
        <w:t xml:space="preserve"> </w:t>
      </w:r>
      <w:r w:rsidR="00697CFA">
        <w:t>streamgage</w:t>
      </w:r>
      <w:r w:rsidR="000807AF" w:rsidRPr="00EB5AA7">
        <w:t>.</w:t>
      </w:r>
      <w:r w:rsidR="006F7247">
        <w:t xml:space="preserve"> </w:t>
      </w:r>
      <w:r w:rsidR="00B34EF9">
        <w:t xml:space="preserve">The maps are </w:t>
      </w:r>
      <w:r w:rsidR="00B34EF9" w:rsidRPr="00EB5AA7">
        <w:t xml:space="preserve">available at a USGS </w:t>
      </w:r>
      <w:r w:rsidR="00B34EF9">
        <w:t xml:space="preserve">Web portal at </w:t>
      </w:r>
      <w:hyperlink w:history="1">
        <w:r w:rsidR="00B34EF9" w:rsidRPr="00B82083">
          <w:rPr>
            <w:rStyle w:val="Hyperlink"/>
            <w:b/>
            <w:color w:val="4F81BD" w:themeColor="accent1"/>
            <w:u w:val="single"/>
          </w:rPr>
          <w:t>http://URL</w:t>
        </w:r>
        <w:r w:rsidR="00D86143" w:rsidRPr="00D86143">
          <w:rPr>
            <w:rStyle w:val="Hyperlink"/>
            <w:b/>
            <w:color w:val="4F81BD" w:themeColor="accent1"/>
            <w:u w:val="single"/>
          </w:rPr>
          <w:t xml:space="preserve"> for</w:t>
        </w:r>
      </w:hyperlink>
      <w:r w:rsidR="00B34EF9" w:rsidRPr="00B82083">
        <w:rPr>
          <w:b/>
          <w:i/>
          <w:color w:val="4F81BD" w:themeColor="accent1"/>
          <w:u w:val="single"/>
        </w:rPr>
        <w:t xml:space="preserve"> the SIM</w:t>
      </w:r>
      <w:r w:rsidR="00B34EF9">
        <w:t xml:space="preserve">. </w:t>
      </w:r>
      <w:r w:rsidR="001A4746">
        <w:t xml:space="preserve">Interactive use of the maps </w:t>
      </w:r>
      <w:r w:rsidR="00066425">
        <w:t xml:space="preserve">by </w:t>
      </w:r>
      <w:r w:rsidR="001A4746">
        <w:t>using the mouse cursor to click within the shaded areas can</w:t>
      </w:r>
      <w:r w:rsidR="000807AF" w:rsidRPr="00EB5AA7">
        <w:t xml:space="preserve"> give </w:t>
      </w:r>
      <w:r w:rsidR="001A4746">
        <w:t xml:space="preserve">users </w:t>
      </w:r>
      <w:r w:rsidR="000807AF" w:rsidRPr="00EB5AA7">
        <w:t>a general indication of depth of water at any point.</w:t>
      </w:r>
    </w:p>
    <w:p w:rsidR="00A96BBC" w:rsidRDefault="00A96BBC" w:rsidP="00A96BBC">
      <w:pPr>
        <w:pStyle w:val="BodyNoIndent"/>
      </w:pPr>
      <w:bookmarkStart w:id="33" w:name="_Toc206314020"/>
      <w:bookmarkStart w:id="34" w:name="_Toc347314425"/>
      <w:bookmarkEnd w:id="27"/>
      <w:r>
        <w:br w:type="page"/>
      </w:r>
    </w:p>
    <w:p w:rsidR="00A374C2" w:rsidRPr="00001A60" w:rsidRDefault="00A374C2" w:rsidP="00001A60">
      <w:pPr>
        <w:pStyle w:val="Heading1"/>
      </w:pPr>
      <w:r>
        <w:t>References</w:t>
      </w:r>
      <w:r w:rsidRPr="00DC6924">
        <w:t xml:space="preserve"> Cited</w:t>
      </w:r>
      <w:bookmarkEnd w:id="33"/>
      <w:bookmarkEnd w:id="34"/>
    </w:p>
    <w:p w:rsidR="00ED5329" w:rsidRDefault="00ED5329" w:rsidP="001A1FFF">
      <w:pPr>
        <w:pStyle w:val="Reference"/>
      </w:pPr>
      <w:bookmarkStart w:id="35" w:name="_Toc59000065"/>
      <w:bookmarkStart w:id="36" w:name="_Toc206314021"/>
      <w:r>
        <w:t>Bales, J.D., Wagner, C.R., Tighe, K.C., and Terziotti, Silvia, 2007, LiDAR-derived flood-inundation maps for real-time flood-mapping applications, Tar River Basin, North Carolina:</w:t>
      </w:r>
      <w:r w:rsidR="006F7247">
        <w:t xml:space="preserve"> </w:t>
      </w:r>
      <w:r>
        <w:t>U.S. Geological Survey Scientific Investigations Report 2007</w:t>
      </w:r>
      <w:r w:rsidR="00E90AD1" w:rsidRPr="00E90AD1">
        <w:rPr>
          <w:rFonts w:cs="Arial"/>
          <w:sz w:val="26"/>
          <w:szCs w:val="26"/>
        </w:rPr>
        <w:t>–</w:t>
      </w:r>
      <w:r>
        <w:t>5032, 42 p.</w:t>
      </w:r>
    </w:p>
    <w:p w:rsidR="00A374C2" w:rsidRDefault="00A374C2" w:rsidP="001A1FFF">
      <w:pPr>
        <w:pStyle w:val="Reference"/>
      </w:pPr>
      <w:r w:rsidRPr="00B02C2C">
        <w:t xml:space="preserve">U.S. Army Corps of Engineers, Hydrologic Engineering Center, </w:t>
      </w:r>
      <w:r w:rsidR="00BE45FF" w:rsidRPr="00B02C2C">
        <w:t>200</w:t>
      </w:r>
      <w:r w:rsidR="00BE45FF">
        <w:t>9</w:t>
      </w:r>
      <w:r w:rsidRPr="00B02C2C">
        <w:t>, HEC</w:t>
      </w:r>
      <w:r w:rsidR="00E90AD1" w:rsidRPr="00E90AD1">
        <w:t>–</w:t>
      </w:r>
      <w:r w:rsidRPr="00B02C2C">
        <w:t xml:space="preserve">GeoRAS, </w:t>
      </w:r>
      <w:r w:rsidR="00BE45FF">
        <w:t xml:space="preserve">GIS </w:t>
      </w:r>
      <w:r w:rsidR="00066425">
        <w:t xml:space="preserve">tools </w:t>
      </w:r>
      <w:r w:rsidR="00BE45FF">
        <w:t xml:space="preserve">for </w:t>
      </w:r>
      <w:r w:rsidR="00066425">
        <w:t xml:space="preserve">support </w:t>
      </w:r>
      <w:r w:rsidR="00BE45FF">
        <w:t>of HEC</w:t>
      </w:r>
      <w:r w:rsidR="00E90AD1" w:rsidRPr="00E90AD1">
        <w:rPr>
          <w:rFonts w:cs="Arial"/>
          <w:sz w:val="26"/>
          <w:szCs w:val="26"/>
        </w:rPr>
        <w:t>–</w:t>
      </w:r>
      <w:r w:rsidR="00BE45FF">
        <w:t>RAS using ArcGIS</w:t>
      </w:r>
      <w:r w:rsidR="00066425">
        <w:t>—</w:t>
      </w:r>
      <w:r w:rsidR="00BE45FF">
        <w:t xml:space="preserve">User’s </w:t>
      </w:r>
      <w:r w:rsidR="00066425">
        <w:t>manual</w:t>
      </w:r>
      <w:r w:rsidR="00BE45FF">
        <w:t xml:space="preserve">, version 4.2 </w:t>
      </w:r>
      <w:bookmarkStart w:id="37" w:name="_GoBack"/>
      <w:r w:rsidR="00BE45FF">
        <w:t>[</w:t>
      </w:r>
      <w:bookmarkEnd w:id="37"/>
      <w:r w:rsidR="00BE45FF">
        <w:t xml:space="preserve">variously paged]. </w:t>
      </w:r>
    </w:p>
    <w:p w:rsidR="00C33CE5" w:rsidRPr="00B02C2C" w:rsidRDefault="00C33CE5" w:rsidP="00C33CE5">
      <w:pPr>
        <w:pStyle w:val="Reference"/>
      </w:pPr>
      <w:r w:rsidRPr="00B02C2C">
        <w:t>U.S. Army Corps of Engineers, Hydrologic Engineering Center, 20</w:t>
      </w:r>
      <w:r>
        <w:t>10</w:t>
      </w:r>
      <w:r w:rsidRPr="00B02C2C">
        <w:t>, HEC</w:t>
      </w:r>
      <w:r w:rsidR="00E90AD1" w:rsidRPr="00E90AD1">
        <w:rPr>
          <w:rFonts w:cs="Arial"/>
          <w:sz w:val="26"/>
          <w:szCs w:val="26"/>
        </w:rPr>
        <w:t>–</w:t>
      </w:r>
      <w:r w:rsidRPr="00B02C2C">
        <w:t>RAS River Analysis System</w:t>
      </w:r>
      <w:r w:rsidR="00066425">
        <w:t>—</w:t>
      </w:r>
      <w:r>
        <w:t>H</w:t>
      </w:r>
      <w:r w:rsidRPr="00B02C2C">
        <w:t xml:space="preserve">ydraulic </w:t>
      </w:r>
      <w:r w:rsidR="00066425">
        <w:t>r</w:t>
      </w:r>
      <w:r w:rsidR="00066425" w:rsidRPr="00B02C2C">
        <w:t xml:space="preserve">eference </w:t>
      </w:r>
      <w:r w:rsidR="00066425">
        <w:t>m</w:t>
      </w:r>
      <w:r w:rsidR="00066425" w:rsidRPr="00B02C2C">
        <w:t>anual</w:t>
      </w:r>
      <w:r w:rsidRPr="00B02C2C">
        <w:t xml:space="preserve">, version </w:t>
      </w:r>
      <w:r>
        <w:t>4</w:t>
      </w:r>
      <w:r w:rsidRPr="00B02C2C">
        <w:t>.1 [variously paged].</w:t>
      </w:r>
    </w:p>
    <w:p w:rsidR="00157D2E" w:rsidRPr="00B02C2C" w:rsidRDefault="00157D2E" w:rsidP="001A1FFF">
      <w:pPr>
        <w:pStyle w:val="Reference"/>
      </w:pPr>
      <w:r w:rsidRPr="00FF68AA">
        <w:t>U.S. Census</w:t>
      </w:r>
      <w:r w:rsidR="00E4429A">
        <w:t xml:space="preserve"> Bureau</w:t>
      </w:r>
      <w:r>
        <w:t>, 20</w:t>
      </w:r>
      <w:r w:rsidR="0072248E" w:rsidRPr="0072248E">
        <w:rPr>
          <w:color w:val="4F81BD" w:themeColor="accent1"/>
        </w:rPr>
        <w:t>XX</w:t>
      </w:r>
      <w:r>
        <w:t>, State population datasets</w:t>
      </w:r>
      <w:r w:rsidR="00184D3B">
        <w:rPr>
          <w:rFonts w:ascii="Arial" w:hAnsi="Arial" w:cs="Arial"/>
          <w:sz w:val="26"/>
          <w:szCs w:val="26"/>
        </w:rPr>
        <w:t>—</w:t>
      </w:r>
      <w:r>
        <w:t>Population, population change and estimated components of population change:</w:t>
      </w:r>
      <w:r w:rsidR="006F7247">
        <w:t xml:space="preserve"> </w:t>
      </w:r>
      <w:r w:rsidR="0072248E" w:rsidRPr="0072248E">
        <w:rPr>
          <w:color w:val="4F81BD" w:themeColor="accent1"/>
        </w:rPr>
        <w:t>April 1, 2000 to July 1, 2006</w:t>
      </w:r>
      <w:r>
        <w:t xml:space="preserve"> </w:t>
      </w:r>
      <w:r w:rsidRPr="00B27E06">
        <w:rPr>
          <w:color w:val="0070C0"/>
        </w:rPr>
        <w:t>[</w:t>
      </w:r>
      <w:r w:rsidRPr="00B27E06">
        <w:rPr>
          <w:b/>
          <w:i/>
          <w:color w:val="0070C0"/>
        </w:rPr>
        <w:t>replace with actual info used</w:t>
      </w:r>
      <w:r w:rsidRPr="00B27E06">
        <w:rPr>
          <w:color w:val="0070C0"/>
        </w:rPr>
        <w:t>]</w:t>
      </w:r>
    </w:p>
    <w:p w:rsidR="00A374C2" w:rsidRPr="008813F4" w:rsidRDefault="00A374C2" w:rsidP="00001A60">
      <w:pPr>
        <w:pStyle w:val="Reference"/>
        <w:rPr>
          <w:color w:val="0070C0"/>
        </w:rPr>
      </w:pPr>
      <w:r w:rsidRPr="00B02C2C">
        <w:t>Whitehead, M.T., and Ostheimer, C.J., 2009, Development of a flood-warning system and flood-inundation mapping for the Blanchard River in Findlay, Ohio: U.S. Geological Survey Scientific Investigations Report 2008–5234, 9 p</w:t>
      </w:r>
      <w:r w:rsidRPr="008813F4">
        <w:rPr>
          <w:color w:val="0070C0"/>
        </w:rPr>
        <w:t>.</w:t>
      </w:r>
    </w:p>
    <w:p w:rsidR="00A374C2" w:rsidRDefault="00A374C2" w:rsidP="001A1FFF">
      <w:pPr>
        <w:pStyle w:val="Reference"/>
      </w:pPr>
    </w:p>
    <w:bookmarkEnd w:id="35"/>
    <w:bookmarkEnd w:id="36"/>
    <w:p w:rsidR="009D45E3" w:rsidRDefault="009D45E3" w:rsidP="00EB5C06">
      <w:pPr>
        <w:pStyle w:val="BodyText"/>
        <w:ind w:firstLine="0"/>
        <w:sectPr w:rsidR="009D45E3" w:rsidSect="00F90A59">
          <w:type w:val="oddPage"/>
          <w:pgSz w:w="12240" w:h="15840"/>
          <w:pgMar w:top="1440" w:right="864" w:bottom="1440" w:left="1325" w:header="720" w:footer="720" w:gutter="0"/>
          <w:pgNumType w:start="1"/>
          <w:cols w:space="720"/>
          <w:docGrid w:linePitch="360"/>
        </w:sectPr>
      </w:pPr>
    </w:p>
    <w:p w:rsidR="00A374C2" w:rsidRPr="00B9351D" w:rsidRDefault="009D45E3" w:rsidP="009D45E3">
      <w:pPr>
        <w:pStyle w:val="ISSN"/>
        <w:jc w:val="right"/>
        <w:rPr>
          <w:i/>
        </w:rPr>
      </w:pPr>
      <w:r>
        <w:t>ISSN 2329-132X (online)</w:t>
      </w:r>
      <w:r>
        <w:br/>
      </w:r>
      <w:r w:rsidRPr="00B9351D">
        <w:rPr>
          <w:i/>
        </w:rPr>
        <w:t>http://dx.doi.org/10.3133//sim####</w:t>
      </w:r>
    </w:p>
    <w:sectPr w:rsidR="00A374C2" w:rsidRPr="00B9351D" w:rsidSect="00885CBF">
      <w:type w:val="oddPage"/>
      <w:pgSz w:w="12240" w:h="15840"/>
      <w:pgMar w:top="13200" w:right="864" w:bottom="1440" w:left="132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407" w:rsidRDefault="00774407">
      <w:r>
        <w:separator/>
      </w:r>
    </w:p>
  </w:endnote>
  <w:endnote w:type="continuationSeparator" w:id="0">
    <w:p w:rsidR="00774407" w:rsidRDefault="0077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Times">
    <w:panose1 w:val="02020603060405020304"/>
    <w:charset w:val="00"/>
    <w:family w:val="roman"/>
    <w:pitch w:val="variable"/>
    <w:sig w:usb0="8000002F" w:usb1="4000004A" w:usb2="00000000" w:usb3="00000000" w:csb0="00000193" w:csb1="00000000"/>
  </w:font>
  <w:font w:name="Univers 57 Condensed">
    <w:panose1 w:val="00000000000000000000"/>
    <w:charset w:val="00"/>
    <w:family w:val="modern"/>
    <w:notTrueType/>
    <w:pitch w:val="variable"/>
    <w:sig w:usb0="8000002F" w:usb1="4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00B0500000000000000"/>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2E1" w:rsidRDefault="00FF7BA8" w:rsidP="00F90A59">
    <w:pPr>
      <w:pStyle w:val="Footer"/>
      <w:framePr w:wrap="around" w:vAnchor="text" w:hAnchor="margin" w:xAlign="center" w:y="1"/>
      <w:rPr>
        <w:rStyle w:val="PageNumber"/>
      </w:rPr>
    </w:pPr>
    <w:r>
      <w:rPr>
        <w:rStyle w:val="PageNumber"/>
      </w:rPr>
      <w:fldChar w:fldCharType="begin"/>
    </w:r>
    <w:r w:rsidR="00B302E1">
      <w:rPr>
        <w:rStyle w:val="PageNumber"/>
      </w:rPr>
      <w:instrText xml:space="preserve">PAGE  </w:instrText>
    </w:r>
    <w:r>
      <w:rPr>
        <w:rStyle w:val="PageNumber"/>
      </w:rPr>
      <w:fldChar w:fldCharType="end"/>
    </w:r>
  </w:p>
  <w:p w:rsidR="00B302E1" w:rsidRDefault="00B30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407" w:rsidRDefault="00774407">
      <w:r>
        <w:separator/>
      </w:r>
    </w:p>
  </w:footnote>
  <w:footnote w:type="continuationSeparator" w:id="0">
    <w:p w:rsidR="00774407" w:rsidRDefault="007744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2C9DFC"/>
    <w:lvl w:ilvl="0">
      <w:start w:val="1"/>
      <w:numFmt w:val="decimal"/>
      <w:lvlText w:val="%1."/>
      <w:lvlJc w:val="left"/>
      <w:pPr>
        <w:tabs>
          <w:tab w:val="num" w:pos="1800"/>
        </w:tabs>
        <w:ind w:left="1800" w:hanging="360"/>
      </w:pPr>
    </w:lvl>
  </w:abstractNum>
  <w:abstractNum w:abstractNumId="1">
    <w:nsid w:val="FFFFFF7D"/>
    <w:multiLevelType w:val="singleLevel"/>
    <w:tmpl w:val="A2FAB86A"/>
    <w:lvl w:ilvl="0">
      <w:start w:val="1"/>
      <w:numFmt w:val="decimal"/>
      <w:lvlText w:val="%1."/>
      <w:lvlJc w:val="left"/>
      <w:pPr>
        <w:tabs>
          <w:tab w:val="num" w:pos="1440"/>
        </w:tabs>
        <w:ind w:left="1440" w:hanging="360"/>
      </w:pPr>
    </w:lvl>
  </w:abstractNum>
  <w:abstractNum w:abstractNumId="2">
    <w:nsid w:val="FFFFFF7E"/>
    <w:multiLevelType w:val="singleLevel"/>
    <w:tmpl w:val="642C6D1C"/>
    <w:lvl w:ilvl="0">
      <w:start w:val="1"/>
      <w:numFmt w:val="decimal"/>
      <w:lvlText w:val="%1."/>
      <w:lvlJc w:val="left"/>
      <w:pPr>
        <w:tabs>
          <w:tab w:val="num" w:pos="1080"/>
        </w:tabs>
        <w:ind w:left="1080" w:hanging="360"/>
      </w:pPr>
    </w:lvl>
  </w:abstractNum>
  <w:abstractNum w:abstractNumId="3">
    <w:nsid w:val="FFFFFF7F"/>
    <w:multiLevelType w:val="singleLevel"/>
    <w:tmpl w:val="12A83EFA"/>
    <w:lvl w:ilvl="0">
      <w:start w:val="1"/>
      <w:numFmt w:val="decimal"/>
      <w:lvlText w:val="%1."/>
      <w:lvlJc w:val="left"/>
      <w:pPr>
        <w:tabs>
          <w:tab w:val="num" w:pos="720"/>
        </w:tabs>
        <w:ind w:left="720" w:hanging="360"/>
      </w:pPr>
    </w:lvl>
  </w:abstractNum>
  <w:abstractNum w:abstractNumId="4">
    <w:nsid w:val="FFFFFF80"/>
    <w:multiLevelType w:val="singleLevel"/>
    <w:tmpl w:val="ACDC0BA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7657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BCBF24"/>
    <w:lvl w:ilvl="0">
      <w:start w:val="1"/>
      <w:numFmt w:val="bullet"/>
      <w:pStyle w:val="ListBullet3"/>
      <w:lvlText w:val=""/>
      <w:lvlJc w:val="left"/>
      <w:pPr>
        <w:ind w:left="1080" w:hanging="360"/>
      </w:pPr>
      <w:rPr>
        <w:rFonts w:ascii="Symbol" w:hAnsi="Symbol" w:hint="default"/>
      </w:rPr>
    </w:lvl>
  </w:abstractNum>
  <w:abstractNum w:abstractNumId="7">
    <w:nsid w:val="FFFFFF83"/>
    <w:multiLevelType w:val="singleLevel"/>
    <w:tmpl w:val="3BD27642"/>
    <w:lvl w:ilvl="0">
      <w:start w:val="1"/>
      <w:numFmt w:val="bullet"/>
      <w:pStyle w:val="ListBullet2"/>
      <w:lvlText w:val=""/>
      <w:lvlJc w:val="left"/>
      <w:pPr>
        <w:ind w:left="720" w:hanging="360"/>
      </w:pPr>
      <w:rPr>
        <w:rFonts w:ascii="Symbol" w:hAnsi="Symbol" w:hint="default"/>
      </w:rPr>
    </w:lvl>
  </w:abstractNum>
  <w:abstractNum w:abstractNumId="8">
    <w:nsid w:val="FFFFFF88"/>
    <w:multiLevelType w:val="singleLevel"/>
    <w:tmpl w:val="48F69290"/>
    <w:lvl w:ilvl="0">
      <w:start w:val="1"/>
      <w:numFmt w:val="decimal"/>
      <w:lvlText w:val="%1."/>
      <w:lvlJc w:val="left"/>
      <w:pPr>
        <w:tabs>
          <w:tab w:val="num" w:pos="360"/>
        </w:tabs>
        <w:ind w:left="360" w:hanging="360"/>
      </w:pPr>
    </w:lvl>
  </w:abstractNum>
  <w:abstractNum w:abstractNumId="9">
    <w:nsid w:val="FFFFFF89"/>
    <w:multiLevelType w:val="singleLevel"/>
    <w:tmpl w:val="FCC00386"/>
    <w:lvl w:ilvl="0">
      <w:start w:val="1"/>
      <w:numFmt w:val="bullet"/>
      <w:pStyle w:val="ListBullet"/>
      <w:lvlText w:val=""/>
      <w:lvlJc w:val="left"/>
      <w:pPr>
        <w:ind w:left="360" w:hanging="360"/>
      </w:pPr>
      <w:rPr>
        <w:rFonts w:ascii="Symbol" w:hAnsi="Symbol" w:hint="default"/>
      </w:rPr>
    </w:lvl>
  </w:abstractNum>
  <w:abstractNum w:abstractNumId="10">
    <w:nsid w:val="024C4A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DD009E5"/>
    <w:multiLevelType w:val="hybridMultilevel"/>
    <w:tmpl w:val="A3348A64"/>
    <w:lvl w:ilvl="0" w:tplc="160E919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0E9170B9"/>
    <w:multiLevelType w:val="hybridMultilevel"/>
    <w:tmpl w:val="522015DE"/>
    <w:lvl w:ilvl="0" w:tplc="511E6844">
      <w:start w:val="1"/>
      <w:numFmt w:val="decimal"/>
      <w:lvlText w:val="Table %1."/>
      <w:lvlJc w:val="left"/>
      <w:pPr>
        <w:tabs>
          <w:tab w:val="num" w:pos="144"/>
        </w:tabs>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431EF4"/>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7B94B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1B44BF"/>
    <w:multiLevelType w:val="hybridMultilevel"/>
    <w:tmpl w:val="1E4C9B72"/>
    <w:lvl w:ilvl="0" w:tplc="0226CF88">
      <w:start w:val="1"/>
      <w:numFmt w:val="decimal"/>
      <w:pStyle w:val="ListNumber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49C2F2F"/>
    <w:multiLevelType w:val="hybridMultilevel"/>
    <w:tmpl w:val="D78815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0346F09"/>
    <w:multiLevelType w:val="multilevel"/>
    <w:tmpl w:val="522015DE"/>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A4743D"/>
    <w:multiLevelType w:val="multilevel"/>
    <w:tmpl w:val="44029250"/>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83C05D7"/>
    <w:multiLevelType w:val="multilevel"/>
    <w:tmpl w:val="7C1E327A"/>
    <w:lvl w:ilvl="0">
      <w:start w:val="1"/>
      <w:numFmt w:val="decimal"/>
      <w:lvlText w:val="Table %1. "/>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8FA0009"/>
    <w:multiLevelType w:val="multilevel"/>
    <w:tmpl w:val="30D01D10"/>
    <w:lvl w:ilvl="0">
      <w:start w:val="1"/>
      <w:numFmt w:val="upperRoman"/>
      <w:lvlText w:val="Article %1."/>
      <w:lvlJc w:val="left"/>
      <w:pPr>
        <w:tabs>
          <w:tab w:val="num" w:pos="2808"/>
        </w:tabs>
        <w:ind w:left="288" w:firstLine="0"/>
      </w:pPr>
    </w:lvl>
    <w:lvl w:ilvl="1">
      <w:start w:val="1"/>
      <w:numFmt w:val="decimalZero"/>
      <w:isLgl/>
      <w:lvlText w:val="Section %1.%2"/>
      <w:lvlJc w:val="left"/>
      <w:pPr>
        <w:tabs>
          <w:tab w:val="num" w:pos="2808"/>
        </w:tabs>
        <w:ind w:left="288" w:firstLine="0"/>
      </w:pPr>
    </w:lvl>
    <w:lvl w:ilvl="2">
      <w:start w:val="1"/>
      <w:numFmt w:val="lowerLetter"/>
      <w:lvlText w:val="(%3)"/>
      <w:lvlJc w:val="left"/>
      <w:pPr>
        <w:tabs>
          <w:tab w:val="num" w:pos="1296"/>
        </w:tabs>
        <w:ind w:left="1008" w:hanging="432"/>
      </w:pPr>
    </w:lvl>
    <w:lvl w:ilvl="3">
      <w:start w:val="1"/>
      <w:numFmt w:val="lowerRoman"/>
      <w:lvlText w:val="(%4)"/>
      <w:lvlJc w:val="right"/>
      <w:pPr>
        <w:tabs>
          <w:tab w:val="num" w:pos="1152"/>
        </w:tabs>
        <w:ind w:left="1152" w:hanging="144"/>
      </w:pPr>
    </w:lvl>
    <w:lvl w:ilvl="4">
      <w:start w:val="1"/>
      <w:numFmt w:val="decimal"/>
      <w:lvlText w:val="%5)"/>
      <w:lvlJc w:val="left"/>
      <w:pPr>
        <w:tabs>
          <w:tab w:val="num" w:pos="1296"/>
        </w:tabs>
        <w:ind w:left="1296" w:hanging="432"/>
      </w:pPr>
    </w:lvl>
    <w:lvl w:ilvl="5">
      <w:start w:val="1"/>
      <w:numFmt w:val="lowerLetter"/>
      <w:pStyle w:val="Heading6"/>
      <w:lvlText w:val="%6)"/>
      <w:lvlJc w:val="left"/>
      <w:pPr>
        <w:tabs>
          <w:tab w:val="num" w:pos="1440"/>
        </w:tabs>
        <w:ind w:left="1440" w:hanging="432"/>
      </w:pPr>
    </w:lvl>
    <w:lvl w:ilvl="6">
      <w:start w:val="1"/>
      <w:numFmt w:val="lowerRoman"/>
      <w:pStyle w:val="Heading7"/>
      <w:lvlText w:val="%7)"/>
      <w:lvlJc w:val="right"/>
      <w:pPr>
        <w:tabs>
          <w:tab w:val="num" w:pos="1584"/>
        </w:tabs>
        <w:ind w:left="1584" w:hanging="288"/>
      </w:pPr>
    </w:lvl>
    <w:lvl w:ilvl="7">
      <w:start w:val="1"/>
      <w:numFmt w:val="lowerLetter"/>
      <w:pStyle w:val="Heading8"/>
      <w:lvlText w:val="%8."/>
      <w:lvlJc w:val="left"/>
      <w:pPr>
        <w:tabs>
          <w:tab w:val="num" w:pos="1728"/>
        </w:tabs>
        <w:ind w:left="1728" w:hanging="432"/>
      </w:pPr>
    </w:lvl>
    <w:lvl w:ilvl="8">
      <w:start w:val="1"/>
      <w:numFmt w:val="lowerRoman"/>
      <w:pStyle w:val="Heading9"/>
      <w:lvlText w:val="%9."/>
      <w:lvlJc w:val="right"/>
      <w:pPr>
        <w:tabs>
          <w:tab w:val="num" w:pos="1872"/>
        </w:tabs>
        <w:ind w:left="1872" w:hanging="144"/>
      </w:pPr>
    </w:lvl>
  </w:abstractNum>
  <w:abstractNum w:abstractNumId="21">
    <w:nsid w:val="3CC4698F"/>
    <w:multiLevelType w:val="multilevel"/>
    <w:tmpl w:val="3EFA7FF4"/>
    <w:lvl w:ilvl="0">
      <w:start w:val="1"/>
      <w:numFmt w:val="decimal"/>
      <w:lvlText w:val="Table %1."/>
      <w:lvlJc w:val="left"/>
      <w:pPr>
        <w:tabs>
          <w:tab w:val="num" w:pos="216"/>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35640C"/>
    <w:multiLevelType w:val="multilevel"/>
    <w:tmpl w:val="9634DA66"/>
    <w:lvl w:ilvl="0">
      <w:start w:val="1"/>
      <w:numFmt w:val="decimal"/>
      <w:lvlText w:val="Table %1."/>
      <w:lvlJc w:val="left"/>
      <w:pPr>
        <w:tabs>
          <w:tab w:val="num" w:pos="1152"/>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A6645B"/>
    <w:multiLevelType w:val="hybridMultilevel"/>
    <w:tmpl w:val="FE081B6A"/>
    <w:lvl w:ilvl="0" w:tplc="27FAE5B6">
      <w:start w:val="1"/>
      <w:numFmt w:val="decimal"/>
      <w:pStyle w:val="FigureCaption"/>
      <w:lvlText w:val="Figure %1."/>
      <w:lvlJc w:val="center"/>
      <w:pPr>
        <w:tabs>
          <w:tab w:val="num" w:pos="1008"/>
        </w:tabs>
        <w:ind w:left="360" w:hanging="7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DB2F55"/>
    <w:multiLevelType w:val="hybridMultilevel"/>
    <w:tmpl w:val="39AAC194"/>
    <w:lvl w:ilvl="0" w:tplc="FEF0C644">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C1B06"/>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D027BE1"/>
    <w:multiLevelType w:val="multilevel"/>
    <w:tmpl w:val="BD3C4C5A"/>
    <w:lvl w:ilvl="0">
      <w:start w:val="1"/>
      <w:numFmt w:val="decimal"/>
      <w:lvlText w:val="Figure %1."/>
      <w:lvlJc w:val="left"/>
      <w:pPr>
        <w:tabs>
          <w:tab w:val="num" w:pos="864"/>
        </w:tabs>
        <w:ind w:left="108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F1D5BB0"/>
    <w:multiLevelType w:val="multilevel"/>
    <w:tmpl w:val="5F849F5A"/>
    <w:lvl w:ilvl="0">
      <w:start w:val="1"/>
      <w:numFmt w:val="decimal"/>
      <w:lvlText w:val="Table %1. "/>
      <w:lvlJc w:val="left"/>
      <w:pPr>
        <w:tabs>
          <w:tab w:val="num" w:pos="864"/>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4FB6D6F"/>
    <w:multiLevelType w:val="multilevel"/>
    <w:tmpl w:val="FFC281C0"/>
    <w:lvl w:ilvl="0">
      <w:start w:val="1"/>
      <w:numFmt w:val="decimal"/>
      <w:lvlText w:val="Figure %1."/>
      <w:lvlJc w:val="center"/>
      <w:pPr>
        <w:tabs>
          <w:tab w:val="num" w:pos="144"/>
        </w:tabs>
        <w:ind w:left="360" w:hanging="72"/>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1363C1"/>
    <w:multiLevelType w:val="multilevel"/>
    <w:tmpl w:val="B790C560"/>
    <w:lvl w:ilvl="0">
      <w:start w:val="1"/>
      <w:numFmt w:val="decimal"/>
      <w:lvlText w:val="Table %1."/>
      <w:lvlJc w:val="left"/>
      <w:pPr>
        <w:tabs>
          <w:tab w:val="num" w:pos="108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2536D1"/>
    <w:multiLevelType w:val="hybridMultilevel"/>
    <w:tmpl w:val="595224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92F22FC"/>
    <w:multiLevelType w:val="hybridMultilevel"/>
    <w:tmpl w:val="9FF613CC"/>
    <w:lvl w:ilvl="0" w:tplc="7CAA012E">
      <w:start w:val="1"/>
      <w:numFmt w:val="decimal"/>
      <w:pStyle w:val="ListNumber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FC22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F0C0BA8"/>
    <w:multiLevelType w:val="multilevel"/>
    <w:tmpl w:val="D2F6B4BA"/>
    <w:lvl w:ilvl="0">
      <w:start w:val="1"/>
      <w:numFmt w:val="decimal"/>
      <w:lvlText w:val="Table %1."/>
      <w:lvlJc w:val="left"/>
      <w:pPr>
        <w:tabs>
          <w:tab w:val="num" w:pos="144"/>
        </w:tabs>
        <w:ind w:left="36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5F708BE"/>
    <w:multiLevelType w:val="hybridMultilevel"/>
    <w:tmpl w:val="3FE6D8B0"/>
    <w:lvl w:ilvl="0" w:tplc="9394391C">
      <w:start w:val="1"/>
      <w:numFmt w:val="decimal"/>
      <w:pStyle w:val="TableTitle"/>
      <w:lvlText w:val="Table %1. "/>
      <w:lvlJc w:val="center"/>
      <w:pPr>
        <w:tabs>
          <w:tab w:val="num" w:pos="864"/>
        </w:tabs>
        <w:ind w:left="360" w:hanging="7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9"/>
  </w:num>
  <w:num w:numId="5">
    <w:abstractNumId w:val="7"/>
  </w:num>
  <w:num w:numId="6">
    <w:abstractNumId w:val="6"/>
  </w:num>
  <w:num w:numId="7">
    <w:abstractNumId w:val="7"/>
  </w:num>
  <w:num w:numId="8">
    <w:abstractNumId w:val="6"/>
  </w:num>
  <w:num w:numId="9">
    <w:abstractNumId w:val="9"/>
  </w:num>
  <w:num w:numId="10">
    <w:abstractNumId w:val="8"/>
  </w:num>
  <w:num w:numId="11">
    <w:abstractNumId w:val="3"/>
  </w:num>
  <w:num w:numId="12">
    <w:abstractNumId w:val="2"/>
  </w:num>
  <w:num w:numId="13">
    <w:abstractNumId w:val="20"/>
  </w:num>
  <w:num w:numId="14">
    <w:abstractNumId w:val="11"/>
  </w:num>
  <w:num w:numId="15">
    <w:abstractNumId w:val="5"/>
  </w:num>
  <w:num w:numId="16">
    <w:abstractNumId w:val="4"/>
  </w:num>
  <w:num w:numId="17">
    <w:abstractNumId w:val="1"/>
  </w:num>
  <w:num w:numId="18">
    <w:abstractNumId w:val="0"/>
  </w:num>
  <w:num w:numId="19">
    <w:abstractNumId w:val="23"/>
  </w:num>
  <w:num w:numId="20">
    <w:abstractNumId w:val="12"/>
  </w:num>
  <w:num w:numId="21">
    <w:abstractNumId w:val="33"/>
  </w:num>
  <w:num w:numId="22">
    <w:abstractNumId w:val="26"/>
  </w:num>
  <w:num w:numId="23">
    <w:abstractNumId w:val="13"/>
  </w:num>
  <w:num w:numId="24">
    <w:abstractNumId w:val="21"/>
  </w:num>
  <w:num w:numId="25">
    <w:abstractNumId w:val="19"/>
  </w:num>
  <w:num w:numId="26">
    <w:abstractNumId w:val="17"/>
  </w:num>
  <w:num w:numId="27">
    <w:abstractNumId w:val="34"/>
  </w:num>
  <w:num w:numId="28">
    <w:abstractNumId w:val="18"/>
  </w:num>
  <w:num w:numId="29">
    <w:abstractNumId w:val="29"/>
  </w:num>
  <w:num w:numId="30">
    <w:abstractNumId w:val="22"/>
  </w:num>
  <w:num w:numId="31">
    <w:abstractNumId w:val="14"/>
  </w:num>
  <w:num w:numId="32">
    <w:abstractNumId w:val="32"/>
  </w:num>
  <w:num w:numId="33">
    <w:abstractNumId w:val="10"/>
  </w:num>
  <w:num w:numId="34">
    <w:abstractNumId w:val="27"/>
  </w:num>
  <w:num w:numId="35">
    <w:abstractNumId w:val="25"/>
  </w:num>
  <w:num w:numId="36">
    <w:abstractNumId w:val="28"/>
  </w:num>
  <w:num w:numId="37">
    <w:abstractNumId w:val="30"/>
  </w:num>
  <w:num w:numId="38">
    <w:abstractNumId w:val="16"/>
  </w:num>
  <w:num w:numId="39">
    <w:abstractNumId w:val="24"/>
  </w:num>
  <w:num w:numId="40">
    <w:abstractNumId w:val="31"/>
  </w:num>
  <w:num w:numId="41">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lickAndTypeStyle w:val="Author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10C35"/>
    <w:rsid w:val="00000187"/>
    <w:rsid w:val="00001A2E"/>
    <w:rsid w:val="00001A60"/>
    <w:rsid w:val="00001F4F"/>
    <w:rsid w:val="00001FD1"/>
    <w:rsid w:val="000031E4"/>
    <w:rsid w:val="00007EE8"/>
    <w:rsid w:val="000114A5"/>
    <w:rsid w:val="000221B3"/>
    <w:rsid w:val="00023735"/>
    <w:rsid w:val="00024CDF"/>
    <w:rsid w:val="000309D2"/>
    <w:rsid w:val="00031A3E"/>
    <w:rsid w:val="0003292A"/>
    <w:rsid w:val="000331F5"/>
    <w:rsid w:val="00034326"/>
    <w:rsid w:val="00041035"/>
    <w:rsid w:val="00041977"/>
    <w:rsid w:val="00043217"/>
    <w:rsid w:val="00043CC0"/>
    <w:rsid w:val="00045F7C"/>
    <w:rsid w:val="000508B2"/>
    <w:rsid w:val="00051852"/>
    <w:rsid w:val="00051B32"/>
    <w:rsid w:val="00054738"/>
    <w:rsid w:val="00060DEB"/>
    <w:rsid w:val="00062086"/>
    <w:rsid w:val="000639B5"/>
    <w:rsid w:val="000655BF"/>
    <w:rsid w:val="00066425"/>
    <w:rsid w:val="00066B1E"/>
    <w:rsid w:val="00067FA0"/>
    <w:rsid w:val="00073D3C"/>
    <w:rsid w:val="00074BB5"/>
    <w:rsid w:val="000772C8"/>
    <w:rsid w:val="00077B42"/>
    <w:rsid w:val="00077BF6"/>
    <w:rsid w:val="000807AF"/>
    <w:rsid w:val="00082D3E"/>
    <w:rsid w:val="000832C2"/>
    <w:rsid w:val="00084001"/>
    <w:rsid w:val="000909DC"/>
    <w:rsid w:val="000914D1"/>
    <w:rsid w:val="00091C84"/>
    <w:rsid w:val="000A16BC"/>
    <w:rsid w:val="000B6886"/>
    <w:rsid w:val="000C27F2"/>
    <w:rsid w:val="000C6057"/>
    <w:rsid w:val="000D009B"/>
    <w:rsid w:val="000D027C"/>
    <w:rsid w:val="000D1267"/>
    <w:rsid w:val="000D24FF"/>
    <w:rsid w:val="000D3746"/>
    <w:rsid w:val="000F5949"/>
    <w:rsid w:val="000F7276"/>
    <w:rsid w:val="0010014D"/>
    <w:rsid w:val="00103511"/>
    <w:rsid w:val="00104932"/>
    <w:rsid w:val="0010544C"/>
    <w:rsid w:val="00105FE1"/>
    <w:rsid w:val="00106871"/>
    <w:rsid w:val="00107DF6"/>
    <w:rsid w:val="001101B0"/>
    <w:rsid w:val="00111022"/>
    <w:rsid w:val="00112F5D"/>
    <w:rsid w:val="0011304A"/>
    <w:rsid w:val="001151B0"/>
    <w:rsid w:val="00116EDF"/>
    <w:rsid w:val="00121508"/>
    <w:rsid w:val="00125871"/>
    <w:rsid w:val="00125E47"/>
    <w:rsid w:val="0013063A"/>
    <w:rsid w:val="00130B5A"/>
    <w:rsid w:val="00131699"/>
    <w:rsid w:val="00131C48"/>
    <w:rsid w:val="00134702"/>
    <w:rsid w:val="00136511"/>
    <w:rsid w:val="0013761C"/>
    <w:rsid w:val="00137BD7"/>
    <w:rsid w:val="001409E2"/>
    <w:rsid w:val="00145608"/>
    <w:rsid w:val="00147107"/>
    <w:rsid w:val="00157D2E"/>
    <w:rsid w:val="00160085"/>
    <w:rsid w:val="00164BB5"/>
    <w:rsid w:val="001650C4"/>
    <w:rsid w:val="00170A59"/>
    <w:rsid w:val="001826A9"/>
    <w:rsid w:val="00184360"/>
    <w:rsid w:val="00184534"/>
    <w:rsid w:val="00184D3B"/>
    <w:rsid w:val="0018596E"/>
    <w:rsid w:val="00185E37"/>
    <w:rsid w:val="001875A8"/>
    <w:rsid w:val="001902EB"/>
    <w:rsid w:val="00192233"/>
    <w:rsid w:val="00192BA4"/>
    <w:rsid w:val="00194E51"/>
    <w:rsid w:val="00194FBA"/>
    <w:rsid w:val="00195DCD"/>
    <w:rsid w:val="00196B1D"/>
    <w:rsid w:val="001A1537"/>
    <w:rsid w:val="001A1FFF"/>
    <w:rsid w:val="001A2435"/>
    <w:rsid w:val="001A4746"/>
    <w:rsid w:val="001A4E27"/>
    <w:rsid w:val="001A5AC8"/>
    <w:rsid w:val="001A67A5"/>
    <w:rsid w:val="001A6D8A"/>
    <w:rsid w:val="001B270A"/>
    <w:rsid w:val="001B2F98"/>
    <w:rsid w:val="001B37A2"/>
    <w:rsid w:val="001B6B1A"/>
    <w:rsid w:val="001B74B9"/>
    <w:rsid w:val="001B75A7"/>
    <w:rsid w:val="001C55F1"/>
    <w:rsid w:val="001C7526"/>
    <w:rsid w:val="001D18E3"/>
    <w:rsid w:val="001D4EC9"/>
    <w:rsid w:val="001D5153"/>
    <w:rsid w:val="001D5B0D"/>
    <w:rsid w:val="001D69AC"/>
    <w:rsid w:val="001E054F"/>
    <w:rsid w:val="001E2C87"/>
    <w:rsid w:val="001E3F8B"/>
    <w:rsid w:val="001E6E63"/>
    <w:rsid w:val="001F1580"/>
    <w:rsid w:val="001F251D"/>
    <w:rsid w:val="001F2DD1"/>
    <w:rsid w:val="001F62BB"/>
    <w:rsid w:val="001F634B"/>
    <w:rsid w:val="00202A6D"/>
    <w:rsid w:val="00204D8C"/>
    <w:rsid w:val="00210FA5"/>
    <w:rsid w:val="002117AE"/>
    <w:rsid w:val="00212E84"/>
    <w:rsid w:val="00214AE1"/>
    <w:rsid w:val="00220270"/>
    <w:rsid w:val="00221AFB"/>
    <w:rsid w:val="00222579"/>
    <w:rsid w:val="00231B59"/>
    <w:rsid w:val="00232CEF"/>
    <w:rsid w:val="00234542"/>
    <w:rsid w:val="002366B6"/>
    <w:rsid w:val="002369FC"/>
    <w:rsid w:val="002373C6"/>
    <w:rsid w:val="00240505"/>
    <w:rsid w:val="00242EAD"/>
    <w:rsid w:val="002435AC"/>
    <w:rsid w:val="002510EB"/>
    <w:rsid w:val="002519F7"/>
    <w:rsid w:val="00252FD0"/>
    <w:rsid w:val="00257C53"/>
    <w:rsid w:val="00260D85"/>
    <w:rsid w:val="00262F90"/>
    <w:rsid w:val="00263A07"/>
    <w:rsid w:val="00266A7B"/>
    <w:rsid w:val="00266FB1"/>
    <w:rsid w:val="00267437"/>
    <w:rsid w:val="002710F7"/>
    <w:rsid w:val="0027357E"/>
    <w:rsid w:val="00280CBD"/>
    <w:rsid w:val="00287673"/>
    <w:rsid w:val="00290017"/>
    <w:rsid w:val="00293AB8"/>
    <w:rsid w:val="002948E9"/>
    <w:rsid w:val="00296D3E"/>
    <w:rsid w:val="002976ED"/>
    <w:rsid w:val="002A445B"/>
    <w:rsid w:val="002C3EEA"/>
    <w:rsid w:val="002C58DB"/>
    <w:rsid w:val="002D11BE"/>
    <w:rsid w:val="002D2B59"/>
    <w:rsid w:val="002D726B"/>
    <w:rsid w:val="002E08BD"/>
    <w:rsid w:val="002E1583"/>
    <w:rsid w:val="002E190D"/>
    <w:rsid w:val="002E7643"/>
    <w:rsid w:val="002F427B"/>
    <w:rsid w:val="002F5E53"/>
    <w:rsid w:val="003002C4"/>
    <w:rsid w:val="00301EF6"/>
    <w:rsid w:val="00302AAB"/>
    <w:rsid w:val="003045A2"/>
    <w:rsid w:val="00305740"/>
    <w:rsid w:val="00313A37"/>
    <w:rsid w:val="00314BBF"/>
    <w:rsid w:val="0031693F"/>
    <w:rsid w:val="003175FC"/>
    <w:rsid w:val="00321E0D"/>
    <w:rsid w:val="003225E0"/>
    <w:rsid w:val="003226AC"/>
    <w:rsid w:val="0032346C"/>
    <w:rsid w:val="00324BC6"/>
    <w:rsid w:val="00327774"/>
    <w:rsid w:val="00331259"/>
    <w:rsid w:val="00332908"/>
    <w:rsid w:val="00333589"/>
    <w:rsid w:val="003343B4"/>
    <w:rsid w:val="00334F19"/>
    <w:rsid w:val="0033653C"/>
    <w:rsid w:val="00344737"/>
    <w:rsid w:val="003452DD"/>
    <w:rsid w:val="00346772"/>
    <w:rsid w:val="00352084"/>
    <w:rsid w:val="00352B5F"/>
    <w:rsid w:val="00353E2B"/>
    <w:rsid w:val="0036147C"/>
    <w:rsid w:val="00373536"/>
    <w:rsid w:val="00374394"/>
    <w:rsid w:val="00375D47"/>
    <w:rsid w:val="00376C41"/>
    <w:rsid w:val="00380C9D"/>
    <w:rsid w:val="00394CDC"/>
    <w:rsid w:val="003961EA"/>
    <w:rsid w:val="00396E86"/>
    <w:rsid w:val="003973D1"/>
    <w:rsid w:val="00397EEE"/>
    <w:rsid w:val="003A1775"/>
    <w:rsid w:val="003A462F"/>
    <w:rsid w:val="003B0CEE"/>
    <w:rsid w:val="003B18DB"/>
    <w:rsid w:val="003C2AA0"/>
    <w:rsid w:val="003C3577"/>
    <w:rsid w:val="003D44D0"/>
    <w:rsid w:val="003D5D87"/>
    <w:rsid w:val="003E09D3"/>
    <w:rsid w:val="003E3DD2"/>
    <w:rsid w:val="003E4562"/>
    <w:rsid w:val="003E50BB"/>
    <w:rsid w:val="00400755"/>
    <w:rsid w:val="0040382C"/>
    <w:rsid w:val="00405F9A"/>
    <w:rsid w:val="00407112"/>
    <w:rsid w:val="004132AF"/>
    <w:rsid w:val="00413622"/>
    <w:rsid w:val="004150BE"/>
    <w:rsid w:val="0041592E"/>
    <w:rsid w:val="00420A5A"/>
    <w:rsid w:val="004265DC"/>
    <w:rsid w:val="00430052"/>
    <w:rsid w:val="00431C16"/>
    <w:rsid w:val="00435E6A"/>
    <w:rsid w:val="00441C7A"/>
    <w:rsid w:val="0044268F"/>
    <w:rsid w:val="00454E1F"/>
    <w:rsid w:val="0046371B"/>
    <w:rsid w:val="00465633"/>
    <w:rsid w:val="004674AD"/>
    <w:rsid w:val="004713F7"/>
    <w:rsid w:val="0047189D"/>
    <w:rsid w:val="0047279D"/>
    <w:rsid w:val="004763FF"/>
    <w:rsid w:val="00485EB1"/>
    <w:rsid w:val="00486A27"/>
    <w:rsid w:val="00487843"/>
    <w:rsid w:val="004900EB"/>
    <w:rsid w:val="0049047D"/>
    <w:rsid w:val="00490727"/>
    <w:rsid w:val="004956B5"/>
    <w:rsid w:val="004956BA"/>
    <w:rsid w:val="0049719F"/>
    <w:rsid w:val="00497BC8"/>
    <w:rsid w:val="00497CD1"/>
    <w:rsid w:val="004A5D17"/>
    <w:rsid w:val="004B3672"/>
    <w:rsid w:val="004B38AA"/>
    <w:rsid w:val="004C43E2"/>
    <w:rsid w:val="004C50CF"/>
    <w:rsid w:val="004C6B05"/>
    <w:rsid w:val="004D47F1"/>
    <w:rsid w:val="004E1E33"/>
    <w:rsid w:val="004E20D4"/>
    <w:rsid w:val="004E3FE1"/>
    <w:rsid w:val="004E5083"/>
    <w:rsid w:val="004E6C28"/>
    <w:rsid w:val="004E72A8"/>
    <w:rsid w:val="004F293D"/>
    <w:rsid w:val="004F4335"/>
    <w:rsid w:val="004F442B"/>
    <w:rsid w:val="004F459D"/>
    <w:rsid w:val="004F6069"/>
    <w:rsid w:val="004F6297"/>
    <w:rsid w:val="00505906"/>
    <w:rsid w:val="0050601A"/>
    <w:rsid w:val="00510514"/>
    <w:rsid w:val="00510CEC"/>
    <w:rsid w:val="00513704"/>
    <w:rsid w:val="00516011"/>
    <w:rsid w:val="00522F24"/>
    <w:rsid w:val="00522FDE"/>
    <w:rsid w:val="00524501"/>
    <w:rsid w:val="00536255"/>
    <w:rsid w:val="0054027F"/>
    <w:rsid w:val="0054147E"/>
    <w:rsid w:val="00541BF3"/>
    <w:rsid w:val="0054259F"/>
    <w:rsid w:val="00542F8D"/>
    <w:rsid w:val="00547F63"/>
    <w:rsid w:val="00555A07"/>
    <w:rsid w:val="00556499"/>
    <w:rsid w:val="00560F94"/>
    <w:rsid w:val="00563771"/>
    <w:rsid w:val="00565A34"/>
    <w:rsid w:val="00565CEF"/>
    <w:rsid w:val="005672B8"/>
    <w:rsid w:val="00571F9C"/>
    <w:rsid w:val="0057228B"/>
    <w:rsid w:val="00573C17"/>
    <w:rsid w:val="00574251"/>
    <w:rsid w:val="00574758"/>
    <w:rsid w:val="00575ACB"/>
    <w:rsid w:val="00575AD1"/>
    <w:rsid w:val="00575DF7"/>
    <w:rsid w:val="005764A5"/>
    <w:rsid w:val="00577C1F"/>
    <w:rsid w:val="00582544"/>
    <w:rsid w:val="00582AC1"/>
    <w:rsid w:val="0058622B"/>
    <w:rsid w:val="0059189A"/>
    <w:rsid w:val="005929C3"/>
    <w:rsid w:val="00594A87"/>
    <w:rsid w:val="005A2CE6"/>
    <w:rsid w:val="005A2DE0"/>
    <w:rsid w:val="005A4D4E"/>
    <w:rsid w:val="005B099C"/>
    <w:rsid w:val="005B1D45"/>
    <w:rsid w:val="005B256C"/>
    <w:rsid w:val="005B4AE9"/>
    <w:rsid w:val="005B54DD"/>
    <w:rsid w:val="005C0192"/>
    <w:rsid w:val="005C3B03"/>
    <w:rsid w:val="005D613E"/>
    <w:rsid w:val="005D65AF"/>
    <w:rsid w:val="005E2A15"/>
    <w:rsid w:val="005E5215"/>
    <w:rsid w:val="005F08AB"/>
    <w:rsid w:val="005F0FEA"/>
    <w:rsid w:val="005F155A"/>
    <w:rsid w:val="005F1744"/>
    <w:rsid w:val="00605975"/>
    <w:rsid w:val="006120DE"/>
    <w:rsid w:val="0061319E"/>
    <w:rsid w:val="0061485A"/>
    <w:rsid w:val="00622B59"/>
    <w:rsid w:val="00637AD5"/>
    <w:rsid w:val="006428F4"/>
    <w:rsid w:val="006436D4"/>
    <w:rsid w:val="00650B57"/>
    <w:rsid w:val="00652269"/>
    <w:rsid w:val="00654487"/>
    <w:rsid w:val="00656F27"/>
    <w:rsid w:val="00664D50"/>
    <w:rsid w:val="00667D75"/>
    <w:rsid w:val="0067079C"/>
    <w:rsid w:val="0067133E"/>
    <w:rsid w:val="0067183C"/>
    <w:rsid w:val="00673306"/>
    <w:rsid w:val="0069013D"/>
    <w:rsid w:val="006909BE"/>
    <w:rsid w:val="00693B76"/>
    <w:rsid w:val="00694D78"/>
    <w:rsid w:val="0069734F"/>
    <w:rsid w:val="00697CFA"/>
    <w:rsid w:val="006A3A6D"/>
    <w:rsid w:val="006B15F2"/>
    <w:rsid w:val="006B281E"/>
    <w:rsid w:val="006C0859"/>
    <w:rsid w:val="006C20B6"/>
    <w:rsid w:val="006C3301"/>
    <w:rsid w:val="006C396F"/>
    <w:rsid w:val="006C5314"/>
    <w:rsid w:val="006C6739"/>
    <w:rsid w:val="006D3000"/>
    <w:rsid w:val="006D5405"/>
    <w:rsid w:val="006E19F9"/>
    <w:rsid w:val="006E2C21"/>
    <w:rsid w:val="006F18ED"/>
    <w:rsid w:val="006F436A"/>
    <w:rsid w:val="006F7247"/>
    <w:rsid w:val="00701824"/>
    <w:rsid w:val="007028C0"/>
    <w:rsid w:val="00705540"/>
    <w:rsid w:val="007056AF"/>
    <w:rsid w:val="00717FC5"/>
    <w:rsid w:val="0072248E"/>
    <w:rsid w:val="00723BD5"/>
    <w:rsid w:val="007246EF"/>
    <w:rsid w:val="00726965"/>
    <w:rsid w:val="007310C2"/>
    <w:rsid w:val="00733692"/>
    <w:rsid w:val="0073389B"/>
    <w:rsid w:val="00733ED5"/>
    <w:rsid w:val="007352C5"/>
    <w:rsid w:val="00735EFB"/>
    <w:rsid w:val="0073792B"/>
    <w:rsid w:val="00740ADB"/>
    <w:rsid w:val="00745365"/>
    <w:rsid w:val="00745DC9"/>
    <w:rsid w:val="00755256"/>
    <w:rsid w:val="00755A69"/>
    <w:rsid w:val="00761201"/>
    <w:rsid w:val="00765874"/>
    <w:rsid w:val="00770989"/>
    <w:rsid w:val="00771FEE"/>
    <w:rsid w:val="0077240D"/>
    <w:rsid w:val="00774407"/>
    <w:rsid w:val="007750A3"/>
    <w:rsid w:val="00775CC0"/>
    <w:rsid w:val="0077674E"/>
    <w:rsid w:val="0078057C"/>
    <w:rsid w:val="007809F5"/>
    <w:rsid w:val="00785B6D"/>
    <w:rsid w:val="00786641"/>
    <w:rsid w:val="007868A7"/>
    <w:rsid w:val="007927F1"/>
    <w:rsid w:val="007A2B53"/>
    <w:rsid w:val="007A515E"/>
    <w:rsid w:val="007A5E09"/>
    <w:rsid w:val="007A6F37"/>
    <w:rsid w:val="007B1D43"/>
    <w:rsid w:val="007B25C3"/>
    <w:rsid w:val="007B696D"/>
    <w:rsid w:val="007B6AA1"/>
    <w:rsid w:val="007B6FD4"/>
    <w:rsid w:val="007C0771"/>
    <w:rsid w:val="007C4980"/>
    <w:rsid w:val="007C64FD"/>
    <w:rsid w:val="007D02B5"/>
    <w:rsid w:val="007D1373"/>
    <w:rsid w:val="007D1DD2"/>
    <w:rsid w:val="007D4FD9"/>
    <w:rsid w:val="007D7846"/>
    <w:rsid w:val="007E7BE1"/>
    <w:rsid w:val="007F27B8"/>
    <w:rsid w:val="007F30A9"/>
    <w:rsid w:val="007F40C8"/>
    <w:rsid w:val="007F43C1"/>
    <w:rsid w:val="007F5569"/>
    <w:rsid w:val="00800BF8"/>
    <w:rsid w:val="0080127D"/>
    <w:rsid w:val="0080505D"/>
    <w:rsid w:val="00807275"/>
    <w:rsid w:val="00813E1A"/>
    <w:rsid w:val="00814E81"/>
    <w:rsid w:val="0082079E"/>
    <w:rsid w:val="00820842"/>
    <w:rsid w:val="00833F18"/>
    <w:rsid w:val="00834AA5"/>
    <w:rsid w:val="00835886"/>
    <w:rsid w:val="0084423E"/>
    <w:rsid w:val="00845C97"/>
    <w:rsid w:val="00846278"/>
    <w:rsid w:val="0084794D"/>
    <w:rsid w:val="00847E7A"/>
    <w:rsid w:val="008508AD"/>
    <w:rsid w:val="00854A36"/>
    <w:rsid w:val="00855EEC"/>
    <w:rsid w:val="0085665C"/>
    <w:rsid w:val="00857799"/>
    <w:rsid w:val="00857A53"/>
    <w:rsid w:val="00860DCD"/>
    <w:rsid w:val="008620E7"/>
    <w:rsid w:val="00864283"/>
    <w:rsid w:val="00871E74"/>
    <w:rsid w:val="00876B08"/>
    <w:rsid w:val="008813F4"/>
    <w:rsid w:val="00885CBF"/>
    <w:rsid w:val="00885E16"/>
    <w:rsid w:val="00886D2E"/>
    <w:rsid w:val="00890705"/>
    <w:rsid w:val="008919A9"/>
    <w:rsid w:val="008942C3"/>
    <w:rsid w:val="00896534"/>
    <w:rsid w:val="00896ABD"/>
    <w:rsid w:val="00896BED"/>
    <w:rsid w:val="008A017A"/>
    <w:rsid w:val="008A1F5F"/>
    <w:rsid w:val="008A70A6"/>
    <w:rsid w:val="008A7C64"/>
    <w:rsid w:val="008B077E"/>
    <w:rsid w:val="008B7F58"/>
    <w:rsid w:val="008C14FC"/>
    <w:rsid w:val="008C3D8B"/>
    <w:rsid w:val="008C72DF"/>
    <w:rsid w:val="008D5CCB"/>
    <w:rsid w:val="008E02B9"/>
    <w:rsid w:val="008E6FDB"/>
    <w:rsid w:val="008F0172"/>
    <w:rsid w:val="008F0F06"/>
    <w:rsid w:val="008F3521"/>
    <w:rsid w:val="009019AB"/>
    <w:rsid w:val="00902BF0"/>
    <w:rsid w:val="00903E83"/>
    <w:rsid w:val="009043FA"/>
    <w:rsid w:val="00911D04"/>
    <w:rsid w:val="00915039"/>
    <w:rsid w:val="00915E22"/>
    <w:rsid w:val="00925698"/>
    <w:rsid w:val="0092629E"/>
    <w:rsid w:val="009318A0"/>
    <w:rsid w:val="00950D95"/>
    <w:rsid w:val="00951765"/>
    <w:rsid w:val="00951E12"/>
    <w:rsid w:val="009619DF"/>
    <w:rsid w:val="009672CD"/>
    <w:rsid w:val="009720B6"/>
    <w:rsid w:val="00975100"/>
    <w:rsid w:val="00976266"/>
    <w:rsid w:val="00976F81"/>
    <w:rsid w:val="00977A4F"/>
    <w:rsid w:val="00977E51"/>
    <w:rsid w:val="00977F35"/>
    <w:rsid w:val="00980E1D"/>
    <w:rsid w:val="00982F39"/>
    <w:rsid w:val="009854AA"/>
    <w:rsid w:val="009867E6"/>
    <w:rsid w:val="00990EB9"/>
    <w:rsid w:val="00991FFE"/>
    <w:rsid w:val="00994B25"/>
    <w:rsid w:val="009A3E48"/>
    <w:rsid w:val="009A4CE1"/>
    <w:rsid w:val="009A5325"/>
    <w:rsid w:val="009A5D69"/>
    <w:rsid w:val="009B0936"/>
    <w:rsid w:val="009B19FA"/>
    <w:rsid w:val="009B2DF8"/>
    <w:rsid w:val="009B6006"/>
    <w:rsid w:val="009C10A1"/>
    <w:rsid w:val="009C1B6C"/>
    <w:rsid w:val="009C1BA9"/>
    <w:rsid w:val="009C5BA5"/>
    <w:rsid w:val="009D29D7"/>
    <w:rsid w:val="009D2BC8"/>
    <w:rsid w:val="009D45E3"/>
    <w:rsid w:val="009E1D3A"/>
    <w:rsid w:val="009E6F1D"/>
    <w:rsid w:val="009F5FE5"/>
    <w:rsid w:val="00A03E10"/>
    <w:rsid w:val="00A0620E"/>
    <w:rsid w:val="00A06E68"/>
    <w:rsid w:val="00A1079F"/>
    <w:rsid w:val="00A1104D"/>
    <w:rsid w:val="00A11ED1"/>
    <w:rsid w:val="00A144F1"/>
    <w:rsid w:val="00A15D33"/>
    <w:rsid w:val="00A17C45"/>
    <w:rsid w:val="00A23A9B"/>
    <w:rsid w:val="00A250DE"/>
    <w:rsid w:val="00A26335"/>
    <w:rsid w:val="00A30CA3"/>
    <w:rsid w:val="00A31F32"/>
    <w:rsid w:val="00A34BFE"/>
    <w:rsid w:val="00A36402"/>
    <w:rsid w:val="00A374C2"/>
    <w:rsid w:val="00A37FBE"/>
    <w:rsid w:val="00A407F5"/>
    <w:rsid w:val="00A42F88"/>
    <w:rsid w:val="00A440E6"/>
    <w:rsid w:val="00A4432A"/>
    <w:rsid w:val="00A471C4"/>
    <w:rsid w:val="00A503E3"/>
    <w:rsid w:val="00A54005"/>
    <w:rsid w:val="00A54690"/>
    <w:rsid w:val="00A54851"/>
    <w:rsid w:val="00A55C11"/>
    <w:rsid w:val="00A6305D"/>
    <w:rsid w:val="00A64710"/>
    <w:rsid w:val="00A65935"/>
    <w:rsid w:val="00A7399F"/>
    <w:rsid w:val="00A73EBF"/>
    <w:rsid w:val="00A75BED"/>
    <w:rsid w:val="00A81DF9"/>
    <w:rsid w:val="00A83705"/>
    <w:rsid w:val="00A85DB9"/>
    <w:rsid w:val="00A8696C"/>
    <w:rsid w:val="00A906E2"/>
    <w:rsid w:val="00A96BBC"/>
    <w:rsid w:val="00AA0A72"/>
    <w:rsid w:val="00AA1265"/>
    <w:rsid w:val="00AA264A"/>
    <w:rsid w:val="00AA4496"/>
    <w:rsid w:val="00AA528E"/>
    <w:rsid w:val="00AB4A74"/>
    <w:rsid w:val="00AC28EA"/>
    <w:rsid w:val="00AC41C1"/>
    <w:rsid w:val="00AC66B3"/>
    <w:rsid w:val="00AD19AF"/>
    <w:rsid w:val="00AD2111"/>
    <w:rsid w:val="00AD2F25"/>
    <w:rsid w:val="00AD346E"/>
    <w:rsid w:val="00AD376C"/>
    <w:rsid w:val="00AE0818"/>
    <w:rsid w:val="00AE3D10"/>
    <w:rsid w:val="00AE73FD"/>
    <w:rsid w:val="00AF0CFD"/>
    <w:rsid w:val="00AF2334"/>
    <w:rsid w:val="00AF41BE"/>
    <w:rsid w:val="00AF460E"/>
    <w:rsid w:val="00AF77AF"/>
    <w:rsid w:val="00B02C2C"/>
    <w:rsid w:val="00B07096"/>
    <w:rsid w:val="00B10D67"/>
    <w:rsid w:val="00B226F7"/>
    <w:rsid w:val="00B232A9"/>
    <w:rsid w:val="00B23727"/>
    <w:rsid w:val="00B253D0"/>
    <w:rsid w:val="00B25791"/>
    <w:rsid w:val="00B26938"/>
    <w:rsid w:val="00B26B49"/>
    <w:rsid w:val="00B277BD"/>
    <w:rsid w:val="00B278C4"/>
    <w:rsid w:val="00B27E06"/>
    <w:rsid w:val="00B302E1"/>
    <w:rsid w:val="00B305CF"/>
    <w:rsid w:val="00B31A63"/>
    <w:rsid w:val="00B342AB"/>
    <w:rsid w:val="00B34302"/>
    <w:rsid w:val="00B34A3D"/>
    <w:rsid w:val="00B34C06"/>
    <w:rsid w:val="00B34EF9"/>
    <w:rsid w:val="00B36C32"/>
    <w:rsid w:val="00B40088"/>
    <w:rsid w:val="00B41F52"/>
    <w:rsid w:val="00B42CF0"/>
    <w:rsid w:val="00B440FF"/>
    <w:rsid w:val="00B52610"/>
    <w:rsid w:val="00B54A56"/>
    <w:rsid w:val="00B54EA1"/>
    <w:rsid w:val="00B60728"/>
    <w:rsid w:val="00B64E85"/>
    <w:rsid w:val="00B6609E"/>
    <w:rsid w:val="00B707E7"/>
    <w:rsid w:val="00B70F27"/>
    <w:rsid w:val="00B71D47"/>
    <w:rsid w:val="00B72AE7"/>
    <w:rsid w:val="00B81839"/>
    <w:rsid w:val="00B81A49"/>
    <w:rsid w:val="00B81F46"/>
    <w:rsid w:val="00B82083"/>
    <w:rsid w:val="00B90D3F"/>
    <w:rsid w:val="00B9351D"/>
    <w:rsid w:val="00B9572D"/>
    <w:rsid w:val="00BA0308"/>
    <w:rsid w:val="00BA2B32"/>
    <w:rsid w:val="00BB180F"/>
    <w:rsid w:val="00BB2CEC"/>
    <w:rsid w:val="00BB40CD"/>
    <w:rsid w:val="00BB54A0"/>
    <w:rsid w:val="00BB794B"/>
    <w:rsid w:val="00BC1E32"/>
    <w:rsid w:val="00BC439B"/>
    <w:rsid w:val="00BC5B5C"/>
    <w:rsid w:val="00BC7C37"/>
    <w:rsid w:val="00BD37AB"/>
    <w:rsid w:val="00BD45B3"/>
    <w:rsid w:val="00BD6FA9"/>
    <w:rsid w:val="00BE1DA6"/>
    <w:rsid w:val="00BE245C"/>
    <w:rsid w:val="00BE36C9"/>
    <w:rsid w:val="00BE3E32"/>
    <w:rsid w:val="00BE45FF"/>
    <w:rsid w:val="00BE4C33"/>
    <w:rsid w:val="00BE57EC"/>
    <w:rsid w:val="00BF5872"/>
    <w:rsid w:val="00C10C35"/>
    <w:rsid w:val="00C11047"/>
    <w:rsid w:val="00C11480"/>
    <w:rsid w:val="00C13FDF"/>
    <w:rsid w:val="00C15499"/>
    <w:rsid w:val="00C1770F"/>
    <w:rsid w:val="00C25351"/>
    <w:rsid w:val="00C26F6D"/>
    <w:rsid w:val="00C27DF6"/>
    <w:rsid w:val="00C3150E"/>
    <w:rsid w:val="00C3213A"/>
    <w:rsid w:val="00C33CE5"/>
    <w:rsid w:val="00C340E9"/>
    <w:rsid w:val="00C36069"/>
    <w:rsid w:val="00C37099"/>
    <w:rsid w:val="00C4105F"/>
    <w:rsid w:val="00C51225"/>
    <w:rsid w:val="00C548AA"/>
    <w:rsid w:val="00C56662"/>
    <w:rsid w:val="00C600C7"/>
    <w:rsid w:val="00C607BA"/>
    <w:rsid w:val="00C62C7E"/>
    <w:rsid w:val="00C71108"/>
    <w:rsid w:val="00C747E2"/>
    <w:rsid w:val="00C7782E"/>
    <w:rsid w:val="00C818A1"/>
    <w:rsid w:val="00C82A36"/>
    <w:rsid w:val="00C84050"/>
    <w:rsid w:val="00C8502C"/>
    <w:rsid w:val="00C85C27"/>
    <w:rsid w:val="00C8712B"/>
    <w:rsid w:val="00C90D0A"/>
    <w:rsid w:val="00C925C4"/>
    <w:rsid w:val="00C9559B"/>
    <w:rsid w:val="00C95699"/>
    <w:rsid w:val="00C962E9"/>
    <w:rsid w:val="00C96EE6"/>
    <w:rsid w:val="00C9768B"/>
    <w:rsid w:val="00CA353B"/>
    <w:rsid w:val="00CA64B2"/>
    <w:rsid w:val="00CB342D"/>
    <w:rsid w:val="00CC093A"/>
    <w:rsid w:val="00CC2C99"/>
    <w:rsid w:val="00CC4F03"/>
    <w:rsid w:val="00CD2EB0"/>
    <w:rsid w:val="00CE711E"/>
    <w:rsid w:val="00CE7357"/>
    <w:rsid w:val="00CF5367"/>
    <w:rsid w:val="00CF67CA"/>
    <w:rsid w:val="00CF6D20"/>
    <w:rsid w:val="00D011C3"/>
    <w:rsid w:val="00D0246C"/>
    <w:rsid w:val="00D04DF6"/>
    <w:rsid w:val="00D0501A"/>
    <w:rsid w:val="00D05434"/>
    <w:rsid w:val="00D06DEB"/>
    <w:rsid w:val="00D07081"/>
    <w:rsid w:val="00D11461"/>
    <w:rsid w:val="00D11558"/>
    <w:rsid w:val="00D11FAB"/>
    <w:rsid w:val="00D16D86"/>
    <w:rsid w:val="00D21E05"/>
    <w:rsid w:val="00D2437E"/>
    <w:rsid w:val="00D2448A"/>
    <w:rsid w:val="00D27E43"/>
    <w:rsid w:val="00D32D2A"/>
    <w:rsid w:val="00D3342E"/>
    <w:rsid w:val="00D33AC6"/>
    <w:rsid w:val="00D35BA9"/>
    <w:rsid w:val="00D458B8"/>
    <w:rsid w:val="00D45F04"/>
    <w:rsid w:val="00D462D6"/>
    <w:rsid w:val="00D466FA"/>
    <w:rsid w:val="00D47356"/>
    <w:rsid w:val="00D5296F"/>
    <w:rsid w:val="00D5320A"/>
    <w:rsid w:val="00D653BB"/>
    <w:rsid w:val="00D66308"/>
    <w:rsid w:val="00D71DBA"/>
    <w:rsid w:val="00D75B52"/>
    <w:rsid w:val="00D80F35"/>
    <w:rsid w:val="00D83CBC"/>
    <w:rsid w:val="00D86143"/>
    <w:rsid w:val="00D868F8"/>
    <w:rsid w:val="00D8723C"/>
    <w:rsid w:val="00D9319B"/>
    <w:rsid w:val="00D933C2"/>
    <w:rsid w:val="00D93B75"/>
    <w:rsid w:val="00DA075B"/>
    <w:rsid w:val="00DA1EEF"/>
    <w:rsid w:val="00DA1F55"/>
    <w:rsid w:val="00DA2411"/>
    <w:rsid w:val="00DA3587"/>
    <w:rsid w:val="00DA4584"/>
    <w:rsid w:val="00DA50BF"/>
    <w:rsid w:val="00DB0411"/>
    <w:rsid w:val="00DB1047"/>
    <w:rsid w:val="00DB1817"/>
    <w:rsid w:val="00DB1C27"/>
    <w:rsid w:val="00DB5C5D"/>
    <w:rsid w:val="00DB6841"/>
    <w:rsid w:val="00DB79BB"/>
    <w:rsid w:val="00DC3EC3"/>
    <w:rsid w:val="00DC56C2"/>
    <w:rsid w:val="00DC5CC5"/>
    <w:rsid w:val="00DC6924"/>
    <w:rsid w:val="00DC6E8A"/>
    <w:rsid w:val="00DD44AA"/>
    <w:rsid w:val="00DD663F"/>
    <w:rsid w:val="00DD689E"/>
    <w:rsid w:val="00DF1F6A"/>
    <w:rsid w:val="00DF4FE6"/>
    <w:rsid w:val="00DF77B1"/>
    <w:rsid w:val="00E00D20"/>
    <w:rsid w:val="00E02615"/>
    <w:rsid w:val="00E13CFC"/>
    <w:rsid w:val="00E16639"/>
    <w:rsid w:val="00E20D04"/>
    <w:rsid w:val="00E21DD4"/>
    <w:rsid w:val="00E26956"/>
    <w:rsid w:val="00E27E3D"/>
    <w:rsid w:val="00E30B32"/>
    <w:rsid w:val="00E3141F"/>
    <w:rsid w:val="00E342AD"/>
    <w:rsid w:val="00E4299D"/>
    <w:rsid w:val="00E4429A"/>
    <w:rsid w:val="00E50BD2"/>
    <w:rsid w:val="00E50CEE"/>
    <w:rsid w:val="00E50D3A"/>
    <w:rsid w:val="00E53B94"/>
    <w:rsid w:val="00E6080D"/>
    <w:rsid w:val="00E608D4"/>
    <w:rsid w:val="00E61798"/>
    <w:rsid w:val="00E62702"/>
    <w:rsid w:val="00E72E32"/>
    <w:rsid w:val="00E735BA"/>
    <w:rsid w:val="00E75FAD"/>
    <w:rsid w:val="00E76456"/>
    <w:rsid w:val="00E77217"/>
    <w:rsid w:val="00E80487"/>
    <w:rsid w:val="00E80C38"/>
    <w:rsid w:val="00E85D6C"/>
    <w:rsid w:val="00E86B81"/>
    <w:rsid w:val="00E90AD1"/>
    <w:rsid w:val="00E9192D"/>
    <w:rsid w:val="00E93942"/>
    <w:rsid w:val="00E95A51"/>
    <w:rsid w:val="00E97C60"/>
    <w:rsid w:val="00EA017F"/>
    <w:rsid w:val="00EA0B4A"/>
    <w:rsid w:val="00EA397A"/>
    <w:rsid w:val="00EA4DE7"/>
    <w:rsid w:val="00EA71F2"/>
    <w:rsid w:val="00EB3C6D"/>
    <w:rsid w:val="00EB5145"/>
    <w:rsid w:val="00EB5AA7"/>
    <w:rsid w:val="00EB5C06"/>
    <w:rsid w:val="00EC20AD"/>
    <w:rsid w:val="00EC24F4"/>
    <w:rsid w:val="00EC34CD"/>
    <w:rsid w:val="00EC5762"/>
    <w:rsid w:val="00EC662A"/>
    <w:rsid w:val="00EC6A90"/>
    <w:rsid w:val="00EC7111"/>
    <w:rsid w:val="00ED5329"/>
    <w:rsid w:val="00ED5BF9"/>
    <w:rsid w:val="00EE24F9"/>
    <w:rsid w:val="00EE4698"/>
    <w:rsid w:val="00EF3368"/>
    <w:rsid w:val="00EF4E5C"/>
    <w:rsid w:val="00EF5B21"/>
    <w:rsid w:val="00F00B30"/>
    <w:rsid w:val="00F00EF0"/>
    <w:rsid w:val="00F01BCA"/>
    <w:rsid w:val="00F0456E"/>
    <w:rsid w:val="00F10E78"/>
    <w:rsid w:val="00F10F04"/>
    <w:rsid w:val="00F11A01"/>
    <w:rsid w:val="00F14545"/>
    <w:rsid w:val="00F16DF9"/>
    <w:rsid w:val="00F21CE5"/>
    <w:rsid w:val="00F24B00"/>
    <w:rsid w:val="00F26A31"/>
    <w:rsid w:val="00F30A1D"/>
    <w:rsid w:val="00F34340"/>
    <w:rsid w:val="00F3533A"/>
    <w:rsid w:val="00F372EA"/>
    <w:rsid w:val="00F42D9F"/>
    <w:rsid w:val="00F46679"/>
    <w:rsid w:val="00F470BA"/>
    <w:rsid w:val="00F535DB"/>
    <w:rsid w:val="00F54A2A"/>
    <w:rsid w:val="00F62CC1"/>
    <w:rsid w:val="00F6319E"/>
    <w:rsid w:val="00F636F1"/>
    <w:rsid w:val="00F6460A"/>
    <w:rsid w:val="00F6546F"/>
    <w:rsid w:val="00F718A7"/>
    <w:rsid w:val="00F72496"/>
    <w:rsid w:val="00F84077"/>
    <w:rsid w:val="00F864C3"/>
    <w:rsid w:val="00F90A59"/>
    <w:rsid w:val="00F90C1E"/>
    <w:rsid w:val="00FB5089"/>
    <w:rsid w:val="00FB7826"/>
    <w:rsid w:val="00FC2855"/>
    <w:rsid w:val="00FD4C56"/>
    <w:rsid w:val="00FE1778"/>
    <w:rsid w:val="00FE69C1"/>
    <w:rsid w:val="00FF1D81"/>
    <w:rsid w:val="00FF3760"/>
    <w:rsid w:val="00FF68AA"/>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Bullet" w:qFormat="1"/>
    <w:lsdException w:name="List Number" w:qFormat="1"/>
    <w:lsdException w:name="List Bullet 2" w:qFormat="1"/>
    <w:lsdException w:name="List Bullet 3" w:qFormat="1"/>
    <w:lsdException w:name="List Number 2" w:qFormat="1"/>
    <w:lsdException w:name="List Number 3" w:qFormat="1"/>
    <w:lsdException w:name="Title" w:qFormat="1"/>
    <w:lsdException w:name="Default Paragraph Font" w:uiPriority="1"/>
    <w:lsdException w:name="Body Text" w:qFormat="1"/>
    <w:lsdException w:name="Subtitle" w:qFormat="1"/>
    <w:lsdException w:name="Hyperlink"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E10"/>
  </w:style>
  <w:style w:type="paragraph" w:styleId="Heading1">
    <w:name w:val="heading 1"/>
    <w:basedOn w:val="Normal"/>
    <w:next w:val="BodyText"/>
    <w:link w:val="Heading1Char"/>
    <w:qFormat/>
    <w:rsid w:val="00A03E10"/>
    <w:pPr>
      <w:keepNext/>
      <w:spacing w:before="240" w:line="480" w:lineRule="auto"/>
      <w:outlineLvl w:val="0"/>
    </w:pPr>
    <w:rPr>
      <w:rFonts w:ascii="Arial Narrow" w:hAnsi="Arial Narrow" w:cs="Arial"/>
      <w:b/>
      <w:bCs/>
      <w:kern w:val="32"/>
      <w:sz w:val="32"/>
      <w:szCs w:val="32"/>
    </w:rPr>
  </w:style>
  <w:style w:type="paragraph" w:styleId="Heading2">
    <w:name w:val="heading 2"/>
    <w:basedOn w:val="Normal"/>
    <w:next w:val="BodyText"/>
    <w:link w:val="Heading2Char"/>
    <w:autoRedefine/>
    <w:qFormat/>
    <w:rsid w:val="00A03E10"/>
    <w:pPr>
      <w:keepNext/>
      <w:spacing w:before="240" w:line="480" w:lineRule="auto"/>
      <w:outlineLvl w:val="1"/>
    </w:pPr>
    <w:rPr>
      <w:rFonts w:ascii="Arial Narrow" w:hAnsi="Arial Narrow" w:cs="Arial"/>
      <w:b/>
      <w:bCs/>
      <w:iCs/>
      <w:sz w:val="26"/>
      <w:szCs w:val="26"/>
    </w:rPr>
  </w:style>
  <w:style w:type="paragraph" w:styleId="Heading3">
    <w:name w:val="heading 3"/>
    <w:basedOn w:val="Normal"/>
    <w:next w:val="BodyText"/>
    <w:link w:val="Heading3Char"/>
    <w:qFormat/>
    <w:rsid w:val="00A03E10"/>
    <w:pPr>
      <w:keepNext/>
      <w:spacing w:before="240" w:line="480" w:lineRule="auto"/>
      <w:outlineLvl w:val="2"/>
    </w:pPr>
    <w:rPr>
      <w:rFonts w:ascii="Arial Narrow" w:hAnsi="Arial Narrow" w:cs="Arial"/>
      <w:bCs/>
      <w:sz w:val="26"/>
      <w:szCs w:val="26"/>
    </w:rPr>
  </w:style>
  <w:style w:type="paragraph" w:styleId="Heading4">
    <w:name w:val="heading 4"/>
    <w:basedOn w:val="Normal"/>
    <w:next w:val="BodyText"/>
    <w:link w:val="Heading4Char"/>
    <w:qFormat/>
    <w:rsid w:val="00A03E10"/>
    <w:pPr>
      <w:keepNext/>
      <w:spacing w:before="240" w:line="480" w:lineRule="auto"/>
      <w:outlineLvl w:val="3"/>
    </w:pPr>
    <w:rPr>
      <w:rFonts w:ascii="Arial Narrow" w:hAnsi="Arial Narrow"/>
      <w:bCs/>
      <w:sz w:val="22"/>
      <w:szCs w:val="22"/>
    </w:rPr>
  </w:style>
  <w:style w:type="paragraph" w:styleId="Heading5">
    <w:name w:val="heading 5"/>
    <w:basedOn w:val="Normal"/>
    <w:next w:val="BodyText"/>
    <w:link w:val="Heading5Char"/>
    <w:qFormat/>
    <w:rsid w:val="00A03E10"/>
    <w:pPr>
      <w:spacing w:before="240" w:line="480" w:lineRule="auto"/>
      <w:outlineLvl w:val="4"/>
    </w:pPr>
    <w:rPr>
      <w:rFonts w:ascii="Arial Narrow" w:hAnsi="Arial Narrow"/>
      <w:bCs/>
      <w:i/>
      <w:iCs/>
      <w:spacing w:val="30"/>
      <w:sz w:val="22"/>
      <w:szCs w:val="22"/>
    </w:rPr>
  </w:style>
  <w:style w:type="paragraph" w:styleId="Heading6">
    <w:name w:val="heading 6"/>
    <w:basedOn w:val="Normal"/>
    <w:next w:val="Normal"/>
    <w:link w:val="Heading6Char"/>
    <w:qFormat/>
    <w:rsid w:val="00A03E10"/>
    <w:pPr>
      <w:numPr>
        <w:ilvl w:val="5"/>
        <w:numId w:val="13"/>
      </w:numPr>
      <w:spacing w:before="240" w:after="60"/>
      <w:outlineLvl w:val="5"/>
    </w:pPr>
    <w:rPr>
      <w:b/>
      <w:bCs/>
      <w:sz w:val="22"/>
      <w:szCs w:val="22"/>
    </w:rPr>
  </w:style>
  <w:style w:type="paragraph" w:styleId="Heading7">
    <w:name w:val="heading 7"/>
    <w:basedOn w:val="Normal"/>
    <w:next w:val="Normal"/>
    <w:link w:val="Heading7Char"/>
    <w:qFormat/>
    <w:rsid w:val="00A03E10"/>
    <w:pPr>
      <w:numPr>
        <w:ilvl w:val="6"/>
        <w:numId w:val="13"/>
      </w:numPr>
      <w:spacing w:before="240" w:after="60"/>
      <w:outlineLvl w:val="6"/>
    </w:pPr>
    <w:rPr>
      <w:sz w:val="24"/>
      <w:szCs w:val="24"/>
    </w:rPr>
  </w:style>
  <w:style w:type="paragraph" w:styleId="Heading8">
    <w:name w:val="heading 8"/>
    <w:basedOn w:val="Normal"/>
    <w:next w:val="Normal"/>
    <w:link w:val="Heading8Char"/>
    <w:qFormat/>
    <w:rsid w:val="00A03E10"/>
    <w:pPr>
      <w:numPr>
        <w:ilvl w:val="7"/>
        <w:numId w:val="13"/>
      </w:numPr>
      <w:spacing w:before="240" w:after="60"/>
      <w:outlineLvl w:val="7"/>
    </w:pPr>
    <w:rPr>
      <w:i/>
      <w:iCs/>
      <w:sz w:val="24"/>
      <w:szCs w:val="24"/>
    </w:rPr>
  </w:style>
  <w:style w:type="paragraph" w:styleId="Heading9">
    <w:name w:val="heading 9"/>
    <w:basedOn w:val="Normal"/>
    <w:next w:val="Normal"/>
    <w:link w:val="Heading9Char"/>
    <w:qFormat/>
    <w:rsid w:val="00A03E10"/>
    <w:pPr>
      <w:numPr>
        <w:ilvl w:val="8"/>
        <w:numId w:val="13"/>
      </w:numPr>
      <w:spacing w:before="240" w:after="60"/>
      <w:outlineLvl w:val="8"/>
    </w:pPr>
    <w:rPr>
      <w:rFonts w:ascii="Arial Narrow" w:hAnsi="Arial Narrow"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03E10"/>
    <w:rPr>
      <w:rFonts w:ascii="Arial Narrow" w:hAnsi="Arial Narrow" w:cs="Arial"/>
      <w:b/>
      <w:bCs/>
      <w:kern w:val="32"/>
      <w:sz w:val="32"/>
      <w:szCs w:val="32"/>
    </w:rPr>
  </w:style>
  <w:style w:type="character" w:customStyle="1" w:styleId="Heading2Char">
    <w:name w:val="Heading 2 Char"/>
    <w:basedOn w:val="DefaultParagraphFont"/>
    <w:link w:val="Heading2"/>
    <w:locked/>
    <w:rsid w:val="0073792B"/>
    <w:rPr>
      <w:rFonts w:ascii="Arial Narrow" w:hAnsi="Arial Narrow" w:cs="Arial"/>
      <w:b/>
      <w:bCs/>
      <w:iCs/>
      <w:sz w:val="26"/>
      <w:szCs w:val="26"/>
    </w:rPr>
  </w:style>
  <w:style w:type="character" w:customStyle="1" w:styleId="Heading3Char">
    <w:name w:val="Heading 3 Char"/>
    <w:basedOn w:val="DefaultParagraphFont"/>
    <w:link w:val="Heading3"/>
    <w:rsid w:val="0006283B"/>
    <w:rPr>
      <w:rFonts w:ascii="Arial Narrow" w:hAnsi="Arial Narrow" w:cs="Arial"/>
      <w:bCs/>
      <w:sz w:val="26"/>
      <w:szCs w:val="26"/>
    </w:rPr>
  </w:style>
  <w:style w:type="character" w:customStyle="1" w:styleId="Heading4Char">
    <w:name w:val="Heading 4 Char"/>
    <w:basedOn w:val="DefaultParagraphFont"/>
    <w:link w:val="Heading4"/>
    <w:rsid w:val="0006283B"/>
    <w:rPr>
      <w:rFonts w:ascii="Arial Narrow" w:hAnsi="Arial Narrow"/>
      <w:bCs/>
      <w:sz w:val="22"/>
      <w:szCs w:val="22"/>
    </w:rPr>
  </w:style>
  <w:style w:type="character" w:customStyle="1" w:styleId="Heading5Char">
    <w:name w:val="Heading 5 Char"/>
    <w:basedOn w:val="DefaultParagraphFont"/>
    <w:link w:val="Heading5"/>
    <w:rsid w:val="0006283B"/>
    <w:rPr>
      <w:rFonts w:ascii="Arial Narrow" w:hAnsi="Arial Narrow"/>
      <w:bCs/>
      <w:i/>
      <w:iCs/>
      <w:spacing w:val="30"/>
      <w:sz w:val="22"/>
      <w:szCs w:val="22"/>
    </w:rPr>
  </w:style>
  <w:style w:type="character" w:customStyle="1" w:styleId="Heading6Char">
    <w:name w:val="Heading 6 Char"/>
    <w:basedOn w:val="DefaultParagraphFont"/>
    <w:link w:val="Heading6"/>
    <w:rsid w:val="0006283B"/>
    <w:rPr>
      <w:b/>
      <w:bCs/>
      <w:sz w:val="22"/>
      <w:szCs w:val="22"/>
    </w:rPr>
  </w:style>
  <w:style w:type="character" w:customStyle="1" w:styleId="Heading7Char">
    <w:name w:val="Heading 7 Char"/>
    <w:basedOn w:val="DefaultParagraphFont"/>
    <w:link w:val="Heading7"/>
    <w:rsid w:val="0006283B"/>
    <w:rPr>
      <w:sz w:val="24"/>
      <w:szCs w:val="24"/>
    </w:rPr>
  </w:style>
  <w:style w:type="character" w:customStyle="1" w:styleId="Heading8Char">
    <w:name w:val="Heading 8 Char"/>
    <w:basedOn w:val="DefaultParagraphFont"/>
    <w:link w:val="Heading8"/>
    <w:rsid w:val="0006283B"/>
    <w:rPr>
      <w:i/>
      <w:iCs/>
      <w:sz w:val="24"/>
      <w:szCs w:val="24"/>
    </w:rPr>
  </w:style>
  <w:style w:type="character" w:customStyle="1" w:styleId="Heading9Char">
    <w:name w:val="Heading 9 Char"/>
    <w:basedOn w:val="DefaultParagraphFont"/>
    <w:link w:val="Heading9"/>
    <w:rsid w:val="0006283B"/>
    <w:rPr>
      <w:rFonts w:ascii="Arial Narrow" w:hAnsi="Arial Narrow" w:cs="Arial"/>
      <w:sz w:val="22"/>
      <w:szCs w:val="22"/>
    </w:rPr>
  </w:style>
  <w:style w:type="paragraph" w:styleId="BodyText">
    <w:name w:val="Body Text"/>
    <w:basedOn w:val="Normal"/>
    <w:link w:val="BodyTextChar"/>
    <w:qFormat/>
    <w:rsid w:val="00A03E10"/>
    <w:pPr>
      <w:spacing w:line="480" w:lineRule="auto"/>
      <w:ind w:firstLine="720"/>
    </w:pPr>
    <w:rPr>
      <w:sz w:val="24"/>
    </w:rPr>
  </w:style>
  <w:style w:type="character" w:customStyle="1" w:styleId="BodyTextChar">
    <w:name w:val="Body Text Char"/>
    <w:link w:val="BodyText"/>
    <w:rsid w:val="00A03E10"/>
    <w:rPr>
      <w:sz w:val="24"/>
    </w:rPr>
  </w:style>
  <w:style w:type="paragraph" w:styleId="Title">
    <w:name w:val="Title"/>
    <w:basedOn w:val="Normal"/>
    <w:next w:val="Authors"/>
    <w:link w:val="TitleChar"/>
    <w:qFormat/>
    <w:rsid w:val="00A03E10"/>
    <w:pPr>
      <w:widowControl w:val="0"/>
      <w:spacing w:before="840" w:after="240" w:line="480" w:lineRule="auto"/>
    </w:pPr>
    <w:rPr>
      <w:rFonts w:ascii="Arial Narrow" w:hAnsi="Arial Narrow" w:cs="Arial"/>
      <w:b/>
      <w:bCs/>
      <w:kern w:val="28"/>
      <w:sz w:val="44"/>
      <w:szCs w:val="32"/>
    </w:rPr>
  </w:style>
  <w:style w:type="character" w:customStyle="1" w:styleId="TitleChar">
    <w:name w:val="Title Char"/>
    <w:basedOn w:val="DefaultParagraphFont"/>
    <w:link w:val="Title"/>
    <w:rsid w:val="0006283B"/>
    <w:rPr>
      <w:rFonts w:ascii="Arial Narrow" w:hAnsi="Arial Narrow" w:cs="Arial"/>
      <w:b/>
      <w:bCs/>
      <w:kern w:val="28"/>
      <w:sz w:val="44"/>
      <w:szCs w:val="32"/>
    </w:rPr>
  </w:style>
  <w:style w:type="paragraph" w:customStyle="1" w:styleId="Authors">
    <w:name w:val="Authors"/>
    <w:next w:val="Heading1"/>
    <w:autoRedefine/>
    <w:qFormat/>
    <w:rsid w:val="00A03E10"/>
    <w:pPr>
      <w:spacing w:before="480" w:after="480" w:line="480" w:lineRule="auto"/>
    </w:pPr>
    <w:rPr>
      <w:rFonts w:ascii="Arial Narrow" w:hAnsi="Arial Narrow"/>
      <w:sz w:val="24"/>
      <w:szCs w:val="24"/>
    </w:rPr>
  </w:style>
  <w:style w:type="paragraph" w:customStyle="1" w:styleId="BodyNoIndent">
    <w:name w:val="BodyNoIndent"/>
    <w:basedOn w:val="BodyText"/>
    <w:qFormat/>
    <w:rsid w:val="00A03E10"/>
    <w:pPr>
      <w:ind w:firstLine="0"/>
    </w:pPr>
  </w:style>
  <w:style w:type="paragraph" w:customStyle="1" w:styleId="SecondaryIdentification">
    <w:name w:val="SecondaryIdentification"/>
    <w:basedOn w:val="Normal"/>
    <w:qFormat/>
    <w:rsid w:val="00A03E10"/>
    <w:pPr>
      <w:widowControl w:val="0"/>
      <w:spacing w:before="500"/>
      <w:contextualSpacing/>
    </w:pPr>
    <w:rPr>
      <w:rFonts w:ascii="Arial Narrow" w:hAnsi="Arial Narrow"/>
      <w:b/>
      <w:sz w:val="28"/>
    </w:rPr>
  </w:style>
  <w:style w:type="paragraph" w:customStyle="1" w:styleId="FigureCutin">
    <w:name w:val="FigureCutin"/>
    <w:basedOn w:val="Normal"/>
    <w:next w:val="BodyText"/>
    <w:rsid w:val="0073792B"/>
    <w:pPr>
      <w:spacing w:before="240" w:after="360"/>
      <w:jc w:val="center"/>
    </w:pPr>
    <w:rPr>
      <w:rFonts w:ascii="Univers 47 CondensedLight" w:hAnsi="Univers 47 CondensedLight"/>
      <w:b/>
      <w:caps/>
      <w:sz w:val="28"/>
      <w:szCs w:val="28"/>
    </w:rPr>
  </w:style>
  <w:style w:type="paragraph" w:customStyle="1" w:styleId="TableCutin">
    <w:name w:val="TableCutin"/>
    <w:basedOn w:val="Normal"/>
    <w:next w:val="BodyText"/>
    <w:link w:val="TableCutinChar"/>
    <w:rsid w:val="0073792B"/>
    <w:pPr>
      <w:spacing w:before="240" w:after="360"/>
      <w:jc w:val="center"/>
    </w:pPr>
    <w:rPr>
      <w:rFonts w:ascii="Univers 47 CondensedLight" w:hAnsi="Univers 47 CondensedLight"/>
      <w:b/>
      <w:caps/>
      <w:sz w:val="28"/>
      <w:szCs w:val="28"/>
    </w:rPr>
  </w:style>
  <w:style w:type="paragraph" w:customStyle="1" w:styleId="FigureCaption">
    <w:name w:val="FigureCaption"/>
    <w:basedOn w:val="Normal"/>
    <w:next w:val="BodyText"/>
    <w:autoRedefine/>
    <w:qFormat/>
    <w:rsid w:val="00A03E10"/>
    <w:pPr>
      <w:numPr>
        <w:numId w:val="19"/>
      </w:numPr>
      <w:spacing w:before="240" w:after="240" w:line="480" w:lineRule="auto"/>
    </w:pPr>
    <w:rPr>
      <w:rFonts w:ascii="Arial Narrow" w:hAnsi="Arial Narrow"/>
      <w:sz w:val="24"/>
      <w:szCs w:val="18"/>
    </w:rPr>
  </w:style>
  <w:style w:type="paragraph" w:customStyle="1" w:styleId="Quotation">
    <w:name w:val="Quotation"/>
    <w:basedOn w:val="Normal"/>
    <w:qFormat/>
    <w:rsid w:val="00A03E10"/>
    <w:pPr>
      <w:spacing w:before="80" w:after="80" w:line="480" w:lineRule="auto"/>
      <w:ind w:left="403"/>
    </w:pPr>
    <w:rPr>
      <w:sz w:val="24"/>
    </w:rPr>
  </w:style>
  <w:style w:type="paragraph" w:customStyle="1" w:styleId="Reference">
    <w:name w:val="Reference"/>
    <w:basedOn w:val="Normal"/>
    <w:qFormat/>
    <w:rsid w:val="00A03E10"/>
    <w:pPr>
      <w:spacing w:line="480" w:lineRule="auto"/>
      <w:ind w:left="202" w:hanging="202"/>
    </w:pPr>
    <w:rPr>
      <w:sz w:val="24"/>
    </w:rPr>
  </w:style>
  <w:style w:type="character" w:customStyle="1" w:styleId="TableSpannerChar">
    <w:name w:val="TableSpanner Char"/>
    <w:link w:val="TableSpanner"/>
    <w:locked/>
    <w:rsid w:val="00A03E10"/>
    <w:rPr>
      <w:rFonts w:ascii="Arial Narrow" w:hAnsi="Arial Narrow"/>
      <w:szCs w:val="18"/>
    </w:rPr>
  </w:style>
  <w:style w:type="paragraph" w:customStyle="1" w:styleId="TableSpanner">
    <w:name w:val="TableSpanner"/>
    <w:basedOn w:val="Normal"/>
    <w:link w:val="TableSpannerChar"/>
    <w:qFormat/>
    <w:rsid w:val="00A03E10"/>
    <w:pPr>
      <w:spacing w:line="220" w:lineRule="exact"/>
      <w:jc w:val="center"/>
    </w:pPr>
    <w:rPr>
      <w:rFonts w:ascii="Arial Narrow" w:hAnsi="Arial Narrow"/>
      <w:szCs w:val="18"/>
    </w:rPr>
  </w:style>
  <w:style w:type="paragraph" w:customStyle="1" w:styleId="SectionHeading">
    <w:name w:val="SectionHeading"/>
    <w:basedOn w:val="Normal"/>
    <w:qFormat/>
    <w:rsid w:val="00A03E10"/>
    <w:pPr>
      <w:spacing w:before="480" w:after="480" w:line="480" w:lineRule="exact"/>
    </w:pPr>
    <w:rPr>
      <w:rFonts w:ascii="Arial Narrow" w:hAnsi="Arial Narrow"/>
      <w:b/>
      <w:sz w:val="40"/>
      <w:szCs w:val="40"/>
    </w:rPr>
  </w:style>
  <w:style w:type="paragraph" w:customStyle="1" w:styleId="TOCLists">
    <w:name w:val="TOCLists"/>
    <w:basedOn w:val="TOC1"/>
    <w:qFormat/>
    <w:rsid w:val="00A03E10"/>
    <w:pPr>
      <w:ind w:left="720" w:hanging="720"/>
    </w:pPr>
  </w:style>
  <w:style w:type="paragraph" w:styleId="TOC1">
    <w:name w:val="toc 1"/>
    <w:basedOn w:val="Normal"/>
    <w:next w:val="Normal"/>
    <w:autoRedefine/>
    <w:rsid w:val="00A03E10"/>
    <w:pPr>
      <w:tabs>
        <w:tab w:val="right" w:leader="dot" w:pos="10260"/>
      </w:tabs>
      <w:spacing w:line="480" w:lineRule="auto"/>
    </w:pPr>
    <w:rPr>
      <w:rFonts w:ascii="Arial Narrow" w:hAnsi="Arial Narrow"/>
      <w:sz w:val="24"/>
    </w:rPr>
  </w:style>
  <w:style w:type="paragraph" w:customStyle="1" w:styleId="TableCellHeading">
    <w:name w:val="TableCellHeading"/>
    <w:basedOn w:val="Normal"/>
    <w:qFormat/>
    <w:rsid w:val="00A03E10"/>
    <w:pPr>
      <w:spacing w:line="220" w:lineRule="exact"/>
      <w:jc w:val="center"/>
    </w:pPr>
    <w:rPr>
      <w:rFonts w:ascii="Arial Narrow" w:hAnsi="Arial Narrow"/>
      <w:b/>
      <w:szCs w:val="18"/>
    </w:rPr>
  </w:style>
  <w:style w:type="paragraph" w:customStyle="1" w:styleId="TableFootnote">
    <w:name w:val="TableFootnote"/>
    <w:basedOn w:val="Normal"/>
    <w:qFormat/>
    <w:rsid w:val="00A03E10"/>
    <w:pPr>
      <w:spacing w:before="80" w:line="480" w:lineRule="auto"/>
    </w:pPr>
    <w:rPr>
      <w:szCs w:val="16"/>
    </w:rPr>
  </w:style>
  <w:style w:type="paragraph" w:customStyle="1" w:styleId="TableHeadnote">
    <w:name w:val="TableHeadnote"/>
    <w:basedOn w:val="Normal"/>
    <w:next w:val="TableCellHeading"/>
    <w:qFormat/>
    <w:rsid w:val="00A03E10"/>
    <w:pPr>
      <w:spacing w:line="480" w:lineRule="auto"/>
    </w:pPr>
    <w:rPr>
      <w:szCs w:val="16"/>
    </w:rPr>
  </w:style>
  <w:style w:type="paragraph" w:customStyle="1" w:styleId="TableTitle">
    <w:name w:val="TableTitle"/>
    <w:basedOn w:val="Normal"/>
    <w:next w:val="TableHeadnote"/>
    <w:link w:val="TableTitleChar"/>
    <w:qFormat/>
    <w:rsid w:val="00A03E10"/>
    <w:pPr>
      <w:numPr>
        <w:numId w:val="27"/>
      </w:numPr>
      <w:spacing w:before="240" w:line="480" w:lineRule="auto"/>
    </w:pPr>
    <w:rPr>
      <w:rFonts w:ascii="Arial Narrow" w:hAnsi="Arial Narrow"/>
      <w:sz w:val="24"/>
      <w:szCs w:val="18"/>
    </w:rPr>
  </w:style>
  <w:style w:type="paragraph" w:customStyle="1" w:styleId="Logo">
    <w:name w:val="Logo"/>
    <w:semiHidden/>
    <w:rsid w:val="00A03E10"/>
    <w:rPr>
      <w:rFonts w:ascii="Times" w:hAnsi="Times"/>
      <w:sz w:val="24"/>
    </w:rPr>
  </w:style>
  <w:style w:type="paragraph" w:styleId="TableofFigures">
    <w:name w:val="table of figures"/>
    <w:rsid w:val="00A03E10"/>
    <w:pPr>
      <w:spacing w:line="480" w:lineRule="auto"/>
    </w:pPr>
    <w:rPr>
      <w:rFonts w:ascii="Arial Narrow" w:hAnsi="Arial Narrow"/>
      <w:sz w:val="24"/>
    </w:rPr>
  </w:style>
  <w:style w:type="paragraph" w:customStyle="1" w:styleId="BOTPOffice">
    <w:name w:val="BOTPOffice"/>
    <w:basedOn w:val="Normal"/>
    <w:semiHidden/>
    <w:rsid w:val="00A03E10"/>
    <w:pPr>
      <w:spacing w:line="320" w:lineRule="exact"/>
      <w:ind w:left="2520"/>
    </w:pPr>
    <w:rPr>
      <w:rFonts w:ascii="Arial Narrow" w:hAnsi="Arial Narrow"/>
      <w:b/>
      <w:sz w:val="28"/>
      <w:szCs w:val="28"/>
    </w:rPr>
  </w:style>
  <w:style w:type="paragraph" w:customStyle="1" w:styleId="BOTPOfficial">
    <w:name w:val="BOTPOfficial"/>
    <w:basedOn w:val="Normal"/>
    <w:semiHidden/>
    <w:rsid w:val="00A03E10"/>
    <w:pPr>
      <w:spacing w:after="240" w:line="320" w:lineRule="atLeast"/>
      <w:ind w:left="2520"/>
    </w:pPr>
    <w:rPr>
      <w:rFonts w:ascii="Arial Narrow" w:hAnsi="Arial Narrow"/>
      <w:sz w:val="28"/>
      <w:szCs w:val="28"/>
    </w:rPr>
  </w:style>
  <w:style w:type="paragraph" w:customStyle="1" w:styleId="Publisher">
    <w:name w:val="Publisher"/>
    <w:basedOn w:val="Normal"/>
    <w:semiHidden/>
    <w:rsid w:val="00A03E10"/>
    <w:pPr>
      <w:spacing w:before="480" w:line="260" w:lineRule="exact"/>
      <w:ind w:left="2520"/>
    </w:pPr>
    <w:rPr>
      <w:rFonts w:ascii="Arial Narrow" w:hAnsi="Arial Narrow"/>
      <w:sz w:val="24"/>
      <w:szCs w:val="24"/>
    </w:rPr>
  </w:style>
  <w:style w:type="paragraph" w:customStyle="1" w:styleId="BOTPNotes">
    <w:name w:val="BOTPNotes"/>
    <w:basedOn w:val="Normal"/>
    <w:link w:val="BOTPNotesChar"/>
    <w:semiHidden/>
    <w:rsid w:val="00A03E10"/>
    <w:pPr>
      <w:spacing w:before="2280" w:line="220" w:lineRule="exact"/>
      <w:ind w:left="2520"/>
    </w:pPr>
    <w:rPr>
      <w:rFonts w:ascii="Arial Narrow" w:hAnsi="Arial Narrow"/>
      <w:sz w:val="18"/>
      <w:szCs w:val="18"/>
    </w:rPr>
  </w:style>
  <w:style w:type="character" w:customStyle="1" w:styleId="BOTPNotesChar">
    <w:name w:val="BOTPNotes Char"/>
    <w:link w:val="BOTPNotes"/>
    <w:semiHidden/>
    <w:locked/>
    <w:rsid w:val="00A03E10"/>
    <w:rPr>
      <w:rFonts w:ascii="Arial Narrow" w:hAnsi="Arial Narrow"/>
      <w:sz w:val="18"/>
      <w:szCs w:val="18"/>
    </w:rPr>
  </w:style>
  <w:style w:type="paragraph" w:customStyle="1" w:styleId="BOTPNotes2">
    <w:name w:val="BOTPNotes2"/>
    <w:basedOn w:val="BOTPNotes"/>
    <w:semiHidden/>
    <w:rsid w:val="00A03E10"/>
    <w:pPr>
      <w:spacing w:before="480"/>
    </w:pPr>
  </w:style>
  <w:style w:type="paragraph" w:styleId="Footer">
    <w:name w:val="footer"/>
    <w:basedOn w:val="Normal"/>
    <w:link w:val="FooterChar"/>
    <w:semiHidden/>
    <w:rsid w:val="00A03E10"/>
    <w:pPr>
      <w:tabs>
        <w:tab w:val="center" w:pos="4320"/>
        <w:tab w:val="right" w:pos="8640"/>
      </w:tabs>
    </w:pPr>
  </w:style>
  <w:style w:type="character" w:customStyle="1" w:styleId="FooterChar">
    <w:name w:val="Footer Char"/>
    <w:basedOn w:val="DefaultParagraphFont"/>
    <w:link w:val="Footer"/>
    <w:semiHidden/>
    <w:rsid w:val="0006283B"/>
  </w:style>
  <w:style w:type="character" w:styleId="Hyperlink">
    <w:name w:val="Hyperlink"/>
    <w:qFormat/>
    <w:rsid w:val="00A03E10"/>
    <w:rPr>
      <w:i/>
      <w:color w:val="auto"/>
      <w:u w:val="none"/>
    </w:rPr>
  </w:style>
  <w:style w:type="paragraph" w:styleId="ListNumber">
    <w:name w:val="List Number"/>
    <w:basedOn w:val="Normal"/>
    <w:qFormat/>
    <w:rsid w:val="00A03E10"/>
    <w:pPr>
      <w:numPr>
        <w:numId w:val="39"/>
      </w:numPr>
      <w:spacing w:before="80" w:after="80" w:line="480" w:lineRule="auto"/>
    </w:pPr>
    <w:rPr>
      <w:sz w:val="24"/>
    </w:rPr>
  </w:style>
  <w:style w:type="paragraph" w:styleId="ListNumber2">
    <w:name w:val="List Number 2"/>
    <w:basedOn w:val="Normal"/>
    <w:qFormat/>
    <w:rsid w:val="00A03E10"/>
    <w:pPr>
      <w:numPr>
        <w:numId w:val="40"/>
      </w:numPr>
      <w:spacing w:before="80" w:after="80" w:line="480" w:lineRule="auto"/>
    </w:pPr>
    <w:rPr>
      <w:sz w:val="24"/>
    </w:rPr>
  </w:style>
  <w:style w:type="paragraph" w:styleId="ListNumber3">
    <w:name w:val="List Number 3"/>
    <w:basedOn w:val="Normal"/>
    <w:qFormat/>
    <w:rsid w:val="00A03E10"/>
    <w:pPr>
      <w:numPr>
        <w:numId w:val="41"/>
      </w:numPr>
      <w:spacing w:before="80" w:after="80" w:line="480" w:lineRule="auto"/>
    </w:pPr>
    <w:rPr>
      <w:sz w:val="24"/>
    </w:rPr>
  </w:style>
  <w:style w:type="character" w:customStyle="1" w:styleId="EmphStrongUC">
    <w:name w:val="EmphStrongUC"/>
    <w:basedOn w:val="DefaultParagraphFont"/>
    <w:rsid w:val="0073792B"/>
    <w:rPr>
      <w:rFonts w:ascii="Univers 47 CondensedLight" w:hAnsi="Univers 47 CondensedLight" w:cs="Times New Roman"/>
      <w:b/>
      <w:i/>
    </w:rPr>
  </w:style>
  <w:style w:type="paragraph" w:styleId="CommentText">
    <w:name w:val="annotation text"/>
    <w:basedOn w:val="Normal"/>
    <w:link w:val="CommentTextChar"/>
    <w:semiHidden/>
    <w:rsid w:val="00A03E10"/>
  </w:style>
  <w:style w:type="character" w:customStyle="1" w:styleId="CommentTextChar">
    <w:name w:val="Comment Text Char"/>
    <w:basedOn w:val="DefaultParagraphFont"/>
    <w:link w:val="CommentText"/>
    <w:semiHidden/>
    <w:rsid w:val="0006283B"/>
  </w:style>
  <w:style w:type="character" w:styleId="PageNumber">
    <w:name w:val="page number"/>
    <w:basedOn w:val="DefaultParagraphFont"/>
    <w:semiHidden/>
    <w:rsid w:val="00A03E10"/>
  </w:style>
  <w:style w:type="paragraph" w:styleId="Signature">
    <w:name w:val="Signature"/>
    <w:basedOn w:val="Normal"/>
    <w:link w:val="SignatureChar"/>
    <w:semiHidden/>
    <w:rsid w:val="00A03E10"/>
    <w:pPr>
      <w:ind w:left="4320"/>
    </w:pPr>
  </w:style>
  <w:style w:type="character" w:customStyle="1" w:styleId="SignatureChar">
    <w:name w:val="Signature Char"/>
    <w:basedOn w:val="DefaultParagraphFont"/>
    <w:link w:val="Signature"/>
    <w:semiHidden/>
    <w:rsid w:val="0006283B"/>
  </w:style>
  <w:style w:type="table" w:styleId="Table3Deffects1">
    <w:name w:val="Table 3D effects 1"/>
    <w:basedOn w:val="TableNormal"/>
    <w:semiHidden/>
    <w:rsid w:val="00A03E1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03E1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03E10"/>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03E1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03E1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03E1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03E1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03E1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03E1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03E1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03E1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03E10"/>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03E1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03E10"/>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03E1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03E1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03E1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A03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A03E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03E1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03E1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03E1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03E1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03E1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03E1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03E1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03E1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03E1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03E1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03E1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03E1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03E1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03E1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03E1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03E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03E1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03E1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03E1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03E1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03E1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03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A03E1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03E1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03E1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
    <w:name w:val="List Bullet"/>
    <w:basedOn w:val="Normal"/>
    <w:qFormat/>
    <w:rsid w:val="00A03E10"/>
    <w:pPr>
      <w:numPr>
        <w:numId w:val="4"/>
      </w:numPr>
      <w:spacing w:line="480" w:lineRule="auto"/>
    </w:pPr>
    <w:rPr>
      <w:sz w:val="24"/>
    </w:rPr>
  </w:style>
  <w:style w:type="paragraph" w:styleId="ListBullet2">
    <w:name w:val="List Bullet 2"/>
    <w:basedOn w:val="Normal"/>
    <w:qFormat/>
    <w:rsid w:val="00A03E10"/>
    <w:pPr>
      <w:numPr>
        <w:numId w:val="5"/>
      </w:numPr>
      <w:spacing w:line="480" w:lineRule="auto"/>
    </w:pPr>
    <w:rPr>
      <w:sz w:val="24"/>
    </w:rPr>
  </w:style>
  <w:style w:type="paragraph" w:styleId="ListBullet3">
    <w:name w:val="List Bullet 3"/>
    <w:basedOn w:val="Normal"/>
    <w:qFormat/>
    <w:rsid w:val="00A03E10"/>
    <w:pPr>
      <w:numPr>
        <w:numId w:val="6"/>
      </w:numPr>
      <w:spacing w:line="480" w:lineRule="auto"/>
    </w:pPr>
    <w:rPr>
      <w:sz w:val="24"/>
    </w:rPr>
  </w:style>
  <w:style w:type="character" w:customStyle="1" w:styleId="EmphasisUC">
    <w:name w:val="EmphasisUC"/>
    <w:uiPriority w:val="1"/>
    <w:qFormat/>
    <w:rsid w:val="00A03E10"/>
    <w:rPr>
      <w:rFonts w:ascii="Arial Narrow" w:hAnsi="Arial Narrow"/>
      <w:i/>
    </w:rPr>
  </w:style>
  <w:style w:type="character" w:customStyle="1" w:styleId="FigureNumber">
    <w:name w:val="FigureNumber"/>
    <w:basedOn w:val="DefaultParagraphFont"/>
    <w:rsid w:val="0073792B"/>
    <w:rPr>
      <w:rFonts w:ascii="Univers 47 CondensedLight" w:hAnsi="Univers 47 CondensedLight" w:cs="Times New Roman"/>
      <w:b/>
    </w:rPr>
  </w:style>
  <w:style w:type="character" w:styleId="FootnoteReference">
    <w:name w:val="footnote reference"/>
    <w:semiHidden/>
    <w:rsid w:val="00A03E10"/>
    <w:rPr>
      <w:vertAlign w:val="superscript"/>
    </w:rPr>
  </w:style>
  <w:style w:type="character" w:customStyle="1" w:styleId="MultipartFigCap">
    <w:name w:val="MultipartFigCap"/>
    <w:qFormat/>
    <w:rsid w:val="00A03E10"/>
    <w:rPr>
      <w:rFonts w:ascii="Arial Narrow" w:hAnsi="Arial Narrow"/>
      <w:i/>
    </w:rPr>
  </w:style>
  <w:style w:type="character" w:customStyle="1" w:styleId="Run-inHead">
    <w:name w:val="Run-inHead"/>
    <w:qFormat/>
    <w:rsid w:val="00A03E10"/>
    <w:rPr>
      <w:rFonts w:ascii="Times New Roman" w:hAnsi="Times New Roman"/>
      <w:i/>
      <w:sz w:val="24"/>
      <w:szCs w:val="20"/>
    </w:rPr>
  </w:style>
  <w:style w:type="character" w:customStyle="1" w:styleId="Subscript">
    <w:name w:val="Subscript"/>
    <w:qFormat/>
    <w:rsid w:val="00A03E10"/>
    <w:rPr>
      <w:vertAlign w:val="subscript"/>
    </w:rPr>
  </w:style>
  <w:style w:type="character" w:customStyle="1" w:styleId="Superscript">
    <w:name w:val="Superscript"/>
    <w:qFormat/>
    <w:rsid w:val="00A03E10"/>
    <w:rPr>
      <w:vertAlign w:val="superscript"/>
    </w:rPr>
  </w:style>
  <w:style w:type="character" w:customStyle="1" w:styleId="TableNumber">
    <w:name w:val="TableNumber"/>
    <w:basedOn w:val="DefaultParagraphFont"/>
    <w:rsid w:val="0073792B"/>
    <w:rPr>
      <w:rFonts w:ascii="Univers 47 CondensedLight" w:hAnsi="Univers 47 CondensedLight" w:cs="Times New Roman"/>
      <w:b/>
    </w:rPr>
  </w:style>
  <w:style w:type="paragraph" w:customStyle="1" w:styleId="Series">
    <w:name w:val="Series"/>
    <w:semiHidden/>
    <w:rsid w:val="00A03E10"/>
    <w:pPr>
      <w:spacing w:before="1440" w:after="1440"/>
    </w:pPr>
    <w:rPr>
      <w:rFonts w:ascii="Arial Narrow" w:hAnsi="Arial Narrow" w:cs="Arial"/>
      <w:bCs/>
      <w:kern w:val="32"/>
      <w:sz w:val="28"/>
      <w:szCs w:val="32"/>
    </w:rPr>
  </w:style>
  <w:style w:type="paragraph" w:customStyle="1" w:styleId="DBID">
    <w:name w:val="DBID"/>
    <w:semiHidden/>
    <w:rsid w:val="00A03E10"/>
    <w:rPr>
      <w:rFonts w:ascii="Arial Narrow" w:hAnsi="Arial Narrow" w:cs="Arial"/>
      <w:b/>
      <w:bCs/>
      <w:kern w:val="32"/>
      <w:sz w:val="24"/>
      <w:szCs w:val="32"/>
    </w:rPr>
  </w:style>
  <w:style w:type="character" w:customStyle="1" w:styleId="CharChar">
    <w:name w:val="Char Char"/>
    <w:basedOn w:val="DefaultParagraphFont"/>
    <w:locked/>
    <w:rsid w:val="0073792B"/>
    <w:rPr>
      <w:rFonts w:ascii="Univers 47 CondensedLight" w:hAnsi="Univers 47 CondensedLight" w:cs="Arial"/>
      <w:b/>
      <w:bCs/>
      <w:kern w:val="32"/>
      <w:sz w:val="32"/>
      <w:szCs w:val="32"/>
      <w:lang w:val="en-US" w:eastAsia="en-US" w:bidi="ar-SA"/>
    </w:rPr>
  </w:style>
  <w:style w:type="paragraph" w:customStyle="1" w:styleId="GlossaryDefinition">
    <w:name w:val="GlossaryDefinition"/>
    <w:basedOn w:val="BodyText"/>
    <w:qFormat/>
    <w:rsid w:val="00A03E10"/>
    <w:pPr>
      <w:ind w:firstLine="0"/>
    </w:pPr>
  </w:style>
  <w:style w:type="character" w:customStyle="1" w:styleId="GlossaryTerm">
    <w:name w:val="GlossaryTerm"/>
    <w:qFormat/>
    <w:rsid w:val="00A03E10"/>
    <w:rPr>
      <w:rFonts w:ascii="Arial Narrow" w:hAnsi="Arial Narrow"/>
      <w:b/>
    </w:rPr>
  </w:style>
  <w:style w:type="character" w:styleId="Emphasis">
    <w:name w:val="Emphasis"/>
    <w:qFormat/>
    <w:rsid w:val="00A03E10"/>
    <w:rPr>
      <w:rFonts w:ascii="Times New Roman" w:hAnsi="Times New Roman"/>
      <w:i/>
      <w:iCs/>
    </w:rPr>
  </w:style>
  <w:style w:type="character" w:styleId="Strong">
    <w:name w:val="Strong"/>
    <w:qFormat/>
    <w:rsid w:val="00A03E10"/>
    <w:rPr>
      <w:rFonts w:ascii="Times New Roman" w:hAnsi="Times New Roman"/>
      <w:b/>
      <w:bCs/>
    </w:rPr>
  </w:style>
  <w:style w:type="character" w:customStyle="1" w:styleId="EmphStrong">
    <w:name w:val="EmphStrong"/>
    <w:qFormat/>
    <w:rsid w:val="00A03E10"/>
    <w:rPr>
      <w:rFonts w:ascii="Times New Roman" w:hAnsi="Times New Roman"/>
      <w:b/>
      <w:i/>
    </w:rPr>
  </w:style>
  <w:style w:type="paragraph" w:customStyle="1" w:styleId="TOCHeading1">
    <w:name w:val="TOCHeading1"/>
    <w:basedOn w:val="Heading1"/>
    <w:link w:val="TOCHeading1Char"/>
    <w:qFormat/>
    <w:rsid w:val="00A03E10"/>
  </w:style>
  <w:style w:type="paragraph" w:customStyle="1" w:styleId="Pa181">
    <w:name w:val="Pa18+1"/>
    <w:basedOn w:val="Normal"/>
    <w:next w:val="Normal"/>
    <w:rsid w:val="0073792B"/>
    <w:pPr>
      <w:autoSpaceDE w:val="0"/>
      <w:autoSpaceDN w:val="0"/>
      <w:adjustRightInd w:val="0"/>
      <w:spacing w:before="480" w:after="480" w:line="401" w:lineRule="atLeast"/>
    </w:pPr>
    <w:rPr>
      <w:rFonts w:ascii="Univers 47 CondensedLight" w:hAnsi="Univers 47 CondensedLight"/>
      <w:sz w:val="24"/>
      <w:szCs w:val="24"/>
    </w:rPr>
  </w:style>
  <w:style w:type="paragraph" w:customStyle="1" w:styleId="ConvFactorBody">
    <w:name w:val="ConvFactorBody"/>
    <w:basedOn w:val="Normal"/>
    <w:semiHidden/>
    <w:rsid w:val="00A03E10"/>
    <w:pPr>
      <w:tabs>
        <w:tab w:val="left" w:pos="540"/>
      </w:tabs>
      <w:autoSpaceDE w:val="0"/>
      <w:autoSpaceDN w:val="0"/>
      <w:adjustRightInd w:val="0"/>
      <w:spacing w:line="480" w:lineRule="auto"/>
      <w:textAlignment w:val="baseline"/>
    </w:pPr>
    <w:rPr>
      <w:rFonts w:ascii="Univers 57 Condensed" w:hAnsi="Univers 57 Condensed" w:cs="Univers 57 Condensed"/>
      <w:color w:val="000000"/>
    </w:rPr>
  </w:style>
  <w:style w:type="paragraph" w:customStyle="1" w:styleId="Noparagraphstyle">
    <w:name w:val="[No paragraph style]"/>
    <w:rsid w:val="00A03E10"/>
    <w:pPr>
      <w:autoSpaceDE w:val="0"/>
      <w:autoSpaceDN w:val="0"/>
      <w:adjustRightInd w:val="0"/>
      <w:spacing w:line="288" w:lineRule="auto"/>
      <w:textAlignment w:val="center"/>
    </w:pPr>
    <w:rPr>
      <w:rFonts w:ascii="Times" w:hAnsi="Times" w:cs="Times"/>
      <w:color w:val="000000"/>
      <w:sz w:val="24"/>
      <w:szCs w:val="24"/>
    </w:rPr>
  </w:style>
  <w:style w:type="paragraph" w:customStyle="1" w:styleId="TableCellBody">
    <w:name w:val="TableCellBody"/>
    <w:basedOn w:val="BodyText"/>
    <w:qFormat/>
    <w:rsid w:val="00A03E10"/>
    <w:pPr>
      <w:spacing w:line="240" w:lineRule="auto"/>
      <w:ind w:firstLine="0"/>
    </w:pPr>
    <w:rPr>
      <w:sz w:val="20"/>
      <w:szCs w:val="24"/>
    </w:rPr>
  </w:style>
  <w:style w:type="paragraph" w:customStyle="1" w:styleId="TableCellDecAlign">
    <w:name w:val="TableCellDecAlign"/>
    <w:basedOn w:val="BodyText"/>
    <w:qFormat/>
    <w:rsid w:val="00A03E10"/>
    <w:pPr>
      <w:tabs>
        <w:tab w:val="decimal" w:pos="720"/>
      </w:tabs>
      <w:spacing w:line="240" w:lineRule="auto"/>
      <w:ind w:firstLine="0"/>
    </w:pPr>
    <w:rPr>
      <w:sz w:val="20"/>
      <w:szCs w:val="24"/>
    </w:rPr>
  </w:style>
  <w:style w:type="paragraph" w:styleId="TOC2">
    <w:name w:val="toc 2"/>
    <w:basedOn w:val="Normal"/>
    <w:next w:val="Normal"/>
    <w:autoRedefine/>
    <w:rsid w:val="00A03E10"/>
    <w:pPr>
      <w:tabs>
        <w:tab w:val="right" w:leader="dot" w:pos="10260"/>
      </w:tabs>
      <w:spacing w:line="480" w:lineRule="auto"/>
      <w:ind w:left="202"/>
    </w:pPr>
    <w:rPr>
      <w:rFonts w:ascii="Arial Narrow" w:hAnsi="Arial Narrow"/>
      <w:sz w:val="24"/>
    </w:rPr>
  </w:style>
  <w:style w:type="paragraph" w:styleId="TOC3">
    <w:name w:val="toc 3"/>
    <w:basedOn w:val="Normal"/>
    <w:next w:val="Normal"/>
    <w:autoRedefine/>
    <w:rsid w:val="00A03E10"/>
    <w:pPr>
      <w:tabs>
        <w:tab w:val="right" w:leader="dot" w:pos="10260"/>
      </w:tabs>
      <w:spacing w:line="480" w:lineRule="auto"/>
      <w:ind w:left="403"/>
    </w:pPr>
    <w:rPr>
      <w:rFonts w:ascii="Arial Narrow" w:hAnsi="Arial Narrow"/>
      <w:sz w:val="24"/>
    </w:rPr>
  </w:style>
  <w:style w:type="paragraph" w:styleId="TOC4">
    <w:name w:val="toc 4"/>
    <w:basedOn w:val="Normal"/>
    <w:next w:val="Normal"/>
    <w:autoRedefine/>
    <w:rsid w:val="00A03E10"/>
    <w:pPr>
      <w:tabs>
        <w:tab w:val="right" w:leader="dot" w:pos="10260"/>
      </w:tabs>
      <w:spacing w:line="480" w:lineRule="auto"/>
      <w:ind w:left="605"/>
    </w:pPr>
    <w:rPr>
      <w:rFonts w:ascii="Arial Narrow" w:hAnsi="Arial Narrow"/>
      <w:sz w:val="24"/>
    </w:rPr>
  </w:style>
  <w:style w:type="paragraph" w:styleId="TOC5">
    <w:name w:val="toc 5"/>
    <w:basedOn w:val="Normal"/>
    <w:next w:val="Normal"/>
    <w:autoRedefine/>
    <w:rsid w:val="00A03E10"/>
    <w:pPr>
      <w:tabs>
        <w:tab w:val="right" w:leader="dot" w:pos="10260"/>
      </w:tabs>
      <w:spacing w:line="480" w:lineRule="auto"/>
      <w:ind w:left="806"/>
    </w:pPr>
    <w:rPr>
      <w:rFonts w:ascii="Arial Narrow" w:hAnsi="Arial Narrow"/>
      <w:sz w:val="24"/>
    </w:rPr>
  </w:style>
  <w:style w:type="character" w:customStyle="1" w:styleId="SuperEmphasis">
    <w:name w:val="SuperEmphasis"/>
    <w:qFormat/>
    <w:rsid w:val="00A03E10"/>
    <w:rPr>
      <w:rFonts w:ascii="Times New Roman" w:hAnsi="Times New Roman"/>
      <w:i/>
      <w:vertAlign w:val="superscript"/>
    </w:rPr>
  </w:style>
  <w:style w:type="character" w:customStyle="1" w:styleId="SubEmphasis">
    <w:name w:val="SubEmphasis"/>
    <w:qFormat/>
    <w:rsid w:val="00A03E10"/>
    <w:rPr>
      <w:rFonts w:ascii="Times New Roman" w:hAnsi="Times New Roman"/>
      <w:i/>
      <w:vertAlign w:val="subscript"/>
    </w:rPr>
  </w:style>
  <w:style w:type="paragraph" w:customStyle="1" w:styleId="Pa191">
    <w:name w:val="Pa19+1"/>
    <w:basedOn w:val="Normal"/>
    <w:next w:val="Normal"/>
    <w:rsid w:val="0073792B"/>
    <w:pPr>
      <w:autoSpaceDE w:val="0"/>
      <w:autoSpaceDN w:val="0"/>
      <w:adjustRightInd w:val="0"/>
      <w:spacing w:line="201" w:lineRule="atLeast"/>
    </w:pPr>
    <w:rPr>
      <w:sz w:val="24"/>
      <w:szCs w:val="24"/>
    </w:rPr>
  </w:style>
  <w:style w:type="paragraph" w:styleId="CommentSubject">
    <w:name w:val="annotation subject"/>
    <w:basedOn w:val="CommentText"/>
    <w:next w:val="CommentText"/>
    <w:link w:val="CommentSubjectChar"/>
    <w:semiHidden/>
    <w:rsid w:val="00A03E10"/>
    <w:rPr>
      <w:b/>
      <w:bCs/>
    </w:rPr>
  </w:style>
  <w:style w:type="character" w:customStyle="1" w:styleId="CommentSubjectChar">
    <w:name w:val="Comment Subject Char"/>
    <w:basedOn w:val="CommentTextChar"/>
    <w:link w:val="CommentSubject"/>
    <w:semiHidden/>
    <w:rsid w:val="0006283B"/>
    <w:rPr>
      <w:b/>
      <w:bCs/>
    </w:rPr>
  </w:style>
  <w:style w:type="paragraph" w:styleId="Header">
    <w:name w:val="header"/>
    <w:basedOn w:val="Normal"/>
    <w:link w:val="HeaderChar"/>
    <w:uiPriority w:val="99"/>
    <w:rsid w:val="0073792B"/>
    <w:pPr>
      <w:tabs>
        <w:tab w:val="center" w:pos="4320"/>
        <w:tab w:val="right" w:pos="8640"/>
      </w:tabs>
    </w:pPr>
  </w:style>
  <w:style w:type="character" w:customStyle="1" w:styleId="HeaderChar">
    <w:name w:val="Header Char"/>
    <w:basedOn w:val="DefaultParagraphFont"/>
    <w:link w:val="Header"/>
    <w:uiPriority w:val="99"/>
    <w:semiHidden/>
    <w:rsid w:val="0006283B"/>
    <w:rPr>
      <w:rFonts w:ascii="Times" w:hAnsi="Times"/>
    </w:rPr>
  </w:style>
  <w:style w:type="paragraph" w:styleId="FootnoteText">
    <w:name w:val="footnote text"/>
    <w:basedOn w:val="Normal"/>
    <w:link w:val="FootnoteTextChar"/>
    <w:uiPriority w:val="99"/>
    <w:semiHidden/>
    <w:rsid w:val="0073792B"/>
  </w:style>
  <w:style w:type="character" w:customStyle="1" w:styleId="FootnoteTextChar">
    <w:name w:val="Footnote Text Char"/>
    <w:basedOn w:val="DefaultParagraphFont"/>
    <w:link w:val="FootnoteText"/>
    <w:uiPriority w:val="99"/>
    <w:semiHidden/>
    <w:rsid w:val="0006283B"/>
    <w:rPr>
      <w:rFonts w:ascii="Times" w:hAnsi="Times"/>
    </w:rPr>
  </w:style>
  <w:style w:type="character" w:styleId="FollowedHyperlink">
    <w:name w:val="FollowedHyperlink"/>
    <w:basedOn w:val="DefaultParagraphFont"/>
    <w:uiPriority w:val="99"/>
    <w:rsid w:val="0073792B"/>
    <w:rPr>
      <w:rFonts w:cs="Times New Roman"/>
      <w:color w:val="800080"/>
      <w:u w:val="single"/>
    </w:rPr>
  </w:style>
  <w:style w:type="character" w:customStyle="1" w:styleId="largertype1">
    <w:name w:val="largertype1"/>
    <w:basedOn w:val="DefaultParagraphFont"/>
    <w:rsid w:val="0073792B"/>
    <w:rPr>
      <w:rFonts w:ascii="Arial" w:hAnsi="Arial" w:cs="Arial"/>
      <w:sz w:val="30"/>
      <w:szCs w:val="30"/>
    </w:rPr>
  </w:style>
  <w:style w:type="paragraph" w:styleId="BalloonText">
    <w:name w:val="Balloon Text"/>
    <w:basedOn w:val="Normal"/>
    <w:link w:val="BalloonTextChar"/>
    <w:semiHidden/>
    <w:rsid w:val="00A03E10"/>
    <w:rPr>
      <w:rFonts w:ascii="Tahoma" w:hAnsi="Tahoma" w:cs="Tahoma"/>
      <w:sz w:val="16"/>
      <w:szCs w:val="16"/>
    </w:rPr>
  </w:style>
  <w:style w:type="character" w:customStyle="1" w:styleId="BalloonTextChar">
    <w:name w:val="Balloon Text Char"/>
    <w:link w:val="BalloonText"/>
    <w:semiHidden/>
    <w:rsid w:val="00A03E10"/>
    <w:rPr>
      <w:rFonts w:ascii="Tahoma" w:hAnsi="Tahoma" w:cs="Tahoma"/>
      <w:sz w:val="16"/>
      <w:szCs w:val="16"/>
    </w:rPr>
  </w:style>
  <w:style w:type="character" w:styleId="CommentReference">
    <w:name w:val="annotation reference"/>
    <w:basedOn w:val="DefaultParagraphFont"/>
    <w:uiPriority w:val="99"/>
    <w:semiHidden/>
    <w:rsid w:val="0073792B"/>
    <w:rPr>
      <w:rFonts w:cs="Times New Roman"/>
      <w:sz w:val="16"/>
      <w:szCs w:val="16"/>
    </w:rPr>
  </w:style>
  <w:style w:type="paragraph" w:customStyle="1" w:styleId="indent0">
    <w:name w:val="indent0"/>
    <w:basedOn w:val="Normal"/>
    <w:rsid w:val="000D1267"/>
    <w:pPr>
      <w:spacing w:before="24"/>
      <w:ind w:left="240"/>
    </w:pPr>
    <w:rPr>
      <w:rFonts w:ascii="Verdana" w:hAnsi="Verdana"/>
      <w:color w:val="000000"/>
      <w:sz w:val="24"/>
      <w:szCs w:val="24"/>
    </w:rPr>
  </w:style>
  <w:style w:type="character" w:customStyle="1" w:styleId="TOCHeading1Char">
    <w:name w:val="TOCHeading1 Char"/>
    <w:basedOn w:val="Heading1Char"/>
    <w:link w:val="TOCHeading1"/>
    <w:locked/>
    <w:rsid w:val="005C0192"/>
    <w:rPr>
      <w:rFonts w:ascii="Arial Narrow" w:hAnsi="Arial Narrow" w:cs="Arial"/>
      <w:b/>
      <w:bCs/>
      <w:kern w:val="32"/>
      <w:sz w:val="32"/>
      <w:szCs w:val="32"/>
    </w:rPr>
  </w:style>
  <w:style w:type="character" w:customStyle="1" w:styleId="TableTitleChar">
    <w:name w:val="TableTitle Char"/>
    <w:basedOn w:val="DefaultParagraphFont"/>
    <w:link w:val="TableTitle"/>
    <w:locked/>
    <w:rsid w:val="00214AE1"/>
    <w:rPr>
      <w:rFonts w:ascii="Arial Narrow" w:hAnsi="Arial Narrow"/>
      <w:sz w:val="24"/>
      <w:szCs w:val="18"/>
    </w:rPr>
  </w:style>
  <w:style w:type="character" w:customStyle="1" w:styleId="TableCutinChar">
    <w:name w:val="TableCutin Char"/>
    <w:basedOn w:val="DefaultParagraphFont"/>
    <w:link w:val="TableCutin"/>
    <w:rsid w:val="001875A8"/>
    <w:rPr>
      <w:rFonts w:ascii="Univers 47 CondensedLight" w:hAnsi="Univers 47 CondensedLight"/>
      <w:b/>
      <w:caps/>
      <w:sz w:val="28"/>
      <w:szCs w:val="28"/>
      <w:lang w:val="en-US" w:eastAsia="en-US" w:bidi="ar-SA"/>
    </w:rPr>
  </w:style>
  <w:style w:type="paragraph" w:customStyle="1" w:styleId="Body">
    <w:name w:val="Body"/>
    <w:basedOn w:val="Normal"/>
    <w:link w:val="BodyChar"/>
    <w:rsid w:val="00293AB8"/>
    <w:pPr>
      <w:overflowPunct w:val="0"/>
      <w:autoSpaceDE w:val="0"/>
      <w:autoSpaceDN w:val="0"/>
      <w:adjustRightInd w:val="0"/>
      <w:textAlignment w:val="baseline"/>
    </w:pPr>
    <w:rPr>
      <w:color w:val="000000"/>
      <w:sz w:val="24"/>
    </w:rPr>
  </w:style>
  <w:style w:type="character" w:customStyle="1" w:styleId="BodyChar">
    <w:name w:val="Body Char"/>
    <w:basedOn w:val="DefaultParagraphFont"/>
    <w:link w:val="Body"/>
    <w:rsid w:val="00293AB8"/>
    <w:rPr>
      <w:color w:val="000000"/>
      <w:sz w:val="24"/>
    </w:rPr>
  </w:style>
  <w:style w:type="paragraph" w:styleId="ListParagraph">
    <w:name w:val="List Paragraph"/>
    <w:basedOn w:val="Normal"/>
    <w:uiPriority w:val="34"/>
    <w:qFormat/>
    <w:rsid w:val="00C33CE5"/>
    <w:pPr>
      <w:ind w:left="720"/>
      <w:contextualSpacing/>
    </w:pPr>
  </w:style>
  <w:style w:type="paragraph" w:customStyle="1" w:styleId="Notes">
    <w:name w:val="Notes"/>
    <w:basedOn w:val="Authors"/>
    <w:semiHidden/>
    <w:rsid w:val="00A03E10"/>
  </w:style>
  <w:style w:type="paragraph" w:customStyle="1" w:styleId="useNote">
    <w:name w:val="useNote"/>
    <w:basedOn w:val="ListBullet"/>
    <w:semiHidden/>
    <w:rsid w:val="00A03E10"/>
    <w:pPr>
      <w:spacing w:line="240" w:lineRule="auto"/>
    </w:pPr>
  </w:style>
  <w:style w:type="paragraph" w:customStyle="1" w:styleId="TOCHeading2">
    <w:name w:val="TOCHeading2"/>
    <w:basedOn w:val="TOCHeading1"/>
    <w:qFormat/>
    <w:rsid w:val="00A03E10"/>
    <w:rPr>
      <w:sz w:val="24"/>
    </w:rPr>
  </w:style>
  <w:style w:type="paragraph" w:customStyle="1" w:styleId="EquationNumbered">
    <w:name w:val="Equation (Numbered)"/>
    <w:basedOn w:val="BodyText"/>
    <w:next w:val="BodyText"/>
    <w:qFormat/>
    <w:rsid w:val="00A03E10"/>
    <w:pPr>
      <w:tabs>
        <w:tab w:val="center" w:pos="4680"/>
        <w:tab w:val="right" w:pos="10080"/>
      </w:tabs>
      <w:spacing w:before="120" w:after="120"/>
      <w:ind w:firstLine="0"/>
    </w:pPr>
  </w:style>
  <w:style w:type="paragraph" w:customStyle="1" w:styleId="EquationWhere">
    <w:name w:val="EquationWhere"/>
    <w:qFormat/>
    <w:rsid w:val="00A03E10"/>
    <w:pPr>
      <w:tabs>
        <w:tab w:val="right" w:pos="1080"/>
        <w:tab w:val="left" w:pos="1800"/>
      </w:tabs>
      <w:spacing w:line="480" w:lineRule="auto"/>
      <w:ind w:left="1800" w:hanging="1800"/>
    </w:pPr>
    <w:rPr>
      <w:sz w:val="24"/>
    </w:rPr>
  </w:style>
  <w:style w:type="paragraph" w:customStyle="1" w:styleId="EquationWhere2">
    <w:name w:val="EquationWhere2"/>
    <w:basedOn w:val="EquationWhere"/>
    <w:qFormat/>
    <w:rsid w:val="00A03E10"/>
    <w:pPr>
      <w:ind w:hanging="720"/>
    </w:pPr>
  </w:style>
  <w:style w:type="character" w:customStyle="1" w:styleId="EmphasisStrongUC">
    <w:name w:val="EmphasisStrongUC"/>
    <w:uiPriority w:val="1"/>
    <w:qFormat/>
    <w:rsid w:val="00A03E10"/>
    <w:rPr>
      <w:rFonts w:ascii="Arial Narrow" w:hAnsi="Arial Narrow"/>
      <w:i/>
    </w:rPr>
  </w:style>
  <w:style w:type="character" w:customStyle="1" w:styleId="SubEmphasisUC">
    <w:name w:val="SubEmphasisUC"/>
    <w:uiPriority w:val="1"/>
    <w:qFormat/>
    <w:rsid w:val="00A03E10"/>
    <w:rPr>
      <w:rFonts w:ascii="Arial Narrow" w:hAnsi="Arial Narrow"/>
      <w:i/>
      <w:vertAlign w:val="subscript"/>
    </w:rPr>
  </w:style>
  <w:style w:type="character" w:customStyle="1" w:styleId="SuperEmphasisUC">
    <w:name w:val="SuperEmphasisUC"/>
    <w:uiPriority w:val="1"/>
    <w:qFormat/>
    <w:rsid w:val="00A03E10"/>
    <w:rPr>
      <w:rFonts w:ascii="Arial Narrow" w:hAnsi="Arial Narrow"/>
      <w:i w:val="0"/>
      <w:vertAlign w:val="superscript"/>
    </w:rPr>
  </w:style>
  <w:style w:type="paragraph" w:customStyle="1" w:styleId="ISSN">
    <w:name w:val="ISSN"/>
    <w:basedOn w:val="BOTPNotes"/>
    <w:qFormat/>
    <w:rsid w:val="003E09D3"/>
    <w:pPr>
      <w:spacing w:before="480"/>
    </w:pPr>
    <w:rPr>
      <w:color w:val="000000" w:themeColor="text1"/>
      <w:sz w:val="12"/>
    </w:rPr>
  </w:style>
  <w:style w:type="paragraph" w:customStyle="1" w:styleId="Spine">
    <w:name w:val="Spine"/>
    <w:basedOn w:val="Normal"/>
    <w:qFormat/>
    <w:rsid w:val="005B1D45"/>
    <w:rPr>
      <w:rFonts w:ascii="Arial Narrow" w:hAnsi="Arial Narr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792B"/>
    <w:rPr>
      <w:rFonts w:ascii="Times" w:hAnsi="Times"/>
    </w:rPr>
  </w:style>
  <w:style w:type="paragraph" w:styleId="Heading1">
    <w:name w:val="heading 1"/>
    <w:basedOn w:val="Normal"/>
    <w:next w:val="BodyText"/>
    <w:link w:val="Heading1Char"/>
    <w:uiPriority w:val="9"/>
    <w:qFormat/>
    <w:rsid w:val="0073792B"/>
    <w:pPr>
      <w:keepNext/>
      <w:spacing w:before="240" w:line="480" w:lineRule="auto"/>
      <w:outlineLvl w:val="0"/>
    </w:pPr>
    <w:rPr>
      <w:rFonts w:ascii="Univers 47 CondensedLight" w:hAnsi="Univers 47 CondensedLight" w:cs="Arial"/>
      <w:b/>
      <w:bCs/>
      <w:kern w:val="32"/>
      <w:sz w:val="32"/>
      <w:szCs w:val="32"/>
    </w:rPr>
  </w:style>
  <w:style w:type="paragraph" w:styleId="Heading2">
    <w:name w:val="heading 2"/>
    <w:basedOn w:val="Normal"/>
    <w:next w:val="BodyText"/>
    <w:link w:val="Heading2Char"/>
    <w:uiPriority w:val="9"/>
    <w:qFormat/>
    <w:rsid w:val="0073792B"/>
    <w:pPr>
      <w:keepNext/>
      <w:spacing w:before="240" w:line="480" w:lineRule="auto"/>
      <w:outlineLvl w:val="1"/>
    </w:pPr>
    <w:rPr>
      <w:rFonts w:ascii="Univers 47 CondensedLight" w:hAnsi="Univers 47 CondensedLight" w:cs="Arial"/>
      <w:b/>
      <w:bCs/>
      <w:iCs/>
      <w:sz w:val="26"/>
      <w:szCs w:val="26"/>
    </w:rPr>
  </w:style>
  <w:style w:type="paragraph" w:styleId="Heading3">
    <w:name w:val="heading 3"/>
    <w:basedOn w:val="Normal"/>
    <w:next w:val="BodyText"/>
    <w:link w:val="Heading3Char"/>
    <w:uiPriority w:val="9"/>
    <w:qFormat/>
    <w:rsid w:val="0073792B"/>
    <w:pPr>
      <w:keepNext/>
      <w:spacing w:before="240" w:line="480" w:lineRule="auto"/>
      <w:outlineLvl w:val="2"/>
    </w:pPr>
    <w:rPr>
      <w:rFonts w:ascii="Univers 57 Condensed" w:hAnsi="Univers 57 Condensed" w:cs="Arial"/>
      <w:bCs/>
      <w:sz w:val="26"/>
      <w:szCs w:val="26"/>
    </w:rPr>
  </w:style>
  <w:style w:type="paragraph" w:styleId="Heading4">
    <w:name w:val="heading 4"/>
    <w:basedOn w:val="Normal"/>
    <w:next w:val="BodyText"/>
    <w:link w:val="Heading4Char"/>
    <w:uiPriority w:val="9"/>
    <w:qFormat/>
    <w:rsid w:val="0073792B"/>
    <w:pPr>
      <w:keepNext/>
      <w:spacing w:before="240" w:line="480" w:lineRule="auto"/>
      <w:outlineLvl w:val="3"/>
    </w:pPr>
    <w:rPr>
      <w:rFonts w:ascii="Univers 57 Condensed" w:hAnsi="Univers 57 Condensed"/>
      <w:bCs/>
      <w:sz w:val="22"/>
      <w:szCs w:val="22"/>
    </w:rPr>
  </w:style>
  <w:style w:type="paragraph" w:styleId="Heading5">
    <w:name w:val="heading 5"/>
    <w:basedOn w:val="Normal"/>
    <w:next w:val="BodyText"/>
    <w:link w:val="Heading5Char"/>
    <w:uiPriority w:val="9"/>
    <w:qFormat/>
    <w:rsid w:val="0073792B"/>
    <w:pPr>
      <w:spacing w:before="240" w:line="480" w:lineRule="auto"/>
      <w:outlineLvl w:val="4"/>
    </w:pPr>
    <w:rPr>
      <w:rFonts w:ascii="Univers 57 Condensed" w:hAnsi="Univers 57 Condensed"/>
      <w:bCs/>
      <w:i/>
      <w:iCs/>
      <w:spacing w:val="30"/>
      <w:sz w:val="22"/>
      <w:szCs w:val="22"/>
    </w:rPr>
  </w:style>
  <w:style w:type="paragraph" w:styleId="Heading6">
    <w:name w:val="heading 6"/>
    <w:basedOn w:val="Normal"/>
    <w:next w:val="Normal"/>
    <w:link w:val="Heading6Char"/>
    <w:uiPriority w:val="9"/>
    <w:qFormat/>
    <w:rsid w:val="0073792B"/>
    <w:pPr>
      <w:numPr>
        <w:ilvl w:val="5"/>
        <w:numId w:val="13"/>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qFormat/>
    <w:rsid w:val="0073792B"/>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73792B"/>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
    <w:qFormat/>
    <w:rsid w:val="0073792B"/>
    <w:pPr>
      <w:numPr>
        <w:ilvl w:val="8"/>
        <w:numId w:val="1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0192"/>
    <w:rPr>
      <w:rFonts w:ascii="Univers 47 CondensedLight" w:hAnsi="Univers 47 CondensedLight" w:cs="Arial"/>
      <w:b/>
      <w:bCs/>
      <w:kern w:val="32"/>
      <w:sz w:val="32"/>
      <w:szCs w:val="32"/>
      <w:lang w:val="en-US" w:eastAsia="en-US" w:bidi="ar-SA"/>
    </w:rPr>
  </w:style>
  <w:style w:type="character" w:customStyle="1" w:styleId="Heading2Char">
    <w:name w:val="Heading 2 Char"/>
    <w:basedOn w:val="DefaultParagraphFont"/>
    <w:link w:val="Heading2"/>
    <w:uiPriority w:val="9"/>
    <w:locked/>
    <w:rsid w:val="0073792B"/>
    <w:rPr>
      <w:rFonts w:ascii="Univers 47 CondensedLight" w:hAnsi="Univers 47 CondensedLight" w:cs="Arial"/>
      <w:b/>
      <w:bCs/>
      <w:iCs/>
      <w:sz w:val="26"/>
      <w:szCs w:val="26"/>
      <w:lang w:val="en-US" w:eastAsia="en-US" w:bidi="ar-SA"/>
    </w:rPr>
  </w:style>
  <w:style w:type="character" w:customStyle="1" w:styleId="Heading3Char">
    <w:name w:val="Heading 3 Char"/>
    <w:basedOn w:val="DefaultParagraphFont"/>
    <w:link w:val="Heading3"/>
    <w:uiPriority w:val="9"/>
    <w:semiHidden/>
    <w:rsid w:val="0006283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6283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06283B"/>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6283B"/>
    <w:rPr>
      <w:b/>
      <w:bCs/>
      <w:sz w:val="22"/>
      <w:szCs w:val="22"/>
    </w:rPr>
  </w:style>
  <w:style w:type="character" w:customStyle="1" w:styleId="Heading7Char">
    <w:name w:val="Heading 7 Char"/>
    <w:basedOn w:val="DefaultParagraphFont"/>
    <w:link w:val="Heading7"/>
    <w:uiPriority w:val="9"/>
    <w:rsid w:val="0006283B"/>
    <w:rPr>
      <w:sz w:val="24"/>
      <w:szCs w:val="24"/>
    </w:rPr>
  </w:style>
  <w:style w:type="character" w:customStyle="1" w:styleId="Heading8Char">
    <w:name w:val="Heading 8 Char"/>
    <w:basedOn w:val="DefaultParagraphFont"/>
    <w:link w:val="Heading8"/>
    <w:uiPriority w:val="9"/>
    <w:rsid w:val="0006283B"/>
    <w:rPr>
      <w:i/>
      <w:iCs/>
      <w:sz w:val="24"/>
      <w:szCs w:val="24"/>
    </w:rPr>
  </w:style>
  <w:style w:type="character" w:customStyle="1" w:styleId="Heading9Char">
    <w:name w:val="Heading 9 Char"/>
    <w:basedOn w:val="DefaultParagraphFont"/>
    <w:link w:val="Heading9"/>
    <w:uiPriority w:val="9"/>
    <w:rsid w:val="0006283B"/>
    <w:rPr>
      <w:rFonts w:ascii="Arial" w:hAnsi="Arial" w:cs="Arial"/>
      <w:sz w:val="22"/>
      <w:szCs w:val="22"/>
    </w:rPr>
  </w:style>
  <w:style w:type="paragraph" w:styleId="BodyText">
    <w:name w:val="Body Text"/>
    <w:basedOn w:val="Normal"/>
    <w:link w:val="BodyTextChar"/>
    <w:uiPriority w:val="99"/>
    <w:rsid w:val="0073792B"/>
    <w:pPr>
      <w:spacing w:line="480" w:lineRule="auto"/>
      <w:ind w:firstLine="720"/>
    </w:pPr>
    <w:rPr>
      <w:sz w:val="24"/>
    </w:rPr>
  </w:style>
  <w:style w:type="character" w:customStyle="1" w:styleId="BodyTextChar">
    <w:name w:val="Body Text Char"/>
    <w:basedOn w:val="DefaultParagraphFont"/>
    <w:link w:val="BodyText"/>
    <w:uiPriority w:val="99"/>
    <w:semiHidden/>
    <w:rsid w:val="0006283B"/>
    <w:rPr>
      <w:rFonts w:ascii="Times" w:hAnsi="Times"/>
    </w:rPr>
  </w:style>
  <w:style w:type="paragraph" w:styleId="Title">
    <w:name w:val="Title"/>
    <w:basedOn w:val="Normal"/>
    <w:next w:val="Authors"/>
    <w:link w:val="TitleChar"/>
    <w:uiPriority w:val="10"/>
    <w:qFormat/>
    <w:rsid w:val="0073792B"/>
    <w:pPr>
      <w:widowControl w:val="0"/>
      <w:spacing w:before="840" w:after="240" w:line="480" w:lineRule="auto"/>
    </w:pPr>
    <w:rPr>
      <w:rFonts w:ascii="Univers 47 CondensedLight" w:hAnsi="Univers 47 CondensedLight" w:cs="Arial"/>
      <w:b/>
      <w:bCs/>
      <w:kern w:val="28"/>
      <w:sz w:val="44"/>
      <w:szCs w:val="32"/>
    </w:rPr>
  </w:style>
  <w:style w:type="character" w:customStyle="1" w:styleId="TitleChar">
    <w:name w:val="Title Char"/>
    <w:basedOn w:val="DefaultParagraphFont"/>
    <w:link w:val="Title"/>
    <w:uiPriority w:val="10"/>
    <w:rsid w:val="0006283B"/>
    <w:rPr>
      <w:rFonts w:ascii="Cambria" w:eastAsia="Times New Roman" w:hAnsi="Cambria" w:cs="Times New Roman"/>
      <w:b/>
      <w:bCs/>
      <w:kern w:val="28"/>
      <w:sz w:val="32"/>
      <w:szCs w:val="32"/>
    </w:rPr>
  </w:style>
  <w:style w:type="paragraph" w:customStyle="1" w:styleId="Authors">
    <w:name w:val="Authors"/>
    <w:next w:val="Heading1"/>
    <w:rsid w:val="0073792B"/>
    <w:pPr>
      <w:spacing w:before="480" w:after="480"/>
    </w:pPr>
    <w:rPr>
      <w:rFonts w:ascii="Univers 57 Condensed" w:hAnsi="Univers 57 Condensed"/>
      <w:sz w:val="24"/>
      <w:szCs w:val="24"/>
    </w:rPr>
  </w:style>
  <w:style w:type="paragraph" w:customStyle="1" w:styleId="BodyNoIndent">
    <w:name w:val="BodyNoIndent"/>
    <w:basedOn w:val="BodyText"/>
    <w:rsid w:val="0073792B"/>
    <w:pPr>
      <w:ind w:firstLine="0"/>
    </w:pPr>
  </w:style>
  <w:style w:type="paragraph" w:customStyle="1" w:styleId="SecondaryIdentification">
    <w:name w:val="SecondaryIdentification"/>
    <w:basedOn w:val="Normal"/>
    <w:rsid w:val="0073792B"/>
    <w:pPr>
      <w:widowControl w:val="0"/>
      <w:spacing w:before="500"/>
      <w:contextualSpacing/>
    </w:pPr>
    <w:rPr>
      <w:rFonts w:ascii="Univers 47 CondensedLight" w:hAnsi="Univers 47 CondensedLight"/>
      <w:b/>
      <w:sz w:val="28"/>
    </w:rPr>
  </w:style>
  <w:style w:type="paragraph" w:customStyle="1" w:styleId="FigureCutin">
    <w:name w:val="FigureCutin"/>
    <w:basedOn w:val="Normal"/>
    <w:next w:val="BodyText"/>
    <w:rsid w:val="0073792B"/>
    <w:pPr>
      <w:spacing w:before="240" w:after="360"/>
      <w:jc w:val="center"/>
    </w:pPr>
    <w:rPr>
      <w:rFonts w:ascii="Univers 47 CondensedLight" w:hAnsi="Univers 47 CondensedLight"/>
      <w:b/>
      <w:caps/>
      <w:sz w:val="28"/>
      <w:szCs w:val="28"/>
    </w:rPr>
  </w:style>
  <w:style w:type="paragraph" w:customStyle="1" w:styleId="TableCutin">
    <w:name w:val="TableCutin"/>
    <w:basedOn w:val="Normal"/>
    <w:next w:val="BodyText"/>
    <w:link w:val="TableCutinChar"/>
    <w:rsid w:val="0073792B"/>
    <w:pPr>
      <w:spacing w:before="240" w:after="360"/>
      <w:jc w:val="center"/>
    </w:pPr>
    <w:rPr>
      <w:rFonts w:ascii="Univers 47 CondensedLight" w:hAnsi="Univers 47 CondensedLight"/>
      <w:b/>
      <w:caps/>
      <w:sz w:val="28"/>
      <w:szCs w:val="28"/>
    </w:rPr>
  </w:style>
  <w:style w:type="paragraph" w:customStyle="1" w:styleId="FigureCaption">
    <w:name w:val="FigureCaption"/>
    <w:basedOn w:val="Normal"/>
    <w:rsid w:val="0073792B"/>
    <w:pPr>
      <w:spacing w:before="240" w:after="240" w:line="480" w:lineRule="auto"/>
    </w:pPr>
    <w:rPr>
      <w:rFonts w:ascii="Univers 57 Condensed" w:hAnsi="Univers 57 Condensed"/>
      <w:sz w:val="24"/>
      <w:szCs w:val="18"/>
    </w:rPr>
  </w:style>
  <w:style w:type="paragraph" w:customStyle="1" w:styleId="Quotation">
    <w:name w:val="Quotation"/>
    <w:basedOn w:val="Normal"/>
    <w:rsid w:val="0073792B"/>
    <w:pPr>
      <w:spacing w:before="80" w:after="80" w:line="480" w:lineRule="auto"/>
      <w:ind w:left="403"/>
    </w:pPr>
    <w:rPr>
      <w:sz w:val="24"/>
    </w:rPr>
  </w:style>
  <w:style w:type="paragraph" w:customStyle="1" w:styleId="Reference">
    <w:name w:val="Reference"/>
    <w:basedOn w:val="Normal"/>
    <w:rsid w:val="0073792B"/>
    <w:pPr>
      <w:spacing w:line="480" w:lineRule="auto"/>
      <w:ind w:left="202" w:hanging="202"/>
    </w:pPr>
    <w:rPr>
      <w:sz w:val="24"/>
    </w:rPr>
  </w:style>
  <w:style w:type="character" w:customStyle="1" w:styleId="TableSpannerChar">
    <w:name w:val="TableSpanner Char"/>
    <w:basedOn w:val="DefaultParagraphFont"/>
    <w:link w:val="TableSpanner"/>
    <w:locked/>
    <w:rsid w:val="0073792B"/>
    <w:rPr>
      <w:rFonts w:ascii="Univers 57 Condensed" w:hAnsi="Univers 57 Condensed" w:cs="Times New Roman"/>
      <w:sz w:val="18"/>
      <w:szCs w:val="18"/>
      <w:lang w:val="en-US" w:eastAsia="en-US" w:bidi="ar-SA"/>
    </w:rPr>
  </w:style>
  <w:style w:type="paragraph" w:customStyle="1" w:styleId="TableSpanner">
    <w:name w:val="TableSpanner"/>
    <w:basedOn w:val="Normal"/>
    <w:link w:val="TableSpannerChar"/>
    <w:rsid w:val="0073792B"/>
    <w:pPr>
      <w:spacing w:line="220" w:lineRule="exact"/>
      <w:jc w:val="center"/>
    </w:pPr>
    <w:rPr>
      <w:rFonts w:ascii="Univers 57 Condensed" w:hAnsi="Univers 57 Condensed"/>
      <w:szCs w:val="18"/>
    </w:rPr>
  </w:style>
  <w:style w:type="paragraph" w:customStyle="1" w:styleId="SectionHeading">
    <w:name w:val="SectionHeading"/>
    <w:basedOn w:val="Normal"/>
    <w:rsid w:val="0073792B"/>
    <w:pPr>
      <w:spacing w:before="480" w:after="480" w:line="480" w:lineRule="exact"/>
    </w:pPr>
    <w:rPr>
      <w:rFonts w:ascii="Univers 47 CondensedLight" w:hAnsi="Univers 47 CondensedLight"/>
      <w:b/>
      <w:sz w:val="40"/>
      <w:szCs w:val="40"/>
    </w:rPr>
  </w:style>
  <w:style w:type="paragraph" w:customStyle="1" w:styleId="TOCLists">
    <w:name w:val="TOCLists"/>
    <w:basedOn w:val="TOC1"/>
    <w:rsid w:val="0073792B"/>
    <w:pPr>
      <w:ind w:left="720" w:hanging="720"/>
    </w:pPr>
  </w:style>
  <w:style w:type="paragraph" w:styleId="TOC1">
    <w:name w:val="toc 1"/>
    <w:basedOn w:val="Normal"/>
    <w:next w:val="Normal"/>
    <w:autoRedefine/>
    <w:uiPriority w:val="39"/>
    <w:rsid w:val="001875A8"/>
    <w:pPr>
      <w:tabs>
        <w:tab w:val="right" w:leader="dot" w:pos="10260"/>
      </w:tabs>
      <w:spacing w:line="480" w:lineRule="auto"/>
    </w:pPr>
    <w:rPr>
      <w:rFonts w:ascii="Univers 57 Condensed" w:hAnsi="Univers 57 Condensed"/>
      <w:noProof/>
      <w:sz w:val="24"/>
    </w:rPr>
  </w:style>
  <w:style w:type="paragraph" w:customStyle="1" w:styleId="TableCellHeading">
    <w:name w:val="TableCellHeading"/>
    <w:basedOn w:val="Normal"/>
    <w:rsid w:val="0073792B"/>
    <w:pPr>
      <w:spacing w:line="220" w:lineRule="exact"/>
      <w:jc w:val="center"/>
    </w:pPr>
    <w:rPr>
      <w:rFonts w:ascii="Univers 47 CondensedLight" w:hAnsi="Univers 47 CondensedLight"/>
      <w:b/>
      <w:szCs w:val="18"/>
    </w:rPr>
  </w:style>
  <w:style w:type="paragraph" w:customStyle="1" w:styleId="TableFootnote">
    <w:name w:val="TableFootnote"/>
    <w:basedOn w:val="Normal"/>
    <w:rsid w:val="0073792B"/>
    <w:pPr>
      <w:spacing w:before="80" w:line="480" w:lineRule="auto"/>
    </w:pPr>
    <w:rPr>
      <w:szCs w:val="16"/>
    </w:rPr>
  </w:style>
  <w:style w:type="paragraph" w:customStyle="1" w:styleId="TableHeadnote">
    <w:name w:val="TableHeadnote"/>
    <w:basedOn w:val="Normal"/>
    <w:next w:val="TableCellHeading"/>
    <w:rsid w:val="0073792B"/>
    <w:pPr>
      <w:spacing w:line="480" w:lineRule="auto"/>
    </w:pPr>
    <w:rPr>
      <w:szCs w:val="16"/>
    </w:rPr>
  </w:style>
  <w:style w:type="paragraph" w:customStyle="1" w:styleId="TableTitle">
    <w:name w:val="TableTitle"/>
    <w:basedOn w:val="Normal"/>
    <w:next w:val="TableHeadnote"/>
    <w:link w:val="TableTitleChar"/>
    <w:rsid w:val="0073792B"/>
    <w:pPr>
      <w:spacing w:before="240" w:line="480" w:lineRule="auto"/>
    </w:pPr>
    <w:rPr>
      <w:rFonts w:ascii="Univers 57 Condensed" w:hAnsi="Univers 57 Condensed"/>
      <w:sz w:val="24"/>
      <w:szCs w:val="18"/>
    </w:rPr>
  </w:style>
  <w:style w:type="paragraph" w:customStyle="1" w:styleId="Logo">
    <w:name w:val="Logo"/>
    <w:semiHidden/>
    <w:rsid w:val="0073792B"/>
    <w:rPr>
      <w:rFonts w:ascii="Times" w:hAnsi="Times"/>
      <w:sz w:val="24"/>
    </w:rPr>
  </w:style>
  <w:style w:type="paragraph" w:styleId="TableofFigures">
    <w:name w:val="table of figures"/>
    <w:basedOn w:val="Normal"/>
    <w:next w:val="Normal"/>
    <w:uiPriority w:val="99"/>
    <w:semiHidden/>
    <w:rsid w:val="0073792B"/>
    <w:rPr>
      <w:rFonts w:ascii="Univers 57 Condensed" w:hAnsi="Univers 57 Condensed"/>
      <w:sz w:val="24"/>
    </w:rPr>
  </w:style>
  <w:style w:type="paragraph" w:customStyle="1" w:styleId="BOTPOffice">
    <w:name w:val="BOTPOffice"/>
    <w:basedOn w:val="Normal"/>
    <w:semiHidden/>
    <w:rsid w:val="0073792B"/>
    <w:pPr>
      <w:spacing w:line="320" w:lineRule="exact"/>
      <w:ind w:left="2520"/>
    </w:pPr>
    <w:rPr>
      <w:rFonts w:ascii="Univers 47 CondensedLight" w:hAnsi="Univers 47 CondensedLight"/>
      <w:b/>
      <w:sz w:val="28"/>
      <w:szCs w:val="28"/>
    </w:rPr>
  </w:style>
  <w:style w:type="paragraph" w:customStyle="1" w:styleId="BOTPOfficial">
    <w:name w:val="BOTPOfficial"/>
    <w:basedOn w:val="Normal"/>
    <w:semiHidden/>
    <w:rsid w:val="0073792B"/>
    <w:pPr>
      <w:spacing w:after="240" w:line="320" w:lineRule="atLeast"/>
      <w:ind w:left="2520"/>
    </w:pPr>
    <w:rPr>
      <w:rFonts w:ascii="Univers 57 Condensed" w:hAnsi="Univers 57 Condensed"/>
      <w:sz w:val="28"/>
      <w:szCs w:val="28"/>
    </w:rPr>
  </w:style>
  <w:style w:type="paragraph" w:customStyle="1" w:styleId="Publisher">
    <w:name w:val="Publisher"/>
    <w:basedOn w:val="Normal"/>
    <w:semiHidden/>
    <w:rsid w:val="0073792B"/>
    <w:pPr>
      <w:spacing w:before="480" w:line="260" w:lineRule="exact"/>
      <w:ind w:left="2520"/>
    </w:pPr>
    <w:rPr>
      <w:rFonts w:ascii="Univers 57 Condensed" w:hAnsi="Univers 57 Condensed"/>
      <w:sz w:val="24"/>
      <w:szCs w:val="24"/>
    </w:rPr>
  </w:style>
  <w:style w:type="paragraph" w:customStyle="1" w:styleId="BOTPNotes">
    <w:name w:val="BOTPNotes"/>
    <w:basedOn w:val="Normal"/>
    <w:link w:val="BOTPNotesChar"/>
    <w:semiHidden/>
    <w:rsid w:val="0073792B"/>
    <w:pPr>
      <w:spacing w:before="2280" w:line="220" w:lineRule="exact"/>
      <w:ind w:left="2520"/>
    </w:pPr>
    <w:rPr>
      <w:rFonts w:ascii="Univers 57 Condensed" w:hAnsi="Univers 57 Condensed"/>
      <w:sz w:val="18"/>
      <w:szCs w:val="18"/>
    </w:rPr>
  </w:style>
  <w:style w:type="character" w:customStyle="1" w:styleId="BOTPNotesChar">
    <w:name w:val="BOTPNotes Char"/>
    <w:basedOn w:val="DefaultParagraphFont"/>
    <w:link w:val="BOTPNotes"/>
    <w:locked/>
    <w:rsid w:val="0073792B"/>
    <w:rPr>
      <w:rFonts w:ascii="Univers 57 Condensed" w:hAnsi="Univers 57 Condensed" w:cs="Times New Roman"/>
      <w:sz w:val="18"/>
      <w:szCs w:val="18"/>
      <w:lang w:val="en-US" w:eastAsia="en-US" w:bidi="ar-SA"/>
    </w:rPr>
  </w:style>
  <w:style w:type="paragraph" w:customStyle="1" w:styleId="BOTPNotes2">
    <w:name w:val="BOTPNotes2"/>
    <w:basedOn w:val="BOTPNotes"/>
    <w:semiHidden/>
    <w:rsid w:val="0073792B"/>
    <w:pPr>
      <w:spacing w:before="480"/>
    </w:pPr>
  </w:style>
  <w:style w:type="paragraph" w:styleId="Footer">
    <w:name w:val="footer"/>
    <w:basedOn w:val="Normal"/>
    <w:link w:val="FooterChar"/>
    <w:uiPriority w:val="99"/>
    <w:semiHidden/>
    <w:rsid w:val="0073792B"/>
    <w:pPr>
      <w:tabs>
        <w:tab w:val="center" w:pos="4320"/>
        <w:tab w:val="right" w:pos="8640"/>
      </w:tabs>
    </w:pPr>
  </w:style>
  <w:style w:type="character" w:customStyle="1" w:styleId="FooterChar">
    <w:name w:val="Footer Char"/>
    <w:basedOn w:val="DefaultParagraphFont"/>
    <w:link w:val="Footer"/>
    <w:uiPriority w:val="99"/>
    <w:semiHidden/>
    <w:rsid w:val="0006283B"/>
    <w:rPr>
      <w:rFonts w:ascii="Times" w:hAnsi="Times"/>
    </w:rPr>
  </w:style>
  <w:style w:type="character" w:styleId="Hyperlink">
    <w:name w:val="Hyperlink"/>
    <w:basedOn w:val="DefaultParagraphFont"/>
    <w:uiPriority w:val="99"/>
    <w:rsid w:val="0073792B"/>
    <w:rPr>
      <w:rFonts w:cs="Times New Roman"/>
      <w:i/>
      <w:color w:val="auto"/>
      <w:u w:val="none"/>
    </w:rPr>
  </w:style>
  <w:style w:type="paragraph" w:styleId="ListNumber">
    <w:name w:val="List Number"/>
    <w:basedOn w:val="Normal"/>
    <w:uiPriority w:val="99"/>
    <w:rsid w:val="0073792B"/>
    <w:pPr>
      <w:numPr>
        <w:numId w:val="10"/>
      </w:numPr>
      <w:spacing w:before="80" w:after="80" w:line="480" w:lineRule="auto"/>
    </w:pPr>
    <w:rPr>
      <w:sz w:val="24"/>
    </w:rPr>
  </w:style>
  <w:style w:type="paragraph" w:styleId="ListNumber2">
    <w:name w:val="List Number 2"/>
    <w:basedOn w:val="Normal"/>
    <w:uiPriority w:val="99"/>
    <w:rsid w:val="0073792B"/>
    <w:pPr>
      <w:numPr>
        <w:numId w:val="11"/>
      </w:numPr>
      <w:spacing w:before="80" w:after="80" w:line="480" w:lineRule="auto"/>
    </w:pPr>
    <w:rPr>
      <w:sz w:val="24"/>
    </w:rPr>
  </w:style>
  <w:style w:type="paragraph" w:styleId="ListNumber3">
    <w:name w:val="List Number 3"/>
    <w:basedOn w:val="Normal"/>
    <w:uiPriority w:val="99"/>
    <w:rsid w:val="0073792B"/>
    <w:pPr>
      <w:numPr>
        <w:numId w:val="12"/>
      </w:numPr>
      <w:spacing w:before="80" w:after="80" w:line="480" w:lineRule="auto"/>
    </w:pPr>
    <w:rPr>
      <w:sz w:val="24"/>
    </w:rPr>
  </w:style>
  <w:style w:type="character" w:customStyle="1" w:styleId="EmphStrongUC">
    <w:name w:val="EmphStrongUC"/>
    <w:basedOn w:val="DefaultParagraphFont"/>
    <w:rsid w:val="0073792B"/>
    <w:rPr>
      <w:rFonts w:ascii="Univers 47 CondensedLight" w:hAnsi="Univers 47 CondensedLight" w:cs="Times New Roman"/>
      <w:b/>
      <w:i/>
    </w:rPr>
  </w:style>
  <w:style w:type="paragraph" w:styleId="CommentText">
    <w:name w:val="annotation text"/>
    <w:basedOn w:val="Normal"/>
    <w:link w:val="CommentTextChar"/>
    <w:uiPriority w:val="99"/>
    <w:semiHidden/>
    <w:rsid w:val="0073792B"/>
  </w:style>
  <w:style w:type="character" w:customStyle="1" w:styleId="CommentTextChar">
    <w:name w:val="Comment Text Char"/>
    <w:basedOn w:val="DefaultParagraphFont"/>
    <w:link w:val="CommentText"/>
    <w:uiPriority w:val="99"/>
    <w:semiHidden/>
    <w:rsid w:val="0006283B"/>
    <w:rPr>
      <w:rFonts w:ascii="Times" w:hAnsi="Times"/>
    </w:rPr>
  </w:style>
  <w:style w:type="character" w:styleId="PageNumber">
    <w:name w:val="page number"/>
    <w:basedOn w:val="DefaultParagraphFont"/>
    <w:uiPriority w:val="99"/>
    <w:semiHidden/>
    <w:rsid w:val="0073792B"/>
    <w:rPr>
      <w:rFonts w:cs="Times New Roman"/>
    </w:rPr>
  </w:style>
  <w:style w:type="paragraph" w:styleId="Signature">
    <w:name w:val="Signature"/>
    <w:basedOn w:val="Normal"/>
    <w:link w:val="SignatureChar"/>
    <w:uiPriority w:val="99"/>
    <w:semiHidden/>
    <w:rsid w:val="0073792B"/>
    <w:pPr>
      <w:ind w:left="4320"/>
    </w:pPr>
  </w:style>
  <w:style w:type="character" w:customStyle="1" w:styleId="SignatureChar">
    <w:name w:val="Signature Char"/>
    <w:basedOn w:val="DefaultParagraphFont"/>
    <w:link w:val="Signature"/>
    <w:uiPriority w:val="99"/>
    <w:semiHidden/>
    <w:rsid w:val="0006283B"/>
    <w:rPr>
      <w:rFonts w:ascii="Times" w:hAnsi="Times"/>
    </w:rPr>
  </w:style>
  <w:style w:type="table" w:styleId="Table3Deffects1">
    <w:name w:val="Table 3D effects 1"/>
    <w:basedOn w:val="TableNormal"/>
    <w:uiPriority w:val="99"/>
    <w:semiHidden/>
    <w:rsid w:val="0073792B"/>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3792B"/>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3792B"/>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3792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73792B"/>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73792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73792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73792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73792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73792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73792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73792B"/>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73792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73792B"/>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73792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73792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73792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737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7379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73792B"/>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73792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73792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73792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73792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73792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73792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73792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73792B"/>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73792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73792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73792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73792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73792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73792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7379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73792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73792B"/>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73792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73792B"/>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73792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737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73792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73792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73792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ListBullet">
    <w:name w:val="List Bullet"/>
    <w:basedOn w:val="Normal"/>
    <w:uiPriority w:val="99"/>
    <w:rsid w:val="0073792B"/>
    <w:pPr>
      <w:numPr>
        <w:numId w:val="9"/>
      </w:numPr>
      <w:spacing w:line="480" w:lineRule="auto"/>
    </w:pPr>
    <w:rPr>
      <w:sz w:val="24"/>
    </w:rPr>
  </w:style>
  <w:style w:type="paragraph" w:styleId="ListBullet2">
    <w:name w:val="List Bullet 2"/>
    <w:basedOn w:val="Normal"/>
    <w:uiPriority w:val="99"/>
    <w:rsid w:val="0073792B"/>
    <w:pPr>
      <w:numPr>
        <w:numId w:val="7"/>
      </w:numPr>
      <w:spacing w:line="480" w:lineRule="auto"/>
    </w:pPr>
    <w:rPr>
      <w:sz w:val="24"/>
    </w:rPr>
  </w:style>
  <w:style w:type="paragraph" w:styleId="ListBullet3">
    <w:name w:val="List Bullet 3"/>
    <w:basedOn w:val="Normal"/>
    <w:uiPriority w:val="99"/>
    <w:rsid w:val="0073792B"/>
    <w:pPr>
      <w:numPr>
        <w:numId w:val="8"/>
      </w:numPr>
      <w:spacing w:line="480" w:lineRule="auto"/>
    </w:pPr>
    <w:rPr>
      <w:sz w:val="24"/>
    </w:rPr>
  </w:style>
  <w:style w:type="character" w:customStyle="1" w:styleId="EmphasisUC">
    <w:name w:val="EmphasisUC"/>
    <w:basedOn w:val="DefaultParagraphFont"/>
    <w:rsid w:val="0073792B"/>
    <w:rPr>
      <w:rFonts w:ascii="Univers 57 Condensed" w:hAnsi="Univers 57 Condensed" w:cs="Times New Roman"/>
      <w:i/>
    </w:rPr>
  </w:style>
  <w:style w:type="character" w:customStyle="1" w:styleId="FigureNumber">
    <w:name w:val="FigureNumber"/>
    <w:basedOn w:val="DefaultParagraphFont"/>
    <w:rsid w:val="0073792B"/>
    <w:rPr>
      <w:rFonts w:ascii="Univers 47 CondensedLight" w:hAnsi="Univers 47 CondensedLight" w:cs="Times New Roman"/>
      <w:b/>
    </w:rPr>
  </w:style>
  <w:style w:type="character" w:styleId="FootnoteReference">
    <w:name w:val="footnote reference"/>
    <w:basedOn w:val="DefaultParagraphFont"/>
    <w:uiPriority w:val="99"/>
    <w:semiHidden/>
    <w:rsid w:val="0073792B"/>
    <w:rPr>
      <w:rFonts w:cs="Times New Roman"/>
      <w:vertAlign w:val="superscript"/>
    </w:rPr>
  </w:style>
  <w:style w:type="character" w:customStyle="1" w:styleId="MultipartFigCap">
    <w:name w:val="MultipartFigCap"/>
    <w:basedOn w:val="DefaultParagraphFont"/>
    <w:rsid w:val="0073792B"/>
    <w:rPr>
      <w:rFonts w:ascii="Univers 57 Condensed" w:hAnsi="Univers 57 Condensed" w:cs="Times New Roman"/>
      <w:i/>
    </w:rPr>
  </w:style>
  <w:style w:type="character" w:customStyle="1" w:styleId="Run-inHead">
    <w:name w:val="Run-inHead"/>
    <w:basedOn w:val="DefaultParagraphFont"/>
    <w:rsid w:val="0073792B"/>
    <w:rPr>
      <w:rFonts w:ascii="Times" w:hAnsi="Times" w:cs="Times New Roman"/>
      <w:i/>
      <w:sz w:val="20"/>
      <w:szCs w:val="20"/>
    </w:rPr>
  </w:style>
  <w:style w:type="character" w:customStyle="1" w:styleId="Subscript">
    <w:name w:val="Subscript"/>
    <w:basedOn w:val="DefaultParagraphFont"/>
    <w:rsid w:val="0073792B"/>
    <w:rPr>
      <w:rFonts w:cs="Times New Roman"/>
      <w:vertAlign w:val="subscript"/>
    </w:rPr>
  </w:style>
  <w:style w:type="character" w:customStyle="1" w:styleId="Superscript">
    <w:name w:val="Superscript"/>
    <w:basedOn w:val="DefaultParagraphFont"/>
    <w:rsid w:val="0073792B"/>
    <w:rPr>
      <w:rFonts w:cs="Times New Roman"/>
      <w:vertAlign w:val="superscript"/>
    </w:rPr>
  </w:style>
  <w:style w:type="character" w:customStyle="1" w:styleId="TableNumber">
    <w:name w:val="TableNumber"/>
    <w:basedOn w:val="DefaultParagraphFont"/>
    <w:rsid w:val="0073792B"/>
    <w:rPr>
      <w:rFonts w:ascii="Univers 47 CondensedLight" w:hAnsi="Univers 47 CondensedLight" w:cs="Times New Roman"/>
      <w:b/>
    </w:rPr>
  </w:style>
  <w:style w:type="paragraph" w:customStyle="1" w:styleId="Series">
    <w:name w:val="Series"/>
    <w:semiHidden/>
    <w:rsid w:val="0073792B"/>
    <w:pPr>
      <w:spacing w:before="1440" w:after="1440"/>
    </w:pPr>
    <w:rPr>
      <w:rFonts w:ascii="Univers 57 Condensed" w:hAnsi="Univers 57 Condensed" w:cs="Arial"/>
      <w:bCs/>
      <w:kern w:val="32"/>
      <w:sz w:val="28"/>
      <w:szCs w:val="32"/>
    </w:rPr>
  </w:style>
  <w:style w:type="paragraph" w:customStyle="1" w:styleId="DBID">
    <w:name w:val="DBID"/>
    <w:semiHidden/>
    <w:rsid w:val="0073792B"/>
    <w:rPr>
      <w:rFonts w:ascii="Univers 47 CondensedLight" w:hAnsi="Univers 47 CondensedLight" w:cs="Arial"/>
      <w:b/>
      <w:bCs/>
      <w:kern w:val="32"/>
      <w:sz w:val="24"/>
      <w:szCs w:val="32"/>
    </w:rPr>
  </w:style>
  <w:style w:type="character" w:customStyle="1" w:styleId="CharChar">
    <w:name w:val="Char Char"/>
    <w:basedOn w:val="DefaultParagraphFont"/>
    <w:locked/>
    <w:rsid w:val="0073792B"/>
    <w:rPr>
      <w:rFonts w:ascii="Univers 47 CondensedLight" w:hAnsi="Univers 47 CondensedLight" w:cs="Arial"/>
      <w:b/>
      <w:bCs/>
      <w:kern w:val="32"/>
      <w:sz w:val="32"/>
      <w:szCs w:val="32"/>
      <w:lang w:val="en-US" w:eastAsia="en-US" w:bidi="ar-SA"/>
    </w:rPr>
  </w:style>
  <w:style w:type="paragraph" w:customStyle="1" w:styleId="GlossaryDefinition">
    <w:name w:val="GlossaryDefinition"/>
    <w:basedOn w:val="BodyText"/>
    <w:rsid w:val="0073792B"/>
    <w:pPr>
      <w:ind w:firstLine="0"/>
    </w:pPr>
  </w:style>
  <w:style w:type="character" w:customStyle="1" w:styleId="GlossaryTerm">
    <w:name w:val="GlossaryTerm"/>
    <w:basedOn w:val="DefaultParagraphFont"/>
    <w:rsid w:val="0073792B"/>
    <w:rPr>
      <w:rFonts w:ascii="Univers 47 CondensedLight" w:hAnsi="Univers 47 CondensedLight" w:cs="Times New Roman"/>
      <w:b/>
    </w:rPr>
  </w:style>
  <w:style w:type="character" w:styleId="Emphasis">
    <w:name w:val="Emphasis"/>
    <w:basedOn w:val="DefaultParagraphFont"/>
    <w:uiPriority w:val="20"/>
    <w:qFormat/>
    <w:rsid w:val="0073792B"/>
    <w:rPr>
      <w:rFonts w:ascii="Times" w:hAnsi="Times" w:cs="Times New Roman"/>
      <w:i/>
      <w:iCs/>
    </w:rPr>
  </w:style>
  <w:style w:type="character" w:styleId="Strong">
    <w:name w:val="Strong"/>
    <w:basedOn w:val="DefaultParagraphFont"/>
    <w:uiPriority w:val="22"/>
    <w:qFormat/>
    <w:rsid w:val="0073792B"/>
    <w:rPr>
      <w:rFonts w:ascii="Times" w:hAnsi="Times" w:cs="Times New Roman"/>
      <w:b/>
      <w:bCs/>
    </w:rPr>
  </w:style>
  <w:style w:type="character" w:customStyle="1" w:styleId="EmphStrong">
    <w:name w:val="EmphStrong"/>
    <w:basedOn w:val="DefaultParagraphFont"/>
    <w:rsid w:val="0073792B"/>
    <w:rPr>
      <w:rFonts w:ascii="Times" w:hAnsi="Times" w:cs="Times New Roman"/>
      <w:b/>
      <w:i/>
    </w:rPr>
  </w:style>
  <w:style w:type="paragraph" w:customStyle="1" w:styleId="TOCHeading1">
    <w:name w:val="TOCHeading1"/>
    <w:basedOn w:val="Heading1"/>
    <w:link w:val="TOCHeading1Char"/>
    <w:rsid w:val="0073792B"/>
  </w:style>
  <w:style w:type="paragraph" w:customStyle="1" w:styleId="Pa181">
    <w:name w:val="Pa18+1"/>
    <w:basedOn w:val="Normal"/>
    <w:next w:val="Normal"/>
    <w:rsid w:val="0073792B"/>
    <w:pPr>
      <w:autoSpaceDE w:val="0"/>
      <w:autoSpaceDN w:val="0"/>
      <w:adjustRightInd w:val="0"/>
      <w:spacing w:before="480" w:after="480" w:line="401" w:lineRule="atLeast"/>
    </w:pPr>
    <w:rPr>
      <w:rFonts w:ascii="Univers 47 CondensedLight" w:hAnsi="Univers 47 CondensedLight"/>
      <w:sz w:val="24"/>
      <w:szCs w:val="24"/>
    </w:rPr>
  </w:style>
  <w:style w:type="paragraph" w:customStyle="1" w:styleId="ConvFactorBody">
    <w:name w:val="ConvFactorBody"/>
    <w:basedOn w:val="Normal"/>
    <w:semiHidden/>
    <w:rsid w:val="0073792B"/>
    <w:pPr>
      <w:tabs>
        <w:tab w:val="left" w:pos="540"/>
      </w:tabs>
      <w:autoSpaceDE w:val="0"/>
      <w:autoSpaceDN w:val="0"/>
      <w:adjustRightInd w:val="0"/>
      <w:spacing w:line="480" w:lineRule="auto"/>
      <w:textAlignment w:val="baseline"/>
    </w:pPr>
    <w:rPr>
      <w:rFonts w:ascii="Univers 57 Condensed" w:hAnsi="Univers 57 Condensed" w:cs="Univers 57 Condensed"/>
      <w:color w:val="000000"/>
    </w:rPr>
  </w:style>
  <w:style w:type="paragraph" w:customStyle="1" w:styleId="Noparagraphstyle">
    <w:name w:val="[No paragraph style]"/>
    <w:rsid w:val="0073792B"/>
    <w:pPr>
      <w:autoSpaceDE w:val="0"/>
      <w:autoSpaceDN w:val="0"/>
      <w:adjustRightInd w:val="0"/>
      <w:spacing w:line="288" w:lineRule="auto"/>
      <w:textAlignment w:val="center"/>
    </w:pPr>
    <w:rPr>
      <w:rFonts w:ascii="Times" w:hAnsi="Times" w:cs="Times"/>
      <w:color w:val="000000"/>
      <w:sz w:val="24"/>
      <w:szCs w:val="24"/>
    </w:rPr>
  </w:style>
  <w:style w:type="paragraph" w:customStyle="1" w:styleId="TableCellBody">
    <w:name w:val="TableCellBody"/>
    <w:basedOn w:val="BodyText"/>
    <w:rsid w:val="0073792B"/>
    <w:pPr>
      <w:spacing w:line="240" w:lineRule="auto"/>
      <w:ind w:firstLine="0"/>
    </w:pPr>
    <w:rPr>
      <w:sz w:val="20"/>
      <w:szCs w:val="24"/>
    </w:rPr>
  </w:style>
  <w:style w:type="paragraph" w:customStyle="1" w:styleId="TableCellDecAlign">
    <w:name w:val="TableCellDecAlign"/>
    <w:basedOn w:val="BodyText"/>
    <w:rsid w:val="0073792B"/>
    <w:pPr>
      <w:tabs>
        <w:tab w:val="decimal" w:pos="720"/>
      </w:tabs>
      <w:spacing w:line="240" w:lineRule="auto"/>
      <w:ind w:firstLine="0"/>
    </w:pPr>
    <w:rPr>
      <w:sz w:val="20"/>
      <w:szCs w:val="24"/>
    </w:rPr>
  </w:style>
  <w:style w:type="paragraph" w:styleId="TOC2">
    <w:name w:val="toc 2"/>
    <w:basedOn w:val="Normal"/>
    <w:next w:val="Normal"/>
    <w:autoRedefine/>
    <w:uiPriority w:val="39"/>
    <w:rsid w:val="0073792B"/>
    <w:pPr>
      <w:tabs>
        <w:tab w:val="right" w:leader="dot" w:pos="10260"/>
      </w:tabs>
      <w:spacing w:line="480" w:lineRule="auto"/>
      <w:ind w:left="202"/>
    </w:pPr>
    <w:rPr>
      <w:rFonts w:ascii="Univers 57 Condensed" w:hAnsi="Univers 57 Condensed"/>
      <w:sz w:val="24"/>
    </w:rPr>
  </w:style>
  <w:style w:type="paragraph" w:styleId="TOC3">
    <w:name w:val="toc 3"/>
    <w:basedOn w:val="Normal"/>
    <w:next w:val="Normal"/>
    <w:autoRedefine/>
    <w:uiPriority w:val="39"/>
    <w:rsid w:val="0073792B"/>
    <w:pPr>
      <w:tabs>
        <w:tab w:val="right" w:leader="dot" w:pos="10260"/>
      </w:tabs>
      <w:spacing w:line="480" w:lineRule="auto"/>
      <w:ind w:left="403"/>
    </w:pPr>
    <w:rPr>
      <w:rFonts w:ascii="Univers 57 Condensed" w:hAnsi="Univers 57 Condensed"/>
      <w:sz w:val="24"/>
    </w:rPr>
  </w:style>
  <w:style w:type="paragraph" w:styleId="TOC4">
    <w:name w:val="toc 4"/>
    <w:basedOn w:val="Normal"/>
    <w:next w:val="Normal"/>
    <w:autoRedefine/>
    <w:uiPriority w:val="39"/>
    <w:rsid w:val="0073792B"/>
    <w:pPr>
      <w:tabs>
        <w:tab w:val="right" w:leader="dot" w:pos="10260"/>
      </w:tabs>
      <w:spacing w:line="480" w:lineRule="auto"/>
      <w:ind w:left="605"/>
    </w:pPr>
    <w:rPr>
      <w:rFonts w:ascii="Univers 57 Condensed" w:hAnsi="Univers 57 Condensed"/>
      <w:sz w:val="24"/>
    </w:rPr>
  </w:style>
  <w:style w:type="paragraph" w:styleId="TOC5">
    <w:name w:val="toc 5"/>
    <w:basedOn w:val="Normal"/>
    <w:next w:val="Normal"/>
    <w:autoRedefine/>
    <w:uiPriority w:val="39"/>
    <w:rsid w:val="0073792B"/>
    <w:pPr>
      <w:tabs>
        <w:tab w:val="right" w:leader="dot" w:pos="10260"/>
      </w:tabs>
      <w:spacing w:line="480" w:lineRule="auto"/>
      <w:ind w:left="806"/>
    </w:pPr>
    <w:rPr>
      <w:rFonts w:ascii="Univers 57 Condensed" w:hAnsi="Univers 57 Condensed"/>
      <w:sz w:val="24"/>
    </w:rPr>
  </w:style>
  <w:style w:type="character" w:customStyle="1" w:styleId="SuperEmphasis">
    <w:name w:val="SuperEmphasis"/>
    <w:basedOn w:val="DefaultParagraphFont"/>
    <w:rsid w:val="0073792B"/>
    <w:rPr>
      <w:rFonts w:ascii="Times" w:hAnsi="Times" w:cs="Times New Roman"/>
      <w:i/>
      <w:vertAlign w:val="superscript"/>
    </w:rPr>
  </w:style>
  <w:style w:type="character" w:customStyle="1" w:styleId="SubEmphasis">
    <w:name w:val="SubEmphasis"/>
    <w:basedOn w:val="DefaultParagraphFont"/>
    <w:rsid w:val="0073792B"/>
    <w:rPr>
      <w:rFonts w:ascii="Times" w:hAnsi="Times" w:cs="Times New Roman"/>
      <w:i/>
      <w:vertAlign w:val="subscript"/>
    </w:rPr>
  </w:style>
  <w:style w:type="paragraph" w:customStyle="1" w:styleId="Pa191">
    <w:name w:val="Pa19+1"/>
    <w:basedOn w:val="Normal"/>
    <w:next w:val="Normal"/>
    <w:rsid w:val="0073792B"/>
    <w:pPr>
      <w:autoSpaceDE w:val="0"/>
      <w:autoSpaceDN w:val="0"/>
      <w:adjustRightInd w:val="0"/>
      <w:spacing w:line="201" w:lineRule="atLeast"/>
    </w:pPr>
    <w:rPr>
      <w:sz w:val="24"/>
      <w:szCs w:val="24"/>
    </w:rPr>
  </w:style>
  <w:style w:type="paragraph" w:styleId="CommentSubject">
    <w:name w:val="annotation subject"/>
    <w:basedOn w:val="CommentText"/>
    <w:next w:val="CommentText"/>
    <w:link w:val="CommentSubjectChar"/>
    <w:uiPriority w:val="99"/>
    <w:semiHidden/>
    <w:rsid w:val="0073792B"/>
    <w:rPr>
      <w:b/>
      <w:bCs/>
    </w:rPr>
  </w:style>
  <w:style w:type="character" w:customStyle="1" w:styleId="CommentSubjectChar">
    <w:name w:val="Comment Subject Char"/>
    <w:basedOn w:val="CommentTextChar"/>
    <w:link w:val="CommentSubject"/>
    <w:uiPriority w:val="99"/>
    <w:semiHidden/>
    <w:rsid w:val="0006283B"/>
    <w:rPr>
      <w:rFonts w:ascii="Times" w:hAnsi="Times"/>
      <w:b/>
      <w:bCs/>
    </w:rPr>
  </w:style>
  <w:style w:type="paragraph" w:styleId="Header">
    <w:name w:val="header"/>
    <w:basedOn w:val="Normal"/>
    <w:link w:val="HeaderChar"/>
    <w:uiPriority w:val="99"/>
    <w:rsid w:val="0073792B"/>
    <w:pPr>
      <w:tabs>
        <w:tab w:val="center" w:pos="4320"/>
        <w:tab w:val="right" w:pos="8640"/>
      </w:tabs>
    </w:pPr>
  </w:style>
  <w:style w:type="character" w:customStyle="1" w:styleId="HeaderChar">
    <w:name w:val="Header Char"/>
    <w:basedOn w:val="DefaultParagraphFont"/>
    <w:link w:val="Header"/>
    <w:uiPriority w:val="99"/>
    <w:semiHidden/>
    <w:rsid w:val="0006283B"/>
    <w:rPr>
      <w:rFonts w:ascii="Times" w:hAnsi="Times"/>
    </w:rPr>
  </w:style>
  <w:style w:type="paragraph" w:styleId="FootnoteText">
    <w:name w:val="footnote text"/>
    <w:basedOn w:val="Normal"/>
    <w:link w:val="FootnoteTextChar"/>
    <w:uiPriority w:val="99"/>
    <w:semiHidden/>
    <w:rsid w:val="0073792B"/>
  </w:style>
  <w:style w:type="character" w:customStyle="1" w:styleId="FootnoteTextChar">
    <w:name w:val="Footnote Text Char"/>
    <w:basedOn w:val="DefaultParagraphFont"/>
    <w:link w:val="FootnoteText"/>
    <w:uiPriority w:val="99"/>
    <w:semiHidden/>
    <w:rsid w:val="0006283B"/>
    <w:rPr>
      <w:rFonts w:ascii="Times" w:hAnsi="Times"/>
    </w:rPr>
  </w:style>
  <w:style w:type="character" w:styleId="FollowedHyperlink">
    <w:name w:val="FollowedHyperlink"/>
    <w:basedOn w:val="DefaultParagraphFont"/>
    <w:uiPriority w:val="99"/>
    <w:rsid w:val="0073792B"/>
    <w:rPr>
      <w:rFonts w:cs="Times New Roman"/>
      <w:color w:val="800080"/>
      <w:u w:val="single"/>
    </w:rPr>
  </w:style>
  <w:style w:type="character" w:customStyle="1" w:styleId="largertype1">
    <w:name w:val="largertype1"/>
    <w:basedOn w:val="DefaultParagraphFont"/>
    <w:rsid w:val="0073792B"/>
    <w:rPr>
      <w:rFonts w:ascii="Arial" w:hAnsi="Arial" w:cs="Arial"/>
      <w:sz w:val="30"/>
      <w:szCs w:val="30"/>
    </w:rPr>
  </w:style>
  <w:style w:type="paragraph" w:styleId="BalloonText">
    <w:name w:val="Balloon Text"/>
    <w:basedOn w:val="Normal"/>
    <w:link w:val="BalloonTextChar"/>
    <w:uiPriority w:val="99"/>
    <w:semiHidden/>
    <w:rsid w:val="0073792B"/>
    <w:rPr>
      <w:rFonts w:ascii="Tahoma" w:hAnsi="Tahoma" w:cs="Tahoma"/>
      <w:sz w:val="16"/>
      <w:szCs w:val="16"/>
    </w:rPr>
  </w:style>
  <w:style w:type="character" w:customStyle="1" w:styleId="BalloonTextChar">
    <w:name w:val="Balloon Text Char"/>
    <w:basedOn w:val="DefaultParagraphFont"/>
    <w:link w:val="BalloonText"/>
    <w:uiPriority w:val="99"/>
    <w:semiHidden/>
    <w:rsid w:val="0006283B"/>
    <w:rPr>
      <w:sz w:val="0"/>
      <w:szCs w:val="0"/>
    </w:rPr>
  </w:style>
  <w:style w:type="character" w:styleId="CommentReference">
    <w:name w:val="annotation reference"/>
    <w:basedOn w:val="DefaultParagraphFont"/>
    <w:uiPriority w:val="99"/>
    <w:semiHidden/>
    <w:rsid w:val="0073792B"/>
    <w:rPr>
      <w:rFonts w:cs="Times New Roman"/>
      <w:sz w:val="16"/>
      <w:szCs w:val="16"/>
    </w:rPr>
  </w:style>
  <w:style w:type="paragraph" w:customStyle="1" w:styleId="indent0">
    <w:name w:val="indent0"/>
    <w:basedOn w:val="Normal"/>
    <w:rsid w:val="000D1267"/>
    <w:pPr>
      <w:spacing w:before="24"/>
      <w:ind w:left="240"/>
    </w:pPr>
    <w:rPr>
      <w:rFonts w:ascii="Verdana" w:hAnsi="Verdana"/>
      <w:color w:val="000000"/>
      <w:sz w:val="24"/>
      <w:szCs w:val="24"/>
    </w:rPr>
  </w:style>
  <w:style w:type="character" w:customStyle="1" w:styleId="TOCHeading1Char">
    <w:name w:val="TOCHeading1 Char"/>
    <w:basedOn w:val="Heading1Char"/>
    <w:link w:val="TOCHeading1"/>
    <w:locked/>
    <w:rsid w:val="005C0192"/>
    <w:rPr>
      <w:rFonts w:ascii="Univers 47 CondensedLight" w:hAnsi="Univers 47 CondensedLight" w:cs="Arial"/>
      <w:b/>
      <w:bCs/>
      <w:kern w:val="32"/>
      <w:sz w:val="32"/>
      <w:szCs w:val="32"/>
      <w:lang w:val="en-US" w:eastAsia="en-US" w:bidi="ar-SA"/>
    </w:rPr>
  </w:style>
  <w:style w:type="character" w:customStyle="1" w:styleId="TableTitleChar">
    <w:name w:val="TableTitle Char"/>
    <w:basedOn w:val="DefaultParagraphFont"/>
    <w:link w:val="TableTitle"/>
    <w:locked/>
    <w:rsid w:val="00214AE1"/>
    <w:rPr>
      <w:rFonts w:ascii="Univers 57 Condensed" w:hAnsi="Univers 57 Condensed" w:cs="Times New Roman"/>
      <w:sz w:val="18"/>
      <w:szCs w:val="18"/>
      <w:lang w:val="en-US" w:eastAsia="en-US" w:bidi="ar-SA"/>
    </w:rPr>
  </w:style>
  <w:style w:type="character" w:customStyle="1" w:styleId="TableCutinChar">
    <w:name w:val="TableCutin Char"/>
    <w:basedOn w:val="DefaultParagraphFont"/>
    <w:link w:val="TableCutin"/>
    <w:rsid w:val="001875A8"/>
    <w:rPr>
      <w:rFonts w:ascii="Univers 47 CondensedLight" w:hAnsi="Univers 47 CondensedLight"/>
      <w:b/>
      <w:caps/>
      <w:sz w:val="28"/>
      <w:szCs w:val="28"/>
      <w:lang w:val="en-US" w:eastAsia="en-US" w:bidi="ar-SA"/>
    </w:rPr>
  </w:style>
  <w:style w:type="paragraph" w:customStyle="1" w:styleId="Body">
    <w:name w:val="Body"/>
    <w:basedOn w:val="Normal"/>
    <w:link w:val="BodyChar"/>
    <w:rsid w:val="00293AB8"/>
    <w:pPr>
      <w:overflowPunct w:val="0"/>
      <w:autoSpaceDE w:val="0"/>
      <w:autoSpaceDN w:val="0"/>
      <w:adjustRightInd w:val="0"/>
      <w:textAlignment w:val="baseline"/>
    </w:pPr>
    <w:rPr>
      <w:rFonts w:ascii="Times New Roman" w:hAnsi="Times New Roman"/>
      <w:color w:val="000000"/>
      <w:sz w:val="24"/>
    </w:rPr>
  </w:style>
  <w:style w:type="character" w:customStyle="1" w:styleId="BodyChar">
    <w:name w:val="Body Char"/>
    <w:basedOn w:val="DefaultParagraphFont"/>
    <w:link w:val="Body"/>
    <w:rsid w:val="00293AB8"/>
    <w:rPr>
      <w:color w:val="000000"/>
      <w:sz w:val="24"/>
    </w:rPr>
  </w:style>
  <w:style w:type="paragraph" w:styleId="ListParagraph">
    <w:name w:val="List Paragraph"/>
    <w:basedOn w:val="Normal"/>
    <w:uiPriority w:val="34"/>
    <w:qFormat/>
    <w:rsid w:val="00C33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8163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pubs.usgs.gov/sim/YEAR/XXXX" TargetMode="External"/><Relationship Id="rId3" Type="http://schemas.openxmlformats.org/officeDocument/2006/relationships/styles" Target="styles.xml"/><Relationship Id="rId21" Type="http://schemas.openxmlformats.org/officeDocument/2006/relationships/hyperlink" Target="http://wim.usgs.gov/FIMI/FloodInundationMapper.html" TargetMode="External"/><Relationship Id="rId7" Type="http://schemas.openxmlformats.org/officeDocument/2006/relationships/footnotes" Target="footnotes.xml"/><Relationship Id="rId12" Type="http://schemas.openxmlformats.org/officeDocument/2006/relationships/hyperlink" Target="http://store.usgs.gov" TargetMode="External"/><Relationship Id="rId17" Type="http://schemas.openxmlformats.org/officeDocument/2006/relationships/hyperlink" Target="http://UR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ater.weather.gov/ahps/" TargetMode="External"/><Relationship Id="rId20" Type="http://schemas.openxmlformats.org/officeDocument/2006/relationships/hyperlink" Target="http://water.usgs.gov/osw/flood_inund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gs.gov/pubprod"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aterdata.usgs.gov/" TargetMode="External"/><Relationship Id="rId23" Type="http://schemas.openxmlformats.org/officeDocument/2006/relationships/hyperlink" Target="http://water.weather.gov/ahps/pcpn_and_river_forecasting.pdf.%20" TargetMode="External"/><Relationship Id="rId10" Type="http://schemas.openxmlformats.org/officeDocument/2006/relationships/hyperlink" Target="http://www.usgs.gov" TargetMode="External"/><Relationship Id="rId19" Type="http://schemas.openxmlformats.org/officeDocument/2006/relationships/hyperlink" Target="http://water.usgs.gov/osw/flood_inunda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ater.usgs.gov/osw/flood_inundation/" TargetMode="External"/><Relationship Id="rId22" Type="http://schemas.openxmlformats.org/officeDocument/2006/relationships/hyperlink" Target="http://water.weather.gov/ahp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Columbus%20PSC\Report%20templates\MSWord_v_3_5\Manuscript_Template_v3.5.1\manuscrip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5E04-4697-4748-9BD3-B8EC08DF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manuscript.dotx</Template>
  <TotalTime>31</TotalTime>
  <Pages>22</Pages>
  <Words>4772</Words>
  <Characters>27202</Characters>
  <Application>Microsoft Office Word</Application>
  <DocSecurity>0</DocSecurity>
  <Lines>226</Lines>
  <Paragraphs>63</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Acknowledgments</vt:lpstr>
      <vt:lpstr/>
      <vt:lpstr>Sheets</vt:lpstr>
      <vt:lpstr>Figures</vt:lpstr>
      <vt:lpstr>Tables</vt:lpstr>
      <vt:lpstr>Conversion Factors</vt:lpstr>
      <vt:lpstr>Abstract</vt:lpstr>
      <vt:lpstr>Introduction </vt:lpstr>
      <vt:lpstr>    Purpose and Scope</vt:lpstr>
      <vt:lpstr>    Study-Area Description</vt:lpstr>
      <vt:lpstr>    Previous Studies (if applicable...if not, state none)</vt:lpstr>
      <vt:lpstr>Constructing Water-Surface Profiles</vt:lpstr>
      <vt:lpstr>    Hydrologic and Steady-Flow Data</vt:lpstr>
      <vt:lpstr>    Topographic/Bathymetric Data</vt:lpstr>
      <vt:lpstr>    Energy-Loss Factors</vt:lpstr>
      <vt:lpstr>    Model Calibration and Performance</vt:lpstr>
      <vt:lpstr>    Development of Water-Surface Profiles</vt:lpstr>
      <vt:lpstr>Inundation Mapping</vt:lpstr>
      <vt:lpstr>    XXX River, STATE Flood-Inundation Maps on the Internet</vt:lpstr>
      <vt:lpstr>    Disclaimer for Flood-Inundation Maps</vt:lpstr>
      <vt:lpstr>    Uncertainties and Limitations Regarding Use of Flood-Inundation Maps</vt:lpstr>
      <vt:lpstr>Summary</vt:lpstr>
      <vt:lpstr/>
      <vt:lpstr>References Cited</vt:lpstr>
    </vt:vector>
  </TitlesOfParts>
  <Company>U.S. Geological Survey</Company>
  <LinksUpToDate>false</LinksUpToDate>
  <CharactersWithSpaces>31911</CharactersWithSpaces>
  <SharedDoc>false</SharedDoc>
  <HLinks>
    <vt:vector size="12" baseType="variant">
      <vt:variant>
        <vt:i4>4259919</vt:i4>
      </vt:variant>
      <vt:variant>
        <vt:i4>60</vt:i4>
      </vt:variant>
      <vt:variant>
        <vt:i4>0</vt:i4>
      </vt:variant>
      <vt:variant>
        <vt:i4>5</vt:i4>
      </vt:variant>
      <vt:variant>
        <vt:lpwstr>http://www.epa.gov/enbridgespill/</vt:lpwstr>
      </vt:variant>
      <vt:variant>
        <vt:lpwstr/>
      </vt:variant>
      <vt:variant>
        <vt:i4>7602239</vt:i4>
      </vt:variant>
      <vt:variant>
        <vt:i4>57</vt:i4>
      </vt:variant>
      <vt:variant>
        <vt:i4>0</vt:i4>
      </vt:variant>
      <vt:variant>
        <vt:i4>5</vt:i4>
      </vt:variant>
      <vt:variant>
        <vt:lpwstr>http://www.hec.usace.army.mil/software/hec-ras/hec-georas.html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Enright</dc:creator>
  <cp:lastModifiedBy>Elizabeth A. Enright</cp:lastModifiedBy>
  <cp:revision>12</cp:revision>
  <cp:lastPrinted>2012-02-21T20:59:00Z</cp:lastPrinted>
  <dcterms:created xsi:type="dcterms:W3CDTF">2014-01-07T19:16:00Z</dcterms:created>
  <dcterms:modified xsi:type="dcterms:W3CDTF">2014-01-10T19:49:00Z</dcterms:modified>
</cp:coreProperties>
</file>