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BC3" w:rsidRDefault="00353C4C">
      <w:pPr>
        <w:pStyle w:val="BodyText"/>
        <w:spacing w:before="120"/>
        <w:jc w:val="center"/>
        <w:rPr>
          <w:rFonts w:cs="Arial"/>
          <w:b/>
          <w:bCs/>
        </w:rPr>
      </w:pPr>
      <w:r>
        <w:rPr>
          <w:rFonts w:cs="Arial"/>
          <w:b/>
          <w:bCs/>
        </w:rPr>
        <w:t>FY12</w:t>
      </w:r>
      <w:r w:rsidR="00D16BC3">
        <w:rPr>
          <w:rFonts w:cs="Arial"/>
          <w:b/>
          <w:bCs/>
        </w:rPr>
        <w:t xml:space="preserve"> WORK PLAN GUIDANCE FOR NAWQA </w:t>
      </w:r>
    </w:p>
    <w:p w:rsidR="00D16BC3" w:rsidRDefault="00D16BC3">
      <w:pPr>
        <w:pStyle w:val="BodyText"/>
        <w:spacing w:before="120"/>
        <w:jc w:val="center"/>
        <w:rPr>
          <w:rFonts w:cs="Arial"/>
          <w:b/>
          <w:bCs/>
        </w:rPr>
      </w:pPr>
      <w:r>
        <w:rPr>
          <w:rFonts w:cs="Arial"/>
          <w:b/>
          <w:bCs/>
        </w:rPr>
        <w:t xml:space="preserve">SURFACE-WATER STATUS AND TRENDS </w:t>
      </w:r>
    </w:p>
    <w:p w:rsidR="00D16BC3" w:rsidRDefault="00D16BC3">
      <w:pPr>
        <w:pStyle w:val="BodyText"/>
        <w:spacing w:before="120"/>
        <w:jc w:val="center"/>
        <w:rPr>
          <w:rFonts w:cs="Arial"/>
        </w:rPr>
      </w:pPr>
      <w:r>
        <w:rPr>
          <w:rFonts w:cs="Arial"/>
          <w:b/>
          <w:bCs/>
        </w:rPr>
        <w:t>SAMPLING AND REPORTS</w:t>
      </w:r>
    </w:p>
    <w:p w:rsidR="00D16BC3" w:rsidRDefault="00353C4C">
      <w:pPr>
        <w:pStyle w:val="BodyText"/>
        <w:spacing w:before="120"/>
        <w:jc w:val="center"/>
        <w:rPr>
          <w:rFonts w:cs="Arial"/>
          <w:b/>
        </w:rPr>
      </w:pPr>
      <w:r>
        <w:rPr>
          <w:rFonts w:cs="Arial"/>
          <w:b/>
        </w:rPr>
        <w:t>May 2011</w:t>
      </w:r>
    </w:p>
    <w:p w:rsidR="00D16BC3" w:rsidRDefault="00D16BC3">
      <w:pPr>
        <w:pStyle w:val="BodyText"/>
        <w:jc w:val="center"/>
        <w:rPr>
          <w:rFonts w:cs="Arial"/>
          <w:b/>
        </w:rPr>
      </w:pPr>
    </w:p>
    <w:p w:rsidR="00D16BC3" w:rsidRDefault="00327AE0">
      <w:pPr>
        <w:pStyle w:val="BodyText"/>
      </w:pPr>
      <w:r>
        <w:t>Surface Water Status and Trends</w:t>
      </w:r>
      <w:r w:rsidR="006A23F8">
        <w:t xml:space="preserve"> will continue to </w:t>
      </w:r>
      <w:r>
        <w:t xml:space="preserve">use the network set by the </w:t>
      </w:r>
      <w:r w:rsidR="00D16BC3">
        <w:t>redesign committee</w:t>
      </w:r>
      <w:r>
        <w:t xml:space="preserve"> in 2005. </w:t>
      </w:r>
      <w:r w:rsidR="00D16BC3">
        <w:t xml:space="preserve">The ad hoc Surface Water Status and Trends redesign committee’s recommendations are posted at </w:t>
      </w:r>
      <w:hyperlink r:id="rId9" w:history="1">
        <w:r w:rsidR="00FC135A" w:rsidRPr="005E3312">
          <w:rPr>
            <w:rStyle w:val="Hyperlink"/>
            <w:rFonts w:cs="Arial"/>
            <w:szCs w:val="24"/>
          </w:rPr>
          <w:t>http://in.water.usgs.gov/nawqa/swstrc/swstrc.html</w:t>
        </w:r>
      </w:hyperlink>
      <w:r w:rsidR="00D16BC3">
        <w:t>. The changes recommended b</w:t>
      </w:r>
      <w:r>
        <w:t>y the redesign committee were first</w:t>
      </w:r>
      <w:r w:rsidR="00890676">
        <w:t xml:space="preserve"> implemented in</w:t>
      </w:r>
      <w:r w:rsidR="00D16BC3">
        <w:t xml:space="preserve"> FY 2007. </w:t>
      </w:r>
    </w:p>
    <w:p w:rsidR="00D16BC3" w:rsidRDefault="00D16BC3">
      <w:pPr>
        <w:rPr>
          <w:rFonts w:ascii="Arial" w:hAnsi="Arial" w:cs="Arial"/>
        </w:rPr>
      </w:pPr>
    </w:p>
    <w:p w:rsidR="00D16BC3" w:rsidRDefault="00327AE0">
      <w:r>
        <w:rPr>
          <w:rFonts w:ascii="Arial" w:hAnsi="Arial" w:cs="Arial"/>
        </w:rPr>
        <w:t xml:space="preserve">The current </w:t>
      </w:r>
      <w:r w:rsidR="00D16BC3">
        <w:rPr>
          <w:rFonts w:ascii="Arial" w:hAnsi="Arial" w:cs="Arial"/>
        </w:rPr>
        <w:t>design includes the following features:</w:t>
      </w:r>
    </w:p>
    <w:p w:rsidR="00D16BC3" w:rsidRDefault="00D16BC3">
      <w:pPr>
        <w:pStyle w:val="BodyText"/>
      </w:pPr>
    </w:p>
    <w:p w:rsidR="003F0802" w:rsidRPr="003F0802" w:rsidRDefault="00D16BC3" w:rsidP="003F0802">
      <w:pPr>
        <w:pStyle w:val="ListNumber"/>
        <w:rPr>
          <w:color w:val="000000"/>
        </w:rPr>
      </w:pPr>
      <w:r>
        <w:rPr>
          <w:color w:val="000000"/>
        </w:rPr>
        <w:t>Samples collected at the SW S&amp;T network sites will include Suspended Sediment, Nutrients (SH2711), Pesticides (SH2033), Chloride (LC1571) and Sulfate (LC1572).</w:t>
      </w:r>
      <w:r w:rsidR="003F0802">
        <w:rPr>
          <w:color w:val="000000"/>
        </w:rPr>
        <w:t xml:space="preserve">  </w:t>
      </w:r>
      <w:r w:rsidR="003F0802" w:rsidRPr="003F0802">
        <w:rPr>
          <w:color w:val="000000"/>
        </w:rPr>
        <w:t xml:space="preserve">We will also collect samples for analysis of glyphosate (Organic Geochemistry </w:t>
      </w:r>
      <w:r w:rsidR="00FF6536">
        <w:rPr>
          <w:color w:val="000000"/>
        </w:rPr>
        <w:t>Research Laboratory schedule LCG</w:t>
      </w:r>
      <w:r w:rsidR="003F0802" w:rsidRPr="003F0802">
        <w:rPr>
          <w:color w:val="000000"/>
        </w:rPr>
        <w:t>Y) at these sites:</w:t>
      </w:r>
    </w:p>
    <w:p w:rsidR="003F0802" w:rsidRPr="003F0802" w:rsidRDefault="003F0802" w:rsidP="003F0802">
      <w:pPr>
        <w:pStyle w:val="ListNumber"/>
        <w:numPr>
          <w:ilvl w:val="0"/>
          <w:numId w:val="0"/>
        </w:numPr>
        <w:rPr>
          <w:color w:val="000000"/>
        </w:rPr>
      </w:pPr>
    </w:p>
    <w:p w:rsidR="003F0802" w:rsidRPr="003F0802" w:rsidRDefault="003F0802" w:rsidP="003F0802">
      <w:pPr>
        <w:pStyle w:val="ListNumber"/>
        <w:numPr>
          <w:ilvl w:val="0"/>
          <w:numId w:val="0"/>
        </w:numPr>
        <w:ind w:left="720"/>
        <w:rPr>
          <w:color w:val="000000"/>
        </w:rPr>
      </w:pPr>
      <w:r w:rsidRPr="003F0802">
        <w:rPr>
          <w:color w:val="000000"/>
        </w:rPr>
        <w:t>01646580</w:t>
      </w:r>
      <w:r w:rsidRPr="003F0802">
        <w:rPr>
          <w:color w:val="000000"/>
        </w:rPr>
        <w:tab/>
        <w:t>Potomac River at Washington, DC</w:t>
      </w:r>
    </w:p>
    <w:p w:rsidR="003F0802" w:rsidRPr="003F0802" w:rsidRDefault="003F0802" w:rsidP="003F0802">
      <w:pPr>
        <w:pStyle w:val="ListNumber"/>
        <w:numPr>
          <w:ilvl w:val="0"/>
          <w:numId w:val="0"/>
        </w:numPr>
        <w:ind w:left="720"/>
        <w:rPr>
          <w:color w:val="000000"/>
        </w:rPr>
      </w:pPr>
      <w:r w:rsidRPr="003F0802">
        <w:rPr>
          <w:color w:val="000000"/>
        </w:rPr>
        <w:t>02089500</w:t>
      </w:r>
      <w:r w:rsidRPr="003F0802">
        <w:rPr>
          <w:color w:val="000000"/>
        </w:rPr>
        <w:tab/>
        <w:t>Neuse River at Kinston, NC</w:t>
      </w:r>
    </w:p>
    <w:p w:rsidR="003F0802" w:rsidRPr="003F0802" w:rsidRDefault="003F0802" w:rsidP="003F0802">
      <w:pPr>
        <w:pStyle w:val="ListNumber"/>
        <w:numPr>
          <w:ilvl w:val="0"/>
          <w:numId w:val="0"/>
        </w:numPr>
        <w:ind w:left="720"/>
        <w:rPr>
          <w:color w:val="000000"/>
        </w:rPr>
      </w:pPr>
      <w:r w:rsidRPr="003F0802">
        <w:rPr>
          <w:color w:val="000000"/>
        </w:rPr>
        <w:t>03374100</w:t>
      </w:r>
      <w:r w:rsidRPr="003F0802">
        <w:rPr>
          <w:color w:val="000000"/>
        </w:rPr>
        <w:tab/>
        <w:t>White River at Hazleton, IN</w:t>
      </w:r>
    </w:p>
    <w:p w:rsidR="003F0802" w:rsidRDefault="003F0802" w:rsidP="003F0802">
      <w:pPr>
        <w:pStyle w:val="ListNumber"/>
        <w:numPr>
          <w:ilvl w:val="0"/>
          <w:numId w:val="0"/>
        </w:numPr>
        <w:ind w:left="720"/>
        <w:rPr>
          <w:color w:val="000000"/>
        </w:rPr>
      </w:pPr>
      <w:r w:rsidRPr="003F0802">
        <w:rPr>
          <w:color w:val="000000"/>
        </w:rPr>
        <w:t>05465500</w:t>
      </w:r>
      <w:r w:rsidRPr="003F0802">
        <w:rPr>
          <w:color w:val="000000"/>
        </w:rPr>
        <w:tab/>
        <w:t>Iowa River at Wapello, IA</w:t>
      </w:r>
    </w:p>
    <w:p w:rsidR="00DF1B25" w:rsidRPr="003F0802" w:rsidRDefault="00DF1B25" w:rsidP="00DF1B25">
      <w:pPr>
        <w:pStyle w:val="ListNumber"/>
        <w:numPr>
          <w:ilvl w:val="0"/>
          <w:numId w:val="0"/>
        </w:numPr>
        <w:ind w:left="720"/>
        <w:rPr>
          <w:color w:val="000000"/>
        </w:rPr>
      </w:pPr>
      <w:r>
        <w:rPr>
          <w:color w:val="000000"/>
        </w:rPr>
        <w:t>05490500</w:t>
      </w:r>
      <w:r>
        <w:rPr>
          <w:color w:val="000000"/>
        </w:rPr>
        <w:tab/>
        <w:t>Des Moines River at Keosauqua, IA</w:t>
      </w:r>
    </w:p>
    <w:p w:rsidR="003F0802" w:rsidRDefault="003F0802" w:rsidP="003F0802">
      <w:pPr>
        <w:pStyle w:val="ListNumber"/>
        <w:numPr>
          <w:ilvl w:val="0"/>
          <w:numId w:val="0"/>
        </w:numPr>
        <w:ind w:left="720"/>
        <w:rPr>
          <w:color w:val="000000"/>
        </w:rPr>
      </w:pPr>
      <w:r w:rsidRPr="003F0802">
        <w:rPr>
          <w:color w:val="000000"/>
        </w:rPr>
        <w:t>06805500</w:t>
      </w:r>
      <w:r w:rsidRPr="003F0802">
        <w:rPr>
          <w:color w:val="000000"/>
        </w:rPr>
        <w:tab/>
        <w:t>Platte River at Louisville, NE</w:t>
      </w:r>
    </w:p>
    <w:p w:rsidR="003F0802" w:rsidRPr="003F0802" w:rsidRDefault="003F0802" w:rsidP="003F0802">
      <w:pPr>
        <w:pStyle w:val="ListNumber"/>
        <w:numPr>
          <w:ilvl w:val="0"/>
          <w:numId w:val="0"/>
        </w:numPr>
        <w:ind w:left="720"/>
        <w:rPr>
          <w:color w:val="000000"/>
        </w:rPr>
      </w:pPr>
      <w:r w:rsidRPr="003F0802">
        <w:rPr>
          <w:color w:val="000000"/>
        </w:rPr>
        <w:t>07288955</w:t>
      </w:r>
      <w:r w:rsidRPr="003F0802">
        <w:rPr>
          <w:color w:val="000000"/>
        </w:rPr>
        <w:tab/>
        <w:t>Yazoo River near Long Lake, MS</w:t>
      </w:r>
    </w:p>
    <w:p w:rsidR="003F0802" w:rsidRPr="003F0802" w:rsidRDefault="003F0802" w:rsidP="003F0802">
      <w:pPr>
        <w:pStyle w:val="ListNumber"/>
        <w:numPr>
          <w:ilvl w:val="0"/>
          <w:numId w:val="0"/>
        </w:numPr>
        <w:ind w:left="720"/>
        <w:rPr>
          <w:color w:val="000000"/>
        </w:rPr>
      </w:pPr>
      <w:r w:rsidRPr="003F0802">
        <w:rPr>
          <w:color w:val="000000"/>
        </w:rPr>
        <w:t>08364000</w:t>
      </w:r>
      <w:r w:rsidRPr="003F0802">
        <w:rPr>
          <w:color w:val="000000"/>
        </w:rPr>
        <w:tab/>
        <w:t>Rio Grande at El Paso, TX</w:t>
      </w:r>
    </w:p>
    <w:p w:rsidR="003F0802" w:rsidRPr="003F0802" w:rsidRDefault="003F0802" w:rsidP="003F0802">
      <w:pPr>
        <w:pStyle w:val="ListNumber"/>
        <w:numPr>
          <w:ilvl w:val="0"/>
          <w:numId w:val="0"/>
        </w:numPr>
        <w:ind w:left="720"/>
        <w:rPr>
          <w:color w:val="000000"/>
        </w:rPr>
      </w:pPr>
      <w:r w:rsidRPr="003F0802">
        <w:rPr>
          <w:color w:val="000000"/>
        </w:rPr>
        <w:t>14211720</w:t>
      </w:r>
      <w:r w:rsidRPr="003F0802">
        <w:rPr>
          <w:color w:val="000000"/>
        </w:rPr>
        <w:tab/>
        <w:t>Willamette River at Portland, OR</w:t>
      </w:r>
    </w:p>
    <w:p w:rsidR="00353C4C" w:rsidRDefault="003F0802" w:rsidP="003F0802">
      <w:pPr>
        <w:pStyle w:val="ListNumber"/>
        <w:numPr>
          <w:ilvl w:val="0"/>
          <w:numId w:val="0"/>
        </w:numPr>
        <w:ind w:left="720"/>
        <w:rPr>
          <w:color w:val="000000"/>
        </w:rPr>
      </w:pPr>
      <w:r w:rsidRPr="003F0802">
        <w:rPr>
          <w:color w:val="000000"/>
        </w:rPr>
        <w:t>11303500</w:t>
      </w:r>
      <w:r w:rsidRPr="003F0802">
        <w:rPr>
          <w:color w:val="000000"/>
        </w:rPr>
        <w:tab/>
        <w:t xml:space="preserve">San Joaquin River near </w:t>
      </w:r>
      <w:proofErr w:type="spellStart"/>
      <w:r w:rsidRPr="003F0802">
        <w:rPr>
          <w:color w:val="000000"/>
        </w:rPr>
        <w:t>Vernalis</w:t>
      </w:r>
      <w:proofErr w:type="spellEnd"/>
      <w:r w:rsidRPr="003F0802">
        <w:rPr>
          <w:color w:val="000000"/>
        </w:rPr>
        <w:t>, CA</w:t>
      </w:r>
    </w:p>
    <w:p w:rsidR="00353C4C" w:rsidRDefault="00353C4C" w:rsidP="003F0802">
      <w:pPr>
        <w:pStyle w:val="ListNumber"/>
        <w:numPr>
          <w:ilvl w:val="0"/>
          <w:numId w:val="0"/>
        </w:numPr>
        <w:ind w:left="720"/>
        <w:rPr>
          <w:color w:val="000000"/>
        </w:rPr>
      </w:pPr>
      <w:r w:rsidRPr="003F0802">
        <w:rPr>
          <w:color w:val="000000"/>
        </w:rPr>
        <w:t>394340085524601</w:t>
      </w:r>
      <w:r w:rsidRPr="003F0802">
        <w:rPr>
          <w:color w:val="000000"/>
        </w:rPr>
        <w:tab/>
        <w:t>S</w:t>
      </w:r>
      <w:r>
        <w:rPr>
          <w:color w:val="000000"/>
        </w:rPr>
        <w:t>ugar Creek at New Palestine, IN</w:t>
      </w:r>
    </w:p>
    <w:p w:rsidR="00353C4C" w:rsidRPr="003F0802" w:rsidRDefault="00353C4C" w:rsidP="00353C4C">
      <w:pPr>
        <w:pStyle w:val="ListNumber"/>
        <w:numPr>
          <w:ilvl w:val="0"/>
          <w:numId w:val="0"/>
        </w:numPr>
        <w:ind w:left="720"/>
        <w:rPr>
          <w:color w:val="000000"/>
        </w:rPr>
      </w:pPr>
      <w:r w:rsidRPr="003F0802">
        <w:rPr>
          <w:color w:val="000000"/>
        </w:rPr>
        <w:t>06800000</w:t>
      </w:r>
      <w:r w:rsidRPr="003F0802">
        <w:rPr>
          <w:color w:val="000000"/>
        </w:rPr>
        <w:tab/>
        <w:t>Maple Creek near Nickerson, NE</w:t>
      </w:r>
    </w:p>
    <w:p w:rsidR="00353C4C" w:rsidRPr="003F0802" w:rsidRDefault="00353C4C" w:rsidP="00353C4C">
      <w:pPr>
        <w:pStyle w:val="ListNumber"/>
        <w:numPr>
          <w:ilvl w:val="0"/>
          <w:numId w:val="0"/>
        </w:numPr>
        <w:ind w:left="720"/>
        <w:rPr>
          <w:color w:val="000000"/>
        </w:rPr>
      </w:pPr>
      <w:bookmarkStart w:id="0" w:name="OLE_LINK1"/>
      <w:r w:rsidRPr="003F0802">
        <w:rPr>
          <w:color w:val="000000"/>
        </w:rPr>
        <w:t>01654000</w:t>
      </w:r>
      <w:r w:rsidRPr="003F0802">
        <w:rPr>
          <w:color w:val="000000"/>
        </w:rPr>
        <w:tab/>
      </w:r>
      <w:proofErr w:type="spellStart"/>
      <w:r w:rsidRPr="003F0802">
        <w:rPr>
          <w:color w:val="000000"/>
        </w:rPr>
        <w:t>Accotink</w:t>
      </w:r>
      <w:proofErr w:type="spellEnd"/>
      <w:r w:rsidRPr="003F0802">
        <w:rPr>
          <w:color w:val="000000"/>
        </w:rPr>
        <w:t xml:space="preserve"> Creek near Annandale, VA</w:t>
      </w:r>
    </w:p>
    <w:p w:rsidR="00353C4C" w:rsidRDefault="00353C4C" w:rsidP="00353C4C">
      <w:pPr>
        <w:pStyle w:val="ListNumber"/>
        <w:numPr>
          <w:ilvl w:val="0"/>
          <w:numId w:val="0"/>
        </w:numPr>
        <w:ind w:left="720"/>
        <w:rPr>
          <w:color w:val="000000"/>
        </w:rPr>
      </w:pPr>
      <w:r w:rsidRPr="003F0802">
        <w:rPr>
          <w:color w:val="000000"/>
        </w:rPr>
        <w:t>02335870</w:t>
      </w:r>
      <w:r w:rsidRPr="003F0802">
        <w:rPr>
          <w:color w:val="000000"/>
        </w:rPr>
        <w:tab/>
      </w:r>
      <w:proofErr w:type="spellStart"/>
      <w:r w:rsidRPr="003F0802">
        <w:rPr>
          <w:color w:val="000000"/>
        </w:rPr>
        <w:t>Sope</w:t>
      </w:r>
      <w:proofErr w:type="spellEnd"/>
      <w:r w:rsidRPr="003F0802">
        <w:rPr>
          <w:color w:val="000000"/>
        </w:rPr>
        <w:t xml:space="preserve"> Creek near Marietta, GA</w:t>
      </w:r>
      <w:bookmarkEnd w:id="0"/>
    </w:p>
    <w:p w:rsidR="00353C4C" w:rsidRDefault="00353C4C" w:rsidP="003F0802">
      <w:pPr>
        <w:pStyle w:val="ListNumber"/>
        <w:numPr>
          <w:ilvl w:val="0"/>
          <w:numId w:val="0"/>
        </w:numPr>
        <w:ind w:left="720"/>
        <w:rPr>
          <w:color w:val="000000"/>
        </w:rPr>
      </w:pPr>
    </w:p>
    <w:p w:rsidR="008A4D18" w:rsidRDefault="008A4D18" w:rsidP="003F0802">
      <w:pPr>
        <w:pStyle w:val="ListNumber"/>
        <w:numPr>
          <w:ilvl w:val="0"/>
          <w:numId w:val="0"/>
        </w:numPr>
        <w:ind w:left="720"/>
        <w:rPr>
          <w:color w:val="000000"/>
        </w:rPr>
      </w:pPr>
    </w:p>
    <w:p w:rsidR="003F0802" w:rsidRPr="003A4967" w:rsidRDefault="00C03783" w:rsidP="003F0802">
      <w:pPr>
        <w:pStyle w:val="ListNumber"/>
        <w:numPr>
          <w:ilvl w:val="0"/>
          <w:numId w:val="0"/>
        </w:numPr>
        <w:rPr>
          <w:b/>
        </w:rPr>
      </w:pPr>
      <w:r w:rsidRPr="003A4967">
        <w:rPr>
          <w:b/>
        </w:rPr>
        <w:t xml:space="preserve">The level of </w:t>
      </w:r>
      <w:r w:rsidR="00353C4C" w:rsidRPr="003A4967">
        <w:rPr>
          <w:b/>
        </w:rPr>
        <w:t>funding for FY12</w:t>
      </w:r>
      <w:r w:rsidR="008863B0" w:rsidRPr="003A4967">
        <w:rPr>
          <w:b/>
        </w:rPr>
        <w:t xml:space="preserve"> SW S&amp;T activities is still uncertain at this time. </w:t>
      </w:r>
      <w:r w:rsidRPr="003A4967">
        <w:rPr>
          <w:b/>
        </w:rPr>
        <w:t xml:space="preserve">We will </w:t>
      </w:r>
      <w:r w:rsidR="008863B0" w:rsidRPr="003A4967">
        <w:rPr>
          <w:b/>
        </w:rPr>
        <w:t xml:space="preserve">reinstate SH2060 sampling at all sites if </w:t>
      </w:r>
      <w:r w:rsidR="008E6034" w:rsidRPr="003A4967">
        <w:rPr>
          <w:b/>
        </w:rPr>
        <w:t xml:space="preserve">funds are available. </w:t>
      </w:r>
    </w:p>
    <w:p w:rsidR="007708DF" w:rsidRDefault="007708DF" w:rsidP="003F0802">
      <w:pPr>
        <w:pStyle w:val="ListNumber"/>
        <w:numPr>
          <w:ilvl w:val="0"/>
          <w:numId w:val="0"/>
        </w:numPr>
      </w:pPr>
    </w:p>
    <w:p w:rsidR="00912460" w:rsidRPr="00912460" w:rsidRDefault="00D16BC3">
      <w:pPr>
        <w:pStyle w:val="ListNumber"/>
      </w:pPr>
      <w:r w:rsidRPr="00912460">
        <w:rPr>
          <w:color w:val="000000"/>
        </w:rPr>
        <w:t>The</w:t>
      </w:r>
      <w:r w:rsidR="00A05B84" w:rsidRPr="00912460">
        <w:rPr>
          <w:color w:val="000000"/>
        </w:rPr>
        <w:t>re are 120</w:t>
      </w:r>
      <w:r w:rsidR="006A23F8" w:rsidRPr="00912460">
        <w:rPr>
          <w:color w:val="000000"/>
        </w:rPr>
        <w:t xml:space="preserve"> sites in the</w:t>
      </w:r>
      <w:r w:rsidRPr="00912460">
        <w:rPr>
          <w:color w:val="000000"/>
        </w:rPr>
        <w:t xml:space="preserve"> SW S&amp;T network; however, not all sites will be sampled every year and not all sites are sampled for water chemistry and ecology.</w:t>
      </w:r>
      <w:r w:rsidR="00A05B84" w:rsidRPr="00912460">
        <w:rPr>
          <w:color w:val="000000"/>
        </w:rPr>
        <w:t xml:space="preserve">  </w:t>
      </w:r>
    </w:p>
    <w:p w:rsidR="00D16BC3" w:rsidRDefault="00D16BC3">
      <w:pPr>
        <w:pStyle w:val="ListNumber"/>
      </w:pPr>
      <w:r w:rsidRPr="00912460">
        <w:rPr>
          <w:color w:val="000000"/>
        </w:rPr>
        <w:t>Samples will be collected every year at the agricultural core (</w:t>
      </w:r>
      <w:proofErr w:type="spellStart"/>
      <w:r w:rsidRPr="00912460">
        <w:rPr>
          <w:color w:val="000000"/>
        </w:rPr>
        <w:t>agcore</w:t>
      </w:r>
      <w:proofErr w:type="spellEnd"/>
      <w:r w:rsidRPr="00912460">
        <w:rPr>
          <w:color w:val="000000"/>
        </w:rPr>
        <w:t>) and urban core (</w:t>
      </w:r>
      <w:proofErr w:type="spellStart"/>
      <w:r w:rsidRPr="00912460">
        <w:rPr>
          <w:color w:val="000000"/>
        </w:rPr>
        <w:t>urbcore</w:t>
      </w:r>
      <w:proofErr w:type="spellEnd"/>
      <w:r w:rsidRPr="00912460">
        <w:rPr>
          <w:color w:val="000000"/>
        </w:rPr>
        <w:t>) sites.</w:t>
      </w:r>
    </w:p>
    <w:p w:rsidR="00D16BC3" w:rsidRDefault="00D16BC3">
      <w:pPr>
        <w:pStyle w:val="ListNumber"/>
      </w:pPr>
      <w:r>
        <w:rPr>
          <w:color w:val="000000"/>
        </w:rPr>
        <w:lastRenderedPageBreak/>
        <w:t>Samples will be collected every other year at the rotate 2 sites.</w:t>
      </w:r>
    </w:p>
    <w:p w:rsidR="00D16BC3" w:rsidRDefault="00D16BC3">
      <w:pPr>
        <w:pStyle w:val="ListNumber"/>
      </w:pPr>
      <w:r>
        <w:rPr>
          <w:color w:val="000000"/>
        </w:rPr>
        <w:t>Samples will be collected every four years at the rotate 4 sites.</w:t>
      </w:r>
    </w:p>
    <w:p w:rsidR="00D16BC3" w:rsidRDefault="00D16BC3">
      <w:pPr>
        <w:pStyle w:val="ListNumber"/>
      </w:pPr>
      <w:r>
        <w:t xml:space="preserve">Seasonally-weighted </w:t>
      </w:r>
      <w:r w:rsidRPr="00DF797A">
        <w:rPr>
          <w:b/>
        </w:rPr>
        <w:t>fixed interval</w:t>
      </w:r>
      <w:r>
        <w:t xml:space="preserve"> sampling will be used (no storm chasing).  That is, fixed interval sampling is used but the intervals between samples vary given the time of year.</w:t>
      </w:r>
      <w:r w:rsidR="00FF6536">
        <w:t xml:space="preserve"> </w:t>
      </w:r>
      <w:r w:rsidR="00DF797A">
        <w:rPr>
          <w:b/>
          <w:color w:val="FF0000"/>
        </w:rPr>
        <w:t xml:space="preserve">Please contact Dave Reutter if a sampling trip must be rescheduled. </w:t>
      </w:r>
      <w:r>
        <w:t xml:space="preserve">The number of water samples per year collected at each site varies based on size, location, and chemical use in the basin.  </w:t>
      </w:r>
      <w:r w:rsidR="00327AE0" w:rsidRPr="00E73140">
        <w:rPr>
          <w:rFonts w:cs="Arial"/>
        </w:rPr>
        <w:t xml:space="preserve"> “</w:t>
      </w:r>
      <w:hyperlink r:id="rId10" w:history="1">
        <w:r w:rsidR="00363065">
          <w:rPr>
            <w:rStyle w:val="Hyperlink"/>
            <w:rFonts w:cs="Arial"/>
          </w:rPr>
          <w:t>FY12.SWS&amp;T</w:t>
        </w:r>
        <w:r w:rsidR="00363065">
          <w:rPr>
            <w:rStyle w:val="Hyperlink"/>
            <w:rFonts w:cs="Arial"/>
          </w:rPr>
          <w:t>.</w:t>
        </w:r>
        <w:r w:rsidR="00363065">
          <w:rPr>
            <w:rStyle w:val="Hyperlink"/>
            <w:rFonts w:cs="Arial"/>
          </w:rPr>
          <w:t>de</w:t>
        </w:r>
        <w:r w:rsidR="00363065">
          <w:rPr>
            <w:rStyle w:val="Hyperlink"/>
            <w:rFonts w:cs="Arial"/>
          </w:rPr>
          <w:t>s</w:t>
        </w:r>
        <w:r w:rsidR="00363065">
          <w:rPr>
            <w:rStyle w:val="Hyperlink"/>
            <w:rFonts w:cs="Arial"/>
          </w:rPr>
          <w:t>ign.xlsx</w:t>
        </w:r>
      </w:hyperlink>
      <w:r w:rsidR="00327AE0" w:rsidRPr="00E73140">
        <w:rPr>
          <w:rFonts w:cs="Arial"/>
        </w:rPr>
        <w:t xml:space="preserve">” </w:t>
      </w:r>
      <w:r w:rsidR="00A95FBA">
        <w:t>(worksheet ‘Sampling Frequency’)</w:t>
      </w:r>
      <w:r>
        <w:t xml:space="preserve"> gives the number of samples per month for each constituent by study unit and basin size for all but undeveloped reference sites.  Note that at many sites pesticide samples are only collected every other month during the winter while nutrients and other constituents are collected monthly.</w:t>
      </w:r>
      <w:r w:rsidR="00A95FBA" w:rsidRPr="00A95FBA">
        <w:t xml:space="preserve"> </w:t>
      </w:r>
      <w:r w:rsidR="00A95FBA">
        <w:t>This information can also be found in table 9 of the ad hoc redesign committee report.</w:t>
      </w:r>
    </w:p>
    <w:p w:rsidR="00D16BC3" w:rsidRDefault="00D16BC3">
      <w:pPr>
        <w:pStyle w:val="ListNumber"/>
      </w:pPr>
      <w:r>
        <w:rPr>
          <w:color w:val="000000"/>
        </w:rPr>
        <w:t>Undeveloped reference sites will only be sampled 6 times per year (bimonthly) and pesticide samples (SH2033) will only be collected 3 times per year coinciding with the 3 samples most likely to contain detectable levels of pesticides.</w:t>
      </w:r>
    </w:p>
    <w:p w:rsidR="00D16BC3" w:rsidRDefault="00D16BC3">
      <w:pPr>
        <w:pStyle w:val="ListNumber"/>
        <w:rPr>
          <w:color w:val="000000"/>
        </w:rPr>
      </w:pPr>
      <w:r>
        <w:rPr>
          <w:color w:val="000000"/>
        </w:rPr>
        <w:t xml:space="preserve">Ecological sampling will be conducted biennially at non-reference sites, including Invertebrate RTH and Invertebrate QMH samples, Fish, </w:t>
      </w:r>
      <w:r w:rsidR="00A95FBA">
        <w:rPr>
          <w:color w:val="000000"/>
        </w:rPr>
        <w:t>Algae</w:t>
      </w:r>
      <w:r w:rsidR="00254D44">
        <w:rPr>
          <w:color w:val="000000"/>
        </w:rPr>
        <w:t xml:space="preserve"> (RTH and chlorophyll/biomass)</w:t>
      </w:r>
      <w:r w:rsidR="00A95FBA">
        <w:rPr>
          <w:color w:val="000000"/>
        </w:rPr>
        <w:t xml:space="preserve">, </w:t>
      </w:r>
      <w:r>
        <w:rPr>
          <w:color w:val="000000"/>
        </w:rPr>
        <w:t xml:space="preserve">and Habitat.  </w:t>
      </w:r>
    </w:p>
    <w:p w:rsidR="00D16BC3" w:rsidRDefault="00D16BC3">
      <w:pPr>
        <w:pStyle w:val="ListNumber"/>
        <w:rPr>
          <w:color w:val="000000"/>
        </w:rPr>
      </w:pPr>
      <w:r>
        <w:rPr>
          <w:color w:val="000000"/>
        </w:rPr>
        <w:t>Ecological sampling at reference sites will include annual sampling for Invertebrates (RTH and QMH)</w:t>
      </w:r>
      <w:r w:rsidR="001153FA">
        <w:rPr>
          <w:color w:val="000000"/>
        </w:rPr>
        <w:t>, Algae</w:t>
      </w:r>
      <w:r w:rsidR="00254D44">
        <w:rPr>
          <w:color w:val="000000"/>
        </w:rPr>
        <w:t xml:space="preserve"> (RTH and chlorophyll/biomass)</w:t>
      </w:r>
      <w:r w:rsidR="001153FA">
        <w:rPr>
          <w:color w:val="000000"/>
        </w:rPr>
        <w:t>,</w:t>
      </w:r>
      <w:r>
        <w:rPr>
          <w:color w:val="000000"/>
        </w:rPr>
        <w:t xml:space="preserve"> and Habitat, with biennial sampling for Fish.</w:t>
      </w:r>
    </w:p>
    <w:p w:rsidR="00D16BC3" w:rsidRPr="00C32115" w:rsidRDefault="00D16BC3" w:rsidP="00406ADE">
      <w:pPr>
        <w:pStyle w:val="ListNumber"/>
        <w:rPr>
          <w:b/>
          <w:color w:val="FF0000"/>
        </w:rPr>
      </w:pPr>
      <w:r>
        <w:rPr>
          <w:color w:val="000000"/>
        </w:rPr>
        <w:t>Biennial ecological sampling is scheduled to be synchronized with years of chemical sampling at rotate 2 and rotate 4 sites.  West Clear Creek (CAZB)</w:t>
      </w:r>
      <w:r w:rsidR="00AC12F4">
        <w:rPr>
          <w:color w:val="000000"/>
        </w:rPr>
        <w:t xml:space="preserve"> is a special case because of its </w:t>
      </w:r>
      <w:r>
        <w:rPr>
          <w:color w:val="000000"/>
        </w:rPr>
        <w:t>Fall Index Period (Oct. 15 – Nov. 30)</w:t>
      </w:r>
      <w:r w:rsidR="00685F9F">
        <w:rPr>
          <w:color w:val="000000"/>
        </w:rPr>
        <w:t xml:space="preserve">; at this site, </w:t>
      </w:r>
      <w:r w:rsidR="00AC12F4">
        <w:rPr>
          <w:color w:val="000000"/>
        </w:rPr>
        <w:t>biennial fish sampling is conducted in even-numbered fiscal years</w:t>
      </w:r>
      <w:r w:rsidR="00685F9F">
        <w:rPr>
          <w:color w:val="000000"/>
        </w:rPr>
        <w:t>, allowing</w:t>
      </w:r>
      <w:r w:rsidR="00AC12F4">
        <w:rPr>
          <w:color w:val="000000"/>
        </w:rPr>
        <w:t xml:space="preserve"> better linkages with antecedent chemical conditions</w:t>
      </w:r>
      <w:r w:rsidR="00894B93">
        <w:rPr>
          <w:color w:val="000000"/>
        </w:rPr>
        <w:t xml:space="preserve"> to which the biota were exposed</w:t>
      </w:r>
      <w:r w:rsidR="00406ADE">
        <w:rPr>
          <w:color w:val="000000"/>
        </w:rPr>
        <w:t xml:space="preserve"> (t</w:t>
      </w:r>
      <w:r w:rsidR="00D74FCF">
        <w:rPr>
          <w:color w:val="000000"/>
        </w:rPr>
        <w:t>hus, biological data coll</w:t>
      </w:r>
      <w:r w:rsidR="00884049">
        <w:rPr>
          <w:color w:val="000000"/>
        </w:rPr>
        <w:t>ected in Fall 2011 (i.e., FY2012</w:t>
      </w:r>
      <w:r w:rsidR="00D74FCF">
        <w:rPr>
          <w:color w:val="000000"/>
        </w:rPr>
        <w:t>)</w:t>
      </w:r>
      <w:r w:rsidR="007546A6" w:rsidRPr="007546A6">
        <w:rPr>
          <w:color w:val="FF0000"/>
        </w:rPr>
        <w:t xml:space="preserve"> </w:t>
      </w:r>
      <w:r w:rsidR="00D74FCF">
        <w:rPr>
          <w:color w:val="000000"/>
        </w:rPr>
        <w:t xml:space="preserve">can be linked with chemical conditions characterized during </w:t>
      </w:r>
      <w:r w:rsidR="00884049">
        <w:rPr>
          <w:color w:val="000000"/>
        </w:rPr>
        <w:t>October 2010 – September 2011</w:t>
      </w:r>
      <w:r w:rsidR="00F978C1">
        <w:rPr>
          <w:color w:val="000000"/>
        </w:rPr>
        <w:t xml:space="preserve"> (i.e., </w:t>
      </w:r>
      <w:r w:rsidR="00884049">
        <w:rPr>
          <w:color w:val="000000"/>
        </w:rPr>
        <w:t>FY2011</w:t>
      </w:r>
      <w:r w:rsidR="00F978C1">
        <w:rPr>
          <w:color w:val="000000"/>
        </w:rPr>
        <w:t>)</w:t>
      </w:r>
      <w:r w:rsidR="00406ADE">
        <w:rPr>
          <w:color w:val="000000"/>
        </w:rPr>
        <w:t>)</w:t>
      </w:r>
      <w:r w:rsidR="00D74FCF">
        <w:rPr>
          <w:color w:val="000000"/>
        </w:rPr>
        <w:t>.</w:t>
      </w:r>
      <w:r>
        <w:rPr>
          <w:color w:val="000000"/>
        </w:rPr>
        <w:t xml:space="preserve"> </w:t>
      </w:r>
    </w:p>
    <w:p w:rsidR="00D16BC3" w:rsidRDefault="00D16BC3">
      <w:pPr>
        <w:pStyle w:val="ListNumber"/>
        <w:numPr>
          <w:ilvl w:val="0"/>
          <w:numId w:val="0"/>
        </w:numPr>
        <w:rPr>
          <w:color w:val="000000"/>
        </w:rPr>
      </w:pPr>
    </w:p>
    <w:p w:rsidR="00D16BC3" w:rsidRDefault="00D16BC3">
      <w:pPr>
        <w:pStyle w:val="ListNumber"/>
        <w:numPr>
          <w:ilvl w:val="0"/>
          <w:numId w:val="0"/>
        </w:numPr>
      </w:pPr>
      <w:r>
        <w:rPr>
          <w:color w:val="000000"/>
        </w:rPr>
        <w:t xml:space="preserve">Please refer to the SWPLAN.xls spreadsheet to find the sites that are scheduled to be sampled </w:t>
      </w:r>
      <w:r w:rsidR="00876527">
        <w:rPr>
          <w:color w:val="000000"/>
        </w:rPr>
        <w:t>in your study u</w:t>
      </w:r>
      <w:r w:rsidR="00531F2D">
        <w:rPr>
          <w:color w:val="000000"/>
        </w:rPr>
        <w:t>nit during FY2012</w:t>
      </w:r>
      <w:r>
        <w:rPr>
          <w:color w:val="000000"/>
        </w:rPr>
        <w:t xml:space="preserve">.  This information is also given in the </w:t>
      </w:r>
      <w:r>
        <w:t>ad hoc Surface Water Status and Trends redesign committee’s report.</w:t>
      </w:r>
    </w:p>
    <w:p w:rsidR="00D16BC3" w:rsidRDefault="00D16BC3">
      <w:pPr>
        <w:rPr>
          <w:rFonts w:ascii="Arial" w:hAnsi="Arial" w:cs="Arial"/>
        </w:rPr>
      </w:pPr>
    </w:p>
    <w:p w:rsidR="00D16BC3" w:rsidRDefault="00531F2D">
      <w:pPr>
        <w:rPr>
          <w:rFonts w:ascii="Arial" w:hAnsi="Arial" w:cs="Arial"/>
        </w:rPr>
      </w:pPr>
      <w:r>
        <w:rPr>
          <w:rFonts w:ascii="Arial" w:hAnsi="Arial" w:cs="Arial"/>
        </w:rPr>
        <w:t>FY12</w:t>
      </w:r>
      <w:r w:rsidR="00D16BC3">
        <w:rPr>
          <w:rFonts w:ascii="Arial" w:hAnsi="Arial" w:cs="Arial"/>
        </w:rPr>
        <w:t xml:space="preserve"> targets have been developed </w:t>
      </w:r>
      <w:r w:rsidR="00A95FBA">
        <w:rPr>
          <w:rFonts w:ascii="Arial" w:hAnsi="Arial" w:cs="Arial"/>
        </w:rPr>
        <w:t xml:space="preserve">to incorporate </w:t>
      </w:r>
      <w:r w:rsidR="00D16BC3">
        <w:rPr>
          <w:rFonts w:ascii="Arial" w:hAnsi="Arial" w:cs="Arial"/>
        </w:rPr>
        <w:t>factors</w:t>
      </w:r>
      <w:r w:rsidR="00A95FBA">
        <w:rPr>
          <w:rFonts w:ascii="Arial" w:hAnsi="Arial" w:cs="Arial"/>
        </w:rPr>
        <w:t xml:space="preserve"> such as</w:t>
      </w:r>
      <w:r w:rsidR="00A95FBA" w:rsidRPr="00A95FBA">
        <w:rPr>
          <w:rFonts w:ascii="Arial" w:hAnsi="Arial" w:cs="Arial"/>
        </w:rPr>
        <w:t xml:space="preserve"> </w:t>
      </w:r>
      <w:r w:rsidR="00A95FBA">
        <w:rPr>
          <w:rFonts w:ascii="Arial" w:hAnsi="Arial" w:cs="Arial"/>
        </w:rPr>
        <w:t>distance to the site, the size of the site, whether or not sampling from a boat was required, whether or not flagmen were needed for bridge safety</w:t>
      </w:r>
      <w:r w:rsidR="00D16BC3">
        <w:rPr>
          <w:rFonts w:ascii="Arial" w:hAnsi="Arial" w:cs="Arial"/>
        </w:rPr>
        <w:t>.  Some details on how the targets for water chemistry sampling were developed are provided in Appendix 7 of the ad hoc committee report.  A breakdown of net costs</w:t>
      </w:r>
      <w:r w:rsidR="006D54E6">
        <w:rPr>
          <w:rFonts w:ascii="Arial" w:hAnsi="Arial" w:cs="Arial"/>
        </w:rPr>
        <w:t xml:space="preserve"> for sites t</w:t>
      </w:r>
      <w:r w:rsidR="00DF1118">
        <w:rPr>
          <w:rFonts w:ascii="Arial" w:hAnsi="Arial" w:cs="Arial"/>
        </w:rPr>
        <w:t>o be sampled in FY1</w:t>
      </w:r>
      <w:r>
        <w:rPr>
          <w:rFonts w:ascii="Arial" w:hAnsi="Arial" w:cs="Arial"/>
        </w:rPr>
        <w:t>2</w:t>
      </w:r>
      <w:r w:rsidR="00D16BC3">
        <w:rPr>
          <w:rFonts w:ascii="Arial" w:hAnsi="Arial" w:cs="Arial"/>
        </w:rPr>
        <w:t xml:space="preserve"> (labor, travel, vehicles, supplies, capital equipment replacement, etc.) are provided in the file “</w:t>
      </w:r>
      <w:hyperlink r:id="rId11" w:history="1">
        <w:r w:rsidR="00363065">
          <w:rPr>
            <w:rStyle w:val="Hyperlink"/>
            <w:rFonts w:ascii="Arial" w:hAnsi="Arial" w:cs="Arial"/>
          </w:rPr>
          <w:t>FY12.SWS&amp;T.</w:t>
        </w:r>
        <w:r w:rsidR="00363065">
          <w:rPr>
            <w:rStyle w:val="Hyperlink"/>
            <w:rFonts w:ascii="Arial" w:hAnsi="Arial" w:cs="Arial"/>
          </w:rPr>
          <w:t>B</w:t>
        </w:r>
        <w:r w:rsidR="00363065">
          <w:rPr>
            <w:rStyle w:val="Hyperlink"/>
            <w:rFonts w:ascii="Arial" w:hAnsi="Arial" w:cs="Arial"/>
          </w:rPr>
          <w:t>udget.WPG</w:t>
        </w:r>
        <w:r w:rsidR="00363065">
          <w:rPr>
            <w:rStyle w:val="Hyperlink"/>
            <w:rFonts w:ascii="Arial" w:hAnsi="Arial" w:cs="Arial"/>
          </w:rPr>
          <w:t>.</w:t>
        </w:r>
        <w:r w:rsidR="00363065">
          <w:rPr>
            <w:rStyle w:val="Hyperlink"/>
            <w:rFonts w:ascii="Arial" w:hAnsi="Arial" w:cs="Arial"/>
          </w:rPr>
          <w:t>xlsx</w:t>
        </w:r>
      </w:hyperlink>
      <w:r w:rsidR="006D54E6">
        <w:rPr>
          <w:rFonts w:ascii="Arial" w:hAnsi="Arial" w:cs="Arial"/>
        </w:rPr>
        <w:t>” in the worksheets “FY</w:t>
      </w:r>
      <w:r>
        <w:rPr>
          <w:rFonts w:ascii="Arial" w:hAnsi="Arial" w:cs="Arial"/>
        </w:rPr>
        <w:t>12</w:t>
      </w:r>
      <w:r w:rsidR="00DF1118">
        <w:rPr>
          <w:rFonts w:ascii="Arial" w:hAnsi="Arial" w:cs="Arial"/>
        </w:rPr>
        <w:t xml:space="preserve"> QW site net cost</w:t>
      </w:r>
      <w:r>
        <w:rPr>
          <w:rFonts w:ascii="Arial" w:hAnsi="Arial" w:cs="Arial"/>
        </w:rPr>
        <w:t>s” and “FY12</w:t>
      </w:r>
      <w:r w:rsidR="00D16BC3">
        <w:rPr>
          <w:rFonts w:ascii="Arial" w:hAnsi="Arial" w:cs="Arial"/>
        </w:rPr>
        <w:t xml:space="preserve"> Eco site net costs”.  Also provided in this spreadsheet is some site information (cost center doing sampling, distance and travel time to site, flagmen needed, etc.).  If any of this information is in error, please contact Charlie Crawford.  Similar revisions to the targets for ecology sampling were also made.  Details on how the ecology targets were prepared </w:t>
      </w:r>
      <w:r w:rsidR="00254D44">
        <w:rPr>
          <w:rFonts w:ascii="Arial" w:hAnsi="Arial" w:cs="Arial"/>
        </w:rPr>
        <w:t xml:space="preserve">were </w:t>
      </w:r>
      <w:r w:rsidR="00D16BC3">
        <w:rPr>
          <w:rFonts w:ascii="Arial" w:hAnsi="Arial" w:cs="Arial"/>
        </w:rPr>
        <w:t xml:space="preserve">included in the appendix to </w:t>
      </w:r>
      <w:r w:rsidR="00254D44">
        <w:rPr>
          <w:rFonts w:ascii="Arial" w:hAnsi="Arial" w:cs="Arial"/>
        </w:rPr>
        <w:t>the FY07 WPG</w:t>
      </w:r>
      <w:r w:rsidR="008F1641">
        <w:rPr>
          <w:rFonts w:ascii="Arial" w:hAnsi="Arial" w:cs="Arial"/>
        </w:rPr>
        <w:t xml:space="preserve"> document</w:t>
      </w:r>
      <w:r w:rsidR="00D16BC3">
        <w:rPr>
          <w:rFonts w:ascii="Arial" w:hAnsi="Arial" w:cs="Arial"/>
        </w:rPr>
        <w:t>.</w:t>
      </w:r>
      <w:r w:rsidR="00473523">
        <w:rPr>
          <w:rFonts w:ascii="Arial" w:hAnsi="Arial" w:cs="Arial"/>
        </w:rPr>
        <w:t xml:space="preserve"> T</w:t>
      </w:r>
      <w:r w:rsidR="00473523" w:rsidRPr="00473523">
        <w:rPr>
          <w:rFonts w:ascii="Arial" w:hAnsi="Arial" w:cs="Arial"/>
        </w:rPr>
        <w:t xml:space="preserve">he </w:t>
      </w:r>
      <w:r w:rsidR="00473523" w:rsidRPr="00473523">
        <w:rPr>
          <w:rFonts w:ascii="Arial" w:hAnsi="Arial" w:cs="Arial"/>
        </w:rPr>
        <w:lastRenderedPageBreak/>
        <w:t xml:space="preserve">assumptions used to develop </w:t>
      </w:r>
      <w:r w:rsidR="00F2565F">
        <w:rPr>
          <w:rFonts w:ascii="Arial" w:hAnsi="Arial" w:cs="Arial"/>
        </w:rPr>
        <w:t xml:space="preserve">QW </w:t>
      </w:r>
      <w:r w:rsidR="00473523" w:rsidRPr="00473523">
        <w:rPr>
          <w:rFonts w:ascii="Arial" w:hAnsi="Arial" w:cs="Arial"/>
        </w:rPr>
        <w:t>sampling budget targets in the redesign committee report were modified slightly based on the FY07</w:t>
      </w:r>
      <w:r w:rsidR="00F7319D">
        <w:rPr>
          <w:rFonts w:ascii="Arial" w:hAnsi="Arial" w:cs="Arial"/>
        </w:rPr>
        <w:t>,</w:t>
      </w:r>
      <w:r w:rsidR="006D54E6">
        <w:rPr>
          <w:rFonts w:ascii="Arial" w:hAnsi="Arial" w:cs="Arial"/>
        </w:rPr>
        <w:t xml:space="preserve"> FY08</w:t>
      </w:r>
      <w:r w:rsidR="00DF1118">
        <w:rPr>
          <w:rFonts w:ascii="Arial" w:hAnsi="Arial" w:cs="Arial"/>
        </w:rPr>
        <w:t xml:space="preserve">, </w:t>
      </w:r>
      <w:r w:rsidR="00F7319D">
        <w:rPr>
          <w:rFonts w:ascii="Arial" w:hAnsi="Arial" w:cs="Arial"/>
        </w:rPr>
        <w:t>FY09</w:t>
      </w:r>
      <w:r w:rsidR="00DF1118">
        <w:rPr>
          <w:rFonts w:ascii="Arial" w:hAnsi="Arial" w:cs="Arial"/>
        </w:rPr>
        <w:t xml:space="preserve">, </w:t>
      </w:r>
      <w:r>
        <w:rPr>
          <w:rFonts w:ascii="Arial" w:hAnsi="Arial" w:cs="Arial"/>
        </w:rPr>
        <w:t>FY10, and FY11</w:t>
      </w:r>
      <w:r w:rsidR="00473523" w:rsidRPr="00473523">
        <w:rPr>
          <w:rFonts w:ascii="Arial" w:hAnsi="Arial" w:cs="Arial"/>
        </w:rPr>
        <w:t xml:space="preserve"> actual costs.  (The method was calibrated against actual FY07</w:t>
      </w:r>
      <w:r w:rsidR="00F7319D">
        <w:rPr>
          <w:rFonts w:ascii="Arial" w:hAnsi="Arial" w:cs="Arial"/>
        </w:rPr>
        <w:t>,</w:t>
      </w:r>
      <w:r w:rsidR="006D54E6">
        <w:rPr>
          <w:rFonts w:ascii="Arial" w:hAnsi="Arial" w:cs="Arial"/>
        </w:rPr>
        <w:t xml:space="preserve"> FY08</w:t>
      </w:r>
      <w:r w:rsidR="00DF1118">
        <w:rPr>
          <w:rFonts w:ascii="Arial" w:hAnsi="Arial" w:cs="Arial"/>
        </w:rPr>
        <w:t xml:space="preserve">, </w:t>
      </w:r>
      <w:r w:rsidR="00F7319D">
        <w:rPr>
          <w:rFonts w:ascii="Arial" w:hAnsi="Arial" w:cs="Arial"/>
        </w:rPr>
        <w:t>FY09</w:t>
      </w:r>
      <w:r w:rsidR="00DF1118">
        <w:rPr>
          <w:rFonts w:ascii="Arial" w:hAnsi="Arial" w:cs="Arial"/>
        </w:rPr>
        <w:t xml:space="preserve">, </w:t>
      </w:r>
      <w:r>
        <w:rPr>
          <w:rFonts w:ascii="Arial" w:hAnsi="Arial" w:cs="Arial"/>
        </w:rPr>
        <w:t>FY10, and FY11</w:t>
      </w:r>
      <w:r w:rsidR="00473523" w:rsidRPr="00473523">
        <w:rPr>
          <w:rFonts w:ascii="Arial" w:hAnsi="Arial" w:cs="Arial"/>
        </w:rPr>
        <w:t xml:space="preserve"> costs).  Th</w:t>
      </w:r>
      <w:r>
        <w:rPr>
          <w:rFonts w:ascii="Arial" w:hAnsi="Arial" w:cs="Arial"/>
        </w:rPr>
        <w:t>us the targets given in the FY12</w:t>
      </w:r>
      <w:r w:rsidR="00473523" w:rsidRPr="00473523">
        <w:rPr>
          <w:rFonts w:ascii="Arial" w:hAnsi="Arial" w:cs="Arial"/>
        </w:rPr>
        <w:t xml:space="preserve"> budget WPG spreadsheet differ slightly from those given in the February 2006 draft redesign committee report.</w:t>
      </w:r>
    </w:p>
    <w:p w:rsidR="00C627A4" w:rsidRDefault="00C627A4">
      <w:pPr>
        <w:rPr>
          <w:rFonts w:ascii="Arial" w:hAnsi="Arial" w:cs="Arial"/>
        </w:rPr>
      </w:pPr>
    </w:p>
    <w:p w:rsidR="00C627A4" w:rsidRPr="001A3334" w:rsidRDefault="00C627A4">
      <w:pPr>
        <w:rPr>
          <w:rFonts w:ascii="Arial" w:hAnsi="Arial" w:cs="Arial"/>
        </w:rPr>
      </w:pPr>
      <w:r>
        <w:rPr>
          <w:rFonts w:ascii="Arial" w:hAnsi="Arial" w:cs="Arial"/>
        </w:rPr>
        <w:t xml:space="preserve">As all MRB projects are focusing on completion by </w:t>
      </w:r>
      <w:r w:rsidR="00ED6885">
        <w:rPr>
          <w:rFonts w:ascii="Arial" w:hAnsi="Arial" w:cs="Arial"/>
        </w:rPr>
        <w:t>the end of Cycle II (end of FY12</w:t>
      </w:r>
      <w:r>
        <w:rPr>
          <w:rFonts w:ascii="Arial" w:hAnsi="Arial" w:cs="Arial"/>
        </w:rPr>
        <w:t>) no new projects will be considered.  Only projects that have already been approved and started are included in the work plan guidance.</w:t>
      </w:r>
    </w:p>
    <w:p w:rsidR="00D16BC3" w:rsidRDefault="00D16BC3">
      <w:pPr>
        <w:pStyle w:val="Heading1"/>
        <w:rPr>
          <w:rFonts w:ascii="Arial" w:hAnsi="Arial" w:cs="Arial"/>
          <w:b w:val="0"/>
          <w:bCs w:val="0"/>
        </w:rPr>
      </w:pPr>
    </w:p>
    <w:p w:rsidR="00D16BC3" w:rsidRPr="00EB32B4" w:rsidRDefault="00D16BC3">
      <w:pPr>
        <w:pStyle w:val="Heading1"/>
        <w:rPr>
          <w:rFonts w:ascii="Arial" w:hAnsi="Arial" w:cs="Arial"/>
        </w:rPr>
      </w:pPr>
      <w:r>
        <w:rPr>
          <w:rFonts w:ascii="Arial" w:hAnsi="Arial" w:cs="Arial"/>
          <w:color w:val="000000"/>
        </w:rPr>
        <w:t xml:space="preserve">Updating the </w:t>
      </w:r>
      <w:r w:rsidRPr="00893CA3">
        <w:rPr>
          <w:rFonts w:ascii="Arial" w:hAnsi="Arial" w:cs="Arial"/>
        </w:rPr>
        <w:t>SWPLAN</w:t>
      </w:r>
      <w:r w:rsidR="00893CA3" w:rsidRPr="00893CA3">
        <w:rPr>
          <w:rFonts w:ascii="Arial" w:hAnsi="Arial" w:cs="Arial"/>
          <w:color w:val="4F6228" w:themeColor="accent3" w:themeShade="80"/>
        </w:rPr>
        <w:t xml:space="preserve"> </w:t>
      </w:r>
      <w:r w:rsidR="00C41F57">
        <w:rPr>
          <w:rFonts w:ascii="Arial" w:hAnsi="Arial" w:cs="Arial"/>
        </w:rPr>
        <w:t>(due October 14</w:t>
      </w:r>
      <w:r w:rsidR="00EB32B4">
        <w:rPr>
          <w:rFonts w:ascii="Arial" w:hAnsi="Arial" w:cs="Arial"/>
        </w:rPr>
        <w:t>th</w:t>
      </w:r>
      <w:r w:rsidR="00893CA3" w:rsidRPr="00EB32B4">
        <w:rPr>
          <w:rFonts w:ascii="Arial" w:hAnsi="Arial" w:cs="Arial"/>
        </w:rPr>
        <w:t xml:space="preserve">)  </w:t>
      </w:r>
    </w:p>
    <w:p w:rsidR="00D16BC3" w:rsidRDefault="00D16BC3">
      <w:pPr>
        <w:pStyle w:val="BodyText3"/>
        <w:rPr>
          <w:rFonts w:ascii="Arial" w:hAnsi="Arial" w:cs="Arial"/>
          <w:color w:val="000000"/>
        </w:rPr>
      </w:pPr>
    </w:p>
    <w:p w:rsidR="00D16BC3" w:rsidRDefault="00D16BC3">
      <w:pPr>
        <w:pStyle w:val="BodyText2"/>
        <w:rPr>
          <w:color w:val="000000"/>
        </w:rPr>
      </w:pPr>
      <w:r>
        <w:t xml:space="preserve">Open the NAWQA internal home page in your web browser and click on the link to the </w:t>
      </w:r>
      <w:r>
        <w:rPr>
          <w:b/>
          <w:bCs/>
        </w:rPr>
        <w:t xml:space="preserve">SW-Ecology Planning Database </w:t>
      </w:r>
      <w:hyperlink r:id="rId12" w:history="1">
        <w:r>
          <w:rPr>
            <w:rStyle w:val="Hyperlink1"/>
            <w:rFonts w:cs="Arial"/>
            <w:b/>
            <w:bCs/>
            <w:color w:val="0000FF"/>
          </w:rPr>
          <w:t>(SW</w:t>
        </w:r>
        <w:r>
          <w:rPr>
            <w:rStyle w:val="Hyperlink1"/>
            <w:rFonts w:cs="Arial"/>
            <w:b/>
            <w:bCs/>
            <w:color w:val="0000FF"/>
          </w:rPr>
          <w:t>P</w:t>
        </w:r>
        <w:r>
          <w:rPr>
            <w:rStyle w:val="Hyperlink1"/>
            <w:rFonts w:cs="Arial"/>
            <w:b/>
            <w:bCs/>
            <w:color w:val="0000FF"/>
          </w:rPr>
          <w:t>LAN)</w:t>
        </w:r>
      </w:hyperlink>
      <w:r>
        <w:rPr>
          <w:color w:val="000000"/>
        </w:rPr>
        <w:t>.</w:t>
      </w:r>
      <w:r>
        <w:t xml:space="preserve">  This opens the Excel workbook </w:t>
      </w:r>
      <w:r>
        <w:rPr>
          <w:b/>
          <w:bCs/>
        </w:rPr>
        <w:t>NAWQA.SWPLAN.xls</w:t>
      </w:r>
      <w:r>
        <w:t xml:space="preserve">.  Save the workbook as a local file, changing the name to </w:t>
      </w:r>
      <w:r w:rsidR="00531F2D">
        <w:rPr>
          <w:b/>
          <w:bCs/>
        </w:rPr>
        <w:t>SUID_FY12</w:t>
      </w:r>
      <w:r>
        <w:rPr>
          <w:b/>
          <w:bCs/>
        </w:rPr>
        <w:t>_SWPLAN.xls</w:t>
      </w:r>
      <w:r w:rsidR="00531F2D">
        <w:t>, where SUID</w:t>
      </w:r>
      <w:r>
        <w:t xml:space="preserve"> is your Study Unit ID.</w:t>
      </w:r>
      <w:r>
        <w:rPr>
          <w:b/>
          <w:bCs/>
        </w:rPr>
        <w:t xml:space="preserve">  </w:t>
      </w:r>
      <w:r>
        <w:t xml:space="preserve">The “Annual </w:t>
      </w:r>
      <w:proofErr w:type="spellStart"/>
      <w:r>
        <w:t>Chem</w:t>
      </w:r>
      <w:proofErr w:type="spellEnd"/>
      <w:r>
        <w:t xml:space="preserve"> Sampling” and “Annual Eco Sampling” worksheets contain annual sampling information for each site.  </w:t>
      </w:r>
      <w:r>
        <w:rPr>
          <w:color w:val="000000"/>
        </w:rPr>
        <w:t>Please complete the information for each of your sites in these two worksheets as follows:</w:t>
      </w:r>
    </w:p>
    <w:p w:rsidR="00D16BC3" w:rsidRDefault="00D16BC3">
      <w:pPr>
        <w:pStyle w:val="ListNumber"/>
        <w:numPr>
          <w:ilvl w:val="0"/>
          <w:numId w:val="0"/>
        </w:numPr>
        <w:rPr>
          <w:rFonts w:cs="Arial"/>
          <w:color w:val="000000"/>
        </w:rPr>
      </w:pPr>
    </w:p>
    <w:p w:rsidR="00D16BC3" w:rsidRDefault="00D16BC3">
      <w:pPr>
        <w:pStyle w:val="BodyText2"/>
      </w:pPr>
      <w:r>
        <w:rPr>
          <w:b/>
          <w:bCs/>
        </w:rPr>
        <w:t xml:space="preserve">Annual </w:t>
      </w:r>
      <w:proofErr w:type="spellStart"/>
      <w:r>
        <w:rPr>
          <w:b/>
          <w:bCs/>
        </w:rPr>
        <w:t>Chem</w:t>
      </w:r>
      <w:proofErr w:type="spellEnd"/>
      <w:r>
        <w:rPr>
          <w:b/>
          <w:bCs/>
        </w:rPr>
        <w:t xml:space="preserve"> Sampling</w:t>
      </w:r>
    </w:p>
    <w:p w:rsidR="00D16BC3" w:rsidRDefault="00D16BC3">
      <w:pPr>
        <w:pStyle w:val="ListNumber"/>
        <w:numPr>
          <w:ilvl w:val="0"/>
          <w:numId w:val="3"/>
        </w:numPr>
      </w:pPr>
      <w:r>
        <w:t>Delete all rows except those for sites in your Study Unit.</w:t>
      </w:r>
    </w:p>
    <w:p w:rsidR="00D16BC3" w:rsidRDefault="00C41F57">
      <w:pPr>
        <w:pStyle w:val="ListNumber"/>
        <w:numPr>
          <w:ilvl w:val="0"/>
          <w:numId w:val="3"/>
        </w:numPr>
      </w:pPr>
      <w:r>
        <w:t>FY2011</w:t>
      </w:r>
      <w:r w:rsidR="00EB32B4">
        <w:t xml:space="preserve"> (and earlier)</w:t>
      </w:r>
      <w:r w:rsidR="00D16BC3">
        <w:t xml:space="preserve"> information -- Add final sample counts in the “Collected” columns.  If unusual conditions were encountered that a deviation from the planned sampling, describe them b</w:t>
      </w:r>
      <w:r w:rsidR="00D32351">
        <w:t>riefly under Comments (column EG</w:t>
      </w:r>
      <w:r w:rsidR="00D16BC3">
        <w:t>).</w:t>
      </w:r>
    </w:p>
    <w:p w:rsidR="00D16BC3" w:rsidRDefault="00C41F57">
      <w:pPr>
        <w:pStyle w:val="ListNumber"/>
      </w:pPr>
      <w:r>
        <w:t>FY2012</w:t>
      </w:r>
      <w:r w:rsidR="00D16BC3">
        <w:t xml:space="preserve"> information -- Revise the </w:t>
      </w:r>
      <w:proofErr w:type="spellStart"/>
      <w:r w:rsidR="00D16BC3">
        <w:t>streamflow</w:t>
      </w:r>
      <w:proofErr w:type="spellEnd"/>
      <w:r w:rsidR="00D16BC3">
        <w:t xml:space="preserve"> gaging, QW monitoring, and all “Planned” sample information if necessary.  Add the numbers of samples already collected</w:t>
      </w:r>
      <w:r w:rsidR="00D32351">
        <w:t>, plus any comments in column EG</w:t>
      </w:r>
      <w:r w:rsidR="00D16BC3">
        <w:t>)</w:t>
      </w:r>
    </w:p>
    <w:p w:rsidR="00D16BC3" w:rsidRDefault="00C41F57">
      <w:pPr>
        <w:pStyle w:val="ListNumber"/>
      </w:pPr>
      <w:r>
        <w:t>FY2012</w:t>
      </w:r>
      <w:r w:rsidR="00D16BC3">
        <w:t xml:space="preserve"> information -- “Planned” sample counts have been included based on the revised SW S&amp;T plan.  Requirements for QC samples (blanks, replicates, and spikes) have been included for each Study Unit in the row labeled “QC requirements”.  You need to add “Planned blanks”, “Planned reps”, and “Planned spikes” to individual sites so that the sum is equal to the QC requirement for each </w:t>
      </w:r>
      <w:proofErr w:type="spellStart"/>
      <w:r w:rsidR="00D16BC3">
        <w:t>analyte</w:t>
      </w:r>
      <w:proofErr w:type="spellEnd"/>
      <w:r w:rsidR="00D16BC3">
        <w:t xml:space="preserve"> and sample type.   Finally, review the </w:t>
      </w:r>
      <w:proofErr w:type="spellStart"/>
      <w:r w:rsidR="00D16BC3">
        <w:t>streamflow</w:t>
      </w:r>
      <w:proofErr w:type="spellEnd"/>
      <w:r w:rsidR="00D16BC3">
        <w:t xml:space="preserve"> gaging columns and revise if necessary. </w:t>
      </w:r>
    </w:p>
    <w:p w:rsidR="00D16BC3" w:rsidRDefault="00D16BC3">
      <w:pPr>
        <w:pStyle w:val="ListNumber"/>
      </w:pPr>
      <w:r>
        <w:t xml:space="preserve">Enter the current date in column </w:t>
      </w:r>
      <w:proofErr w:type="gramStart"/>
      <w:r>
        <w:t>A</w:t>
      </w:r>
      <w:proofErr w:type="gramEnd"/>
      <w:r>
        <w:t xml:space="preserve"> (“Last update”) for all rows that were modified.</w:t>
      </w:r>
    </w:p>
    <w:p w:rsidR="00D16BC3" w:rsidRDefault="00D16BC3">
      <w:pPr>
        <w:rPr>
          <w:rFonts w:ascii="Arial" w:hAnsi="Arial" w:cs="Arial"/>
        </w:rPr>
      </w:pPr>
    </w:p>
    <w:p w:rsidR="00D16BC3" w:rsidRDefault="00D16BC3">
      <w:pPr>
        <w:pStyle w:val="BodyText"/>
        <w:rPr>
          <w:b/>
          <w:bCs/>
        </w:rPr>
      </w:pPr>
      <w:r>
        <w:rPr>
          <w:b/>
          <w:bCs/>
        </w:rPr>
        <w:t>Annual Eco Sampling</w:t>
      </w:r>
    </w:p>
    <w:p w:rsidR="00D16BC3" w:rsidRDefault="00D16BC3">
      <w:pPr>
        <w:pStyle w:val="ListNumber"/>
        <w:numPr>
          <w:ilvl w:val="0"/>
          <w:numId w:val="2"/>
        </w:numPr>
      </w:pPr>
      <w:r>
        <w:t>Delete all rows except those for sites in your Study Unit.</w:t>
      </w:r>
    </w:p>
    <w:p w:rsidR="00D16BC3" w:rsidRDefault="006A0197">
      <w:pPr>
        <w:pStyle w:val="ListNumber"/>
      </w:pPr>
      <w:r>
        <w:t xml:space="preserve">Review </w:t>
      </w:r>
      <w:r w:rsidR="00C41F57">
        <w:t>the FY2011</w:t>
      </w:r>
      <w:r w:rsidR="00D16BC3">
        <w:t xml:space="preserve"> (and earlier) information.  Enter “Date Completed” </w:t>
      </w:r>
      <w:r w:rsidR="00884049">
        <w:t>for any samples already collected</w:t>
      </w:r>
      <w:r w:rsidR="00D16BC3">
        <w:t xml:space="preserve"> (fish, invertebrates, algae, </w:t>
      </w:r>
      <w:r w:rsidR="00FC0CEE">
        <w:t>and habitat</w:t>
      </w:r>
      <w:r w:rsidR="00D16BC3">
        <w:t xml:space="preserve">) for each reach </w:t>
      </w:r>
      <w:r w:rsidR="00884049">
        <w:t xml:space="preserve">sampled for each trend site. </w:t>
      </w:r>
      <w:r w:rsidR="00D16BC3">
        <w:t>If unusual conditions were encountered that caused a deviation from the planned sampling, describe them briefly under Comments (column B</w:t>
      </w:r>
      <w:r w:rsidR="000173A2">
        <w:t>V</w:t>
      </w:r>
      <w:r w:rsidR="00D16BC3">
        <w:t>).</w:t>
      </w:r>
      <w:r w:rsidR="00E138A7">
        <w:t xml:space="preserve"> </w:t>
      </w:r>
    </w:p>
    <w:p w:rsidR="00D16BC3" w:rsidRDefault="00C41F57" w:rsidP="00884049">
      <w:pPr>
        <w:pStyle w:val="ListNumber"/>
      </w:pPr>
      <w:r>
        <w:lastRenderedPageBreak/>
        <w:t>Review the FY2012</w:t>
      </w:r>
      <w:r w:rsidR="00D16BC3">
        <w:t xml:space="preserve"> information.  </w:t>
      </w:r>
      <w:r w:rsidR="006A0197">
        <w:t>Please v</w:t>
      </w:r>
      <w:r w:rsidR="00D16BC3">
        <w:t>erify</w:t>
      </w:r>
      <w:r w:rsidR="006A0197">
        <w:t xml:space="preserve"> that</w:t>
      </w:r>
      <w:r w:rsidR="00D16BC3">
        <w:t xml:space="preserve"> the</w:t>
      </w:r>
      <w:r w:rsidR="006A0197">
        <w:t xml:space="preserve"> information in the SWPLAN is correct, including</w:t>
      </w:r>
      <w:r w:rsidR="00D16BC3">
        <w:t xml:space="preserve"> number of samples planned, for all components and revise if necessary.  </w:t>
      </w:r>
    </w:p>
    <w:p w:rsidR="00D16BC3" w:rsidRPr="00884049" w:rsidRDefault="00D16BC3" w:rsidP="00884049">
      <w:pPr>
        <w:pStyle w:val="ListNumber"/>
      </w:pPr>
      <w:r>
        <w:t>Index Perio</w:t>
      </w:r>
      <w:r w:rsidR="00FE6856">
        <w:t xml:space="preserve">ds </w:t>
      </w:r>
      <w:r w:rsidR="00C41F57">
        <w:t>remain the same for FY20</w:t>
      </w:r>
      <w:r w:rsidR="005D553B">
        <w:t>12</w:t>
      </w:r>
      <w:r w:rsidR="008E295F">
        <w:t xml:space="preserve"> as in</w:t>
      </w:r>
      <w:r>
        <w:t xml:space="preserve"> previous years.  The Fish QA Plan should be reviewed </w:t>
      </w:r>
      <w:r w:rsidRPr="00884049">
        <w:t>and updated as necessary, depending on whether fish sampling is planned each year</w:t>
      </w:r>
      <w:r>
        <w:t xml:space="preserve">: Enter “Yes” or “No” in column </w:t>
      </w:r>
      <w:r w:rsidR="008E295F">
        <w:t>BG</w:t>
      </w:r>
      <w:r w:rsidR="00682E58">
        <w:t xml:space="preserve"> </w:t>
      </w:r>
      <w:r>
        <w:t>to indicate whether your Fish QA Plan has been reviewed/updated for the current fiscal year and submitted to Mike Meador of Ecological National Synthesis (</w:t>
      </w:r>
      <w:hyperlink r:id="rId13" w:history="1">
        <w:r w:rsidRPr="00884049">
          <w:t>mrmeador@usgs.gov</w:t>
        </w:r>
      </w:hyperlink>
      <w:r w:rsidR="008D5EAE">
        <w:t xml:space="preserve">) [refer to </w:t>
      </w:r>
      <w:r w:rsidR="00C41F57">
        <w:t>“FY12</w:t>
      </w:r>
      <w:r>
        <w:t xml:space="preserve"> Work Plan Guidance from Ecological Synthes</w:t>
      </w:r>
      <w:bookmarkStart w:id="1" w:name="_GoBack"/>
      <w:bookmarkEnd w:id="1"/>
      <w:r>
        <w:t>is Team” for details</w:t>
      </w:r>
      <w:r w:rsidRPr="00884049">
        <w:t xml:space="preserve">]; an entry should be made for each site for years when fish are to be </w:t>
      </w:r>
      <w:r w:rsidR="006A0197" w:rsidRPr="00884049">
        <w:t xml:space="preserve">(or were) </w:t>
      </w:r>
      <w:r w:rsidRPr="00884049">
        <w:t>sampled.</w:t>
      </w:r>
    </w:p>
    <w:p w:rsidR="00884049" w:rsidRDefault="00884049" w:rsidP="00884049">
      <w:pPr>
        <w:pStyle w:val="ListNumber"/>
      </w:pPr>
      <w:r w:rsidRPr="00884049">
        <w:t>Yellow-highlighted cells contain comments to be addressed by the study unit.</w:t>
      </w:r>
    </w:p>
    <w:p w:rsidR="00D16BC3" w:rsidRDefault="00D16BC3">
      <w:pPr>
        <w:pStyle w:val="ListNumber"/>
      </w:pPr>
      <w:r>
        <w:t xml:space="preserve">Enter the current date in column </w:t>
      </w:r>
      <w:proofErr w:type="gramStart"/>
      <w:r>
        <w:t>A</w:t>
      </w:r>
      <w:proofErr w:type="gramEnd"/>
      <w:r>
        <w:t xml:space="preserve"> (“Last update”) for all rows that were modified.</w:t>
      </w:r>
    </w:p>
    <w:p w:rsidR="00D16BC3" w:rsidRDefault="00D16BC3">
      <w:pPr>
        <w:rPr>
          <w:rFonts w:ascii="Arial" w:hAnsi="Arial" w:cs="Arial"/>
        </w:rPr>
      </w:pPr>
    </w:p>
    <w:p w:rsidR="00D16BC3" w:rsidRDefault="00D16BC3">
      <w:pPr>
        <w:pStyle w:val="BodyText"/>
      </w:pPr>
      <w:r>
        <w:t>Save the revised workbook and submit it with your budget package.</w:t>
      </w:r>
    </w:p>
    <w:p w:rsidR="00D16BC3" w:rsidRDefault="00D16BC3">
      <w:pPr>
        <w:pStyle w:val="BodyText"/>
      </w:pPr>
    </w:p>
    <w:p w:rsidR="00D16BC3" w:rsidRDefault="00D16BC3">
      <w:pPr>
        <w:pStyle w:val="BodyText"/>
        <w:rPr>
          <w:b/>
          <w:bCs/>
        </w:rPr>
      </w:pPr>
      <w:r>
        <w:rPr>
          <w:b/>
          <w:bCs/>
        </w:rPr>
        <w:t>Preparing the Study Unit budget</w:t>
      </w:r>
    </w:p>
    <w:p w:rsidR="00D16BC3" w:rsidRDefault="00D16BC3">
      <w:pPr>
        <w:rPr>
          <w:rFonts w:ascii="Arial" w:hAnsi="Arial" w:cs="Arial"/>
        </w:rPr>
      </w:pPr>
    </w:p>
    <w:p w:rsidR="00D16BC3" w:rsidRPr="002C119B" w:rsidRDefault="00D16BC3">
      <w:pPr>
        <w:rPr>
          <w:rFonts w:ascii="Arial" w:hAnsi="Arial" w:cs="Arial"/>
        </w:rPr>
      </w:pPr>
      <w:r>
        <w:rPr>
          <w:rFonts w:ascii="Arial" w:hAnsi="Arial" w:cs="Arial"/>
        </w:rPr>
        <w:t>A set of spreadsheets in the file “</w:t>
      </w:r>
      <w:hyperlink r:id="rId14" w:history="1">
        <w:r w:rsidR="00363065">
          <w:rPr>
            <w:rStyle w:val="Hyperlink"/>
            <w:rFonts w:ascii="Arial" w:hAnsi="Arial" w:cs="Arial"/>
          </w:rPr>
          <w:t>FY12.SWS</w:t>
        </w:r>
        <w:r w:rsidR="00363065">
          <w:rPr>
            <w:rStyle w:val="Hyperlink"/>
            <w:rFonts w:ascii="Arial" w:hAnsi="Arial" w:cs="Arial"/>
          </w:rPr>
          <w:t>&amp;</w:t>
        </w:r>
        <w:r w:rsidR="00363065">
          <w:rPr>
            <w:rStyle w:val="Hyperlink"/>
            <w:rFonts w:ascii="Arial" w:hAnsi="Arial" w:cs="Arial"/>
          </w:rPr>
          <w:t>T.Budget.</w:t>
        </w:r>
        <w:r w:rsidR="00363065">
          <w:rPr>
            <w:rStyle w:val="Hyperlink"/>
            <w:rFonts w:ascii="Arial" w:hAnsi="Arial" w:cs="Arial"/>
          </w:rPr>
          <w:t>W</w:t>
        </w:r>
        <w:r w:rsidR="00363065">
          <w:rPr>
            <w:rStyle w:val="Hyperlink"/>
            <w:rFonts w:ascii="Arial" w:hAnsi="Arial" w:cs="Arial"/>
          </w:rPr>
          <w:t>PG.xlsx</w:t>
        </w:r>
      </w:hyperlink>
      <w:r>
        <w:rPr>
          <w:rFonts w:ascii="Arial" w:hAnsi="Arial" w:cs="Arial"/>
        </w:rPr>
        <w:t xml:space="preserve">” is available to help you fill in your budget template.  The worksheet “SW sites” gives total site costs that were used to estimate sampling costs for the redesigned </w:t>
      </w:r>
      <w:r w:rsidR="00613AB0">
        <w:rPr>
          <w:rFonts w:ascii="Arial" w:hAnsi="Arial" w:cs="Arial"/>
        </w:rPr>
        <w:t>SW S&amp;T</w:t>
      </w:r>
      <w:r w:rsidR="00AC605F">
        <w:rPr>
          <w:rFonts w:ascii="Arial" w:hAnsi="Arial" w:cs="Arial"/>
        </w:rPr>
        <w:t xml:space="preserve"> network.  The </w:t>
      </w:r>
      <w:r w:rsidR="00902DBD">
        <w:rPr>
          <w:rFonts w:ascii="Arial" w:hAnsi="Arial" w:cs="Arial"/>
        </w:rPr>
        <w:t>worksheets “FY12</w:t>
      </w:r>
      <w:r w:rsidR="007F397C">
        <w:rPr>
          <w:rFonts w:ascii="Arial" w:hAnsi="Arial" w:cs="Arial"/>
        </w:rPr>
        <w:t xml:space="preserve"> QW site net costs” and “FY</w:t>
      </w:r>
      <w:r w:rsidR="00902DBD">
        <w:rPr>
          <w:rFonts w:ascii="Arial" w:hAnsi="Arial" w:cs="Arial"/>
        </w:rPr>
        <w:t>12</w:t>
      </w:r>
      <w:r>
        <w:rPr>
          <w:rFonts w:ascii="Arial" w:hAnsi="Arial" w:cs="Arial"/>
        </w:rPr>
        <w:t xml:space="preserve"> Eco site net costs” contain net costs by category (field and office labor, vehicles, supplies, etc.) for the water quality and ecology sampling costs.  Estimated costs are summa</w:t>
      </w:r>
      <w:r w:rsidR="00AC605F">
        <w:rPr>
          <w:rFonts w:ascii="Arial" w:hAnsi="Arial" w:cs="Arial"/>
        </w:rPr>
        <w:t>rized by Study Unit in t</w:t>
      </w:r>
      <w:r w:rsidR="00902DBD">
        <w:rPr>
          <w:rFonts w:ascii="Arial" w:hAnsi="Arial" w:cs="Arial"/>
        </w:rPr>
        <w:t>he “FY12</w:t>
      </w:r>
      <w:r>
        <w:rPr>
          <w:rFonts w:ascii="Arial" w:hAnsi="Arial" w:cs="Arial"/>
        </w:rPr>
        <w:t xml:space="preserve"> </w:t>
      </w:r>
      <w:r w:rsidRPr="002C119B">
        <w:rPr>
          <w:rFonts w:ascii="Arial" w:hAnsi="Arial" w:cs="Arial"/>
        </w:rPr>
        <w:t>sampling by SU” w</w:t>
      </w:r>
      <w:r w:rsidR="00AC605F" w:rsidRPr="002C119B">
        <w:rPr>
          <w:rFonts w:ascii="Arial" w:hAnsi="Arial" w:cs="Arial"/>
        </w:rPr>
        <w:t>orksheet.  All bu</w:t>
      </w:r>
      <w:r w:rsidR="007F397C">
        <w:rPr>
          <w:rFonts w:ascii="Arial" w:hAnsi="Arial" w:cs="Arial"/>
        </w:rPr>
        <w:t>t the NWQL lab cost</w:t>
      </w:r>
      <w:r w:rsidR="00902DBD">
        <w:rPr>
          <w:rFonts w:ascii="Arial" w:hAnsi="Arial" w:cs="Arial"/>
        </w:rPr>
        <w:t>s are in FY12</w:t>
      </w:r>
      <w:r w:rsidR="00A54F6C">
        <w:rPr>
          <w:rFonts w:ascii="Arial" w:hAnsi="Arial" w:cs="Arial"/>
        </w:rPr>
        <w:t xml:space="preserve"> dollars.  </w:t>
      </w:r>
      <w:r w:rsidR="00902DBD">
        <w:rPr>
          <w:rFonts w:ascii="Arial" w:hAnsi="Arial" w:cs="Arial"/>
        </w:rPr>
        <w:t>FY12</w:t>
      </w:r>
      <w:r w:rsidRPr="002C119B">
        <w:rPr>
          <w:rFonts w:ascii="Arial" w:hAnsi="Arial" w:cs="Arial"/>
        </w:rPr>
        <w:t xml:space="preserve"> costs are ba</w:t>
      </w:r>
      <w:r w:rsidR="00902DBD">
        <w:rPr>
          <w:rFonts w:ascii="Arial" w:hAnsi="Arial" w:cs="Arial"/>
        </w:rPr>
        <w:t>sed on</w:t>
      </w:r>
      <w:r w:rsidR="003A3D9E">
        <w:rPr>
          <w:rFonts w:ascii="Arial" w:hAnsi="Arial" w:cs="Arial"/>
        </w:rPr>
        <w:t xml:space="preserve"> a 4</w:t>
      </w:r>
      <w:r w:rsidR="001153FA" w:rsidRPr="002C119B">
        <w:rPr>
          <w:rFonts w:ascii="Arial" w:hAnsi="Arial" w:cs="Arial"/>
        </w:rPr>
        <w:t xml:space="preserve"> percent increase </w:t>
      </w:r>
      <w:r w:rsidR="00A54F6C">
        <w:rPr>
          <w:rFonts w:ascii="Arial" w:hAnsi="Arial" w:cs="Arial"/>
        </w:rPr>
        <w:t xml:space="preserve">over </w:t>
      </w:r>
      <w:r w:rsidR="00902DBD">
        <w:rPr>
          <w:rFonts w:ascii="Arial" w:hAnsi="Arial" w:cs="Arial"/>
        </w:rPr>
        <w:t>FY11 costs for non-labor costs. There is not an increase for</w:t>
      </w:r>
      <w:r w:rsidR="00A54F6C">
        <w:rPr>
          <w:rFonts w:ascii="Arial" w:hAnsi="Arial" w:cs="Arial"/>
        </w:rPr>
        <w:t xml:space="preserve"> </w:t>
      </w:r>
      <w:r w:rsidR="00902DBD">
        <w:rPr>
          <w:rFonts w:ascii="Arial" w:hAnsi="Arial" w:cs="Arial"/>
        </w:rPr>
        <w:t>FY12 labor costs.</w:t>
      </w:r>
    </w:p>
    <w:p w:rsidR="00D16BC3" w:rsidRDefault="00D16BC3">
      <w:pPr>
        <w:rPr>
          <w:rFonts w:ascii="Arial" w:hAnsi="Arial" w:cs="Arial"/>
        </w:rPr>
      </w:pPr>
    </w:p>
    <w:p w:rsidR="00D16BC3" w:rsidRDefault="00D16BC3">
      <w:pPr>
        <w:rPr>
          <w:rFonts w:ascii="Arial" w:hAnsi="Arial" w:cs="Arial"/>
        </w:rPr>
      </w:pPr>
      <w:r>
        <w:rPr>
          <w:rFonts w:ascii="Arial" w:hAnsi="Arial" w:cs="Arial"/>
        </w:rPr>
        <w:t>Funds for depreciation/repl</w:t>
      </w:r>
      <w:r w:rsidR="00FC0CEE">
        <w:rPr>
          <w:rFonts w:ascii="Arial" w:hAnsi="Arial" w:cs="Arial"/>
        </w:rPr>
        <w:t>acement of capital equipment have</w:t>
      </w:r>
      <w:r>
        <w:rPr>
          <w:rFonts w:ascii="Arial" w:hAnsi="Arial" w:cs="Arial"/>
        </w:rPr>
        <w:t xml:space="preserve"> been included in the water chemistry cost targets.  These funds are to replace field equipment (including vehicles) when needed.  It is expected that most of these funds will be put into a working capital fund so that they are available when needed to replace expensive items.  While these funds alone will probably not be sufficient to replace vehicles, they should be sufficient to cover the SW S&amp;T portion of vehicle purchases.  These items are too expensive to be covered by SW S&amp;T in any given year and inclusion of funds in the targets to be placed in a working capital fund is an attempt to amortize the cost of these items to the program.  Because of funding limitations, there can be no line item allocations of SW S&amp;T funds to cover pur</w:t>
      </w:r>
      <w:r w:rsidR="00DA5768">
        <w:rPr>
          <w:rFonts w:ascii="Arial" w:hAnsi="Arial" w:cs="Arial"/>
        </w:rPr>
        <w:t>chases of vehicles</w:t>
      </w:r>
      <w:r>
        <w:rPr>
          <w:rFonts w:ascii="Arial" w:hAnsi="Arial" w:cs="Arial"/>
        </w:rPr>
        <w:t>.</w:t>
      </w:r>
    </w:p>
    <w:p w:rsidR="00D16BC3" w:rsidRDefault="00D16BC3">
      <w:pPr>
        <w:rPr>
          <w:rFonts w:ascii="Arial" w:hAnsi="Arial" w:cs="Arial"/>
        </w:rPr>
      </w:pPr>
    </w:p>
    <w:p w:rsidR="00D16BC3" w:rsidRDefault="00D16BC3">
      <w:pPr>
        <w:rPr>
          <w:rFonts w:ascii="Arial" w:hAnsi="Arial" w:cs="Arial"/>
        </w:rPr>
      </w:pPr>
      <w:r>
        <w:rPr>
          <w:rFonts w:ascii="Arial" w:hAnsi="Arial" w:cs="Arial"/>
        </w:rPr>
        <w:t xml:space="preserve">Note that per the ad hoc Surface Water Status and Trends redesign committee recommendations, NAWQA SWS&amp;T will no longer be paying for stream gaging costs not previously covered by NAWQA.  That </w:t>
      </w:r>
      <w:r w:rsidR="00613AB0">
        <w:rPr>
          <w:rFonts w:ascii="Arial" w:hAnsi="Arial" w:cs="Arial"/>
        </w:rPr>
        <w:t>i</w:t>
      </w:r>
      <w:r>
        <w:rPr>
          <w:rFonts w:ascii="Arial" w:hAnsi="Arial" w:cs="Arial"/>
        </w:rPr>
        <w:t>s,</w:t>
      </w:r>
      <w:r w:rsidR="003F2F47">
        <w:rPr>
          <w:rFonts w:ascii="Arial" w:hAnsi="Arial" w:cs="Arial"/>
        </w:rPr>
        <w:t xml:space="preserve"> </w:t>
      </w:r>
      <w:r>
        <w:rPr>
          <w:rFonts w:ascii="Arial" w:hAnsi="Arial" w:cs="Arial"/>
        </w:rPr>
        <w:t>it is very unlikely NAWQA will pick up the cost of operating a discontinued stream gage.  If gaging support has been lost for a site included in the redesigned network, please contact Charlie Crawford to discuss options.  (This will most likely involve moving the sampling site to a previously sampled location with an active stream gage.  If no good alternative is available, the site may be discontinued.)</w:t>
      </w:r>
    </w:p>
    <w:p w:rsidR="00D16BC3" w:rsidRDefault="00D16BC3">
      <w:pPr>
        <w:rPr>
          <w:rFonts w:ascii="Arial" w:hAnsi="Arial" w:cs="Arial"/>
        </w:rPr>
      </w:pPr>
    </w:p>
    <w:p w:rsidR="00D16BC3" w:rsidRDefault="00D16BC3">
      <w:pPr>
        <w:rPr>
          <w:rFonts w:ascii="Arial" w:hAnsi="Arial" w:cs="Arial"/>
        </w:rPr>
      </w:pPr>
      <w:r>
        <w:rPr>
          <w:rFonts w:ascii="Arial" w:hAnsi="Arial" w:cs="Arial"/>
        </w:rPr>
        <w:t>The “MRB reports” worksheet lists detailed costs for each report by individual Study Unit personnel who will be working on some aspect of the report.  Hours were determined by the lead authors in consultation with the identified personnel.  Salaries were computed based on current overhead and pay rates.  Additional costs, such as for travel and training, were also included.  These costs are summa</w:t>
      </w:r>
      <w:r w:rsidR="007F397C">
        <w:rPr>
          <w:rFonts w:ascii="Arial" w:hAnsi="Arial" w:cs="Arial"/>
        </w:rPr>
        <w:t>rized by Study Unit</w:t>
      </w:r>
      <w:r w:rsidR="005D553B">
        <w:rPr>
          <w:rFonts w:ascii="Arial" w:hAnsi="Arial" w:cs="Arial"/>
        </w:rPr>
        <w:t xml:space="preserve"> in the “FY12</w:t>
      </w:r>
      <w:r>
        <w:rPr>
          <w:rFonts w:ascii="Arial" w:hAnsi="Arial" w:cs="Arial"/>
        </w:rPr>
        <w:t xml:space="preserve"> reports by SU” worksheet, and totals are listed, along with report titles, in the “Total by report” worksheet.</w:t>
      </w:r>
    </w:p>
    <w:p w:rsidR="00D16BC3" w:rsidRDefault="00D16BC3">
      <w:pPr>
        <w:rPr>
          <w:rFonts w:ascii="Arial" w:hAnsi="Arial" w:cs="Arial"/>
        </w:rPr>
      </w:pPr>
    </w:p>
    <w:p w:rsidR="00D16BC3" w:rsidRDefault="00D16BC3">
      <w:pPr>
        <w:rPr>
          <w:rFonts w:ascii="Arial" w:hAnsi="Arial" w:cs="Arial"/>
        </w:rPr>
      </w:pPr>
      <w:r>
        <w:rPr>
          <w:rFonts w:ascii="Arial" w:hAnsi="Arial" w:cs="Arial"/>
        </w:rPr>
        <w:t>Columns showing “Total hours” and “Total net other cos</w:t>
      </w:r>
      <w:r w:rsidR="005D553B">
        <w:rPr>
          <w:rFonts w:ascii="Arial" w:hAnsi="Arial" w:cs="Arial"/>
        </w:rPr>
        <w:t>ts” are highlighted in the “FY12</w:t>
      </w:r>
      <w:r>
        <w:rPr>
          <w:rFonts w:ascii="Arial" w:hAnsi="Arial" w:cs="Arial"/>
        </w:rPr>
        <w:t xml:space="preserve"> reports by SU” worksheet.  You need to include the hours for each of the personnel listed for your Study Unit in your staffing plan.  Hours were determined without l</w:t>
      </w:r>
      <w:r w:rsidR="00A64BA0">
        <w:rPr>
          <w:rFonts w:ascii="Arial" w:hAnsi="Arial" w:cs="Arial"/>
        </w:rPr>
        <w:t>eave allocation, based on a 2080</w:t>
      </w:r>
      <w:r>
        <w:rPr>
          <w:rFonts w:ascii="Arial" w:hAnsi="Arial" w:cs="Arial"/>
        </w:rPr>
        <w:t>-hour year; therefore, leave hours were included as well as work hours.  In the event that leave allocation is included in pay rates, h</w:t>
      </w:r>
      <w:r w:rsidR="00327AE0">
        <w:rPr>
          <w:rFonts w:ascii="Arial" w:hAnsi="Arial" w:cs="Arial"/>
        </w:rPr>
        <w:t>ours should be reduced to a 1780</w:t>
      </w:r>
      <w:r>
        <w:rPr>
          <w:rFonts w:ascii="Arial" w:hAnsi="Arial" w:cs="Arial"/>
        </w:rPr>
        <w:t xml:space="preserve">-hour year basis, but the percent FTE should remain the same.  Salary costs in your budget might change from the estimates if overhead and pay rates have changed since the estimates were made.  Non-salary costs need to be included specifically in your budget template under the appropriate report.  </w:t>
      </w:r>
    </w:p>
    <w:p w:rsidR="00D16BC3" w:rsidRDefault="00D16BC3">
      <w:pPr>
        <w:rPr>
          <w:rFonts w:ascii="Arial" w:hAnsi="Arial" w:cs="Arial"/>
        </w:rPr>
      </w:pPr>
    </w:p>
    <w:p w:rsidR="001012D4" w:rsidRDefault="001012D4">
      <w:pPr>
        <w:rPr>
          <w:rFonts w:ascii="Arial" w:hAnsi="Arial" w:cs="Arial"/>
        </w:rPr>
      </w:pPr>
    </w:p>
    <w:p w:rsidR="001012D4" w:rsidRDefault="001012D4">
      <w:pPr>
        <w:rPr>
          <w:rFonts w:ascii="Arial" w:hAnsi="Arial" w:cs="Arial"/>
        </w:rPr>
      </w:pPr>
      <w:r w:rsidRPr="001012D4">
        <w:rPr>
          <w:rFonts w:ascii="Arial" w:hAnsi="Arial" w:cs="Arial"/>
        </w:rPr>
        <w:t xml:space="preserve">Management costs associated with sampling have been included in the water quality and ecology sampling budget targets.  These are shown in the column “QA / </w:t>
      </w:r>
      <w:proofErr w:type="spellStart"/>
      <w:r w:rsidRPr="001012D4">
        <w:rPr>
          <w:rFonts w:ascii="Arial" w:hAnsi="Arial" w:cs="Arial"/>
        </w:rPr>
        <w:t>Mgt</w:t>
      </w:r>
      <w:proofErr w:type="spellEnd"/>
      <w:r w:rsidRPr="001012D4">
        <w:rPr>
          <w:rFonts w:ascii="Arial" w:hAnsi="Arial" w:cs="Arial"/>
        </w:rPr>
        <w:t xml:space="preserve"> Labor Costs” in the site net cost worksheets.  Management costs associated with previously funded MRB reports should have been included in previously provided budgets.  These management costs should be included in the corresponding subtask column (e.g. “Surface Water QW with/without </w:t>
      </w:r>
      <w:proofErr w:type="spellStart"/>
      <w:r w:rsidRPr="001012D4">
        <w:rPr>
          <w:rFonts w:ascii="Arial" w:hAnsi="Arial" w:cs="Arial"/>
        </w:rPr>
        <w:t>Streamgaging</w:t>
      </w:r>
      <w:proofErr w:type="spellEnd"/>
      <w:r w:rsidRPr="001012D4">
        <w:rPr>
          <w:rFonts w:ascii="Arial" w:hAnsi="Arial" w:cs="Arial"/>
        </w:rPr>
        <w:t xml:space="preserve"> Site #1”, “Surface Water Eco Site #1“, or the </w:t>
      </w:r>
      <w:r w:rsidR="000376F0">
        <w:rPr>
          <w:rFonts w:ascii="Arial" w:hAnsi="Arial" w:cs="Arial"/>
        </w:rPr>
        <w:t>appropriate report) of the “FY12</w:t>
      </w:r>
      <w:r w:rsidRPr="001012D4">
        <w:rPr>
          <w:rFonts w:ascii="Arial" w:hAnsi="Arial" w:cs="Arial"/>
        </w:rPr>
        <w:t>.SU.BudgetTemplate” spreadsheet.  Do not include these management costs in the “SW S&amp;T Sub-Total Management, GIS/DBM, Data Archives” column.  What was formerly funded under the "Project-wide management, GIS/DBM, Data Archives (not included in component costs)" of the SU Budget</w:t>
      </w:r>
      <w:r w:rsidR="00B55309">
        <w:rPr>
          <w:rFonts w:ascii="Arial" w:hAnsi="Arial" w:cs="Arial"/>
        </w:rPr>
        <w:t xml:space="preserve"> by NAWQA HQ has been discontinued</w:t>
      </w:r>
      <w:r w:rsidR="001261DF">
        <w:rPr>
          <w:rFonts w:ascii="Arial" w:hAnsi="Arial" w:cs="Arial"/>
        </w:rPr>
        <w:t xml:space="preserve">. </w:t>
      </w:r>
      <w:r w:rsidR="00B55309">
        <w:rPr>
          <w:rFonts w:ascii="Arial" w:hAnsi="Arial" w:cs="Arial"/>
        </w:rPr>
        <w:t xml:space="preserve"> These funds have been disbursed to the various program components.  </w:t>
      </w:r>
      <w:r w:rsidRPr="001012D4">
        <w:rPr>
          <w:rFonts w:ascii="Arial" w:hAnsi="Arial" w:cs="Arial"/>
        </w:rPr>
        <w:t xml:space="preserve">A target based on the </w:t>
      </w:r>
      <w:r w:rsidR="00613AB0">
        <w:rPr>
          <w:rFonts w:ascii="Arial" w:hAnsi="Arial" w:cs="Arial"/>
        </w:rPr>
        <w:t>SW S&amp;T</w:t>
      </w:r>
      <w:r w:rsidRPr="001012D4">
        <w:rPr>
          <w:rFonts w:ascii="Arial" w:hAnsi="Arial" w:cs="Arial"/>
        </w:rPr>
        <w:t xml:space="preserve"> portion of these funds has been included in the </w:t>
      </w:r>
      <w:r w:rsidR="00613AB0">
        <w:rPr>
          <w:rFonts w:ascii="Arial" w:hAnsi="Arial" w:cs="Arial"/>
        </w:rPr>
        <w:t>SW S&amp;T</w:t>
      </w:r>
      <w:r w:rsidRPr="001012D4">
        <w:rPr>
          <w:rFonts w:ascii="Arial" w:hAnsi="Arial" w:cs="Arial"/>
        </w:rPr>
        <w:t xml:space="preserve"> targets.  Management costs placed in the “SW S&amp;T Sub-Total Management, GIS/DBM, Data Archives” of the SW S&amp;T budget worksheet should not exceed the target given</w:t>
      </w:r>
      <w:r w:rsidRPr="001012D4">
        <w:rPr>
          <w:rFonts w:ascii="Arial" w:hAnsi="Arial" w:cs="Arial"/>
          <w:b/>
        </w:rPr>
        <w:t>.  Do not include any costs in this column that exceed the target without first contacting Charles Crawford to discuss the necessity of the proposed activities.</w:t>
      </w:r>
      <w:r w:rsidRPr="001012D4">
        <w:rPr>
          <w:rFonts w:ascii="Arial" w:hAnsi="Arial" w:cs="Arial"/>
        </w:rPr>
        <w:t xml:space="preserve">  Available </w:t>
      </w:r>
      <w:r w:rsidR="00613AB0">
        <w:rPr>
          <w:rFonts w:ascii="Arial" w:hAnsi="Arial" w:cs="Arial"/>
        </w:rPr>
        <w:t>SW S&amp;T</w:t>
      </w:r>
      <w:r w:rsidRPr="001012D4">
        <w:rPr>
          <w:rFonts w:ascii="Arial" w:hAnsi="Arial" w:cs="Arial"/>
        </w:rPr>
        <w:t xml:space="preserve"> funds have been allocated to data collection and data analysis and reporting so there are no funds available to cover management expenses above the target shown</w:t>
      </w:r>
    </w:p>
    <w:p w:rsidR="00CD6F3E" w:rsidRDefault="00CD6F3E">
      <w:pPr>
        <w:rPr>
          <w:rFonts w:ascii="Arial" w:hAnsi="Arial" w:cs="Arial"/>
        </w:rPr>
      </w:pPr>
    </w:p>
    <w:p w:rsidR="0027068A" w:rsidRPr="003B0959" w:rsidRDefault="0027068A" w:rsidP="0027068A">
      <w:pPr>
        <w:rPr>
          <w:rFonts w:ascii="Arial" w:hAnsi="Arial" w:cs="Arial"/>
        </w:rPr>
      </w:pPr>
      <w:r w:rsidRPr="003B0959">
        <w:rPr>
          <w:rFonts w:ascii="Arial" w:hAnsi="Arial" w:cs="Arial"/>
        </w:rPr>
        <w:t xml:space="preserve">In calculating ecology sampling budget targets, no </w:t>
      </w:r>
      <w:r w:rsidR="003D737F">
        <w:rPr>
          <w:rFonts w:ascii="Arial" w:hAnsi="Arial" w:cs="Arial"/>
        </w:rPr>
        <w:t xml:space="preserve">costs for contracts or </w:t>
      </w:r>
      <w:r>
        <w:rPr>
          <w:rFonts w:ascii="Arial" w:hAnsi="Arial" w:cs="Arial"/>
        </w:rPr>
        <w:t xml:space="preserve">equipment </w:t>
      </w:r>
      <w:r w:rsidRPr="003B0959">
        <w:rPr>
          <w:rFonts w:ascii="Arial" w:hAnsi="Arial" w:cs="Arial"/>
        </w:rPr>
        <w:t xml:space="preserve">have been included; this is because such costs are expected to be highly variable among WSCs.  </w:t>
      </w:r>
      <w:r>
        <w:rPr>
          <w:rFonts w:ascii="Arial" w:hAnsi="Arial" w:cs="Arial"/>
        </w:rPr>
        <w:t>C</w:t>
      </w:r>
      <w:r w:rsidRPr="003B0959">
        <w:rPr>
          <w:rFonts w:ascii="Arial" w:hAnsi="Arial" w:cs="Arial"/>
        </w:rPr>
        <w:t xml:space="preserve">osts for contracts and equipment should be itemized in the budget requests and are considered </w:t>
      </w:r>
      <w:r w:rsidR="003D737F">
        <w:rPr>
          <w:rFonts w:ascii="Arial" w:hAnsi="Arial" w:cs="Arial"/>
        </w:rPr>
        <w:t xml:space="preserve">as </w:t>
      </w:r>
      <w:r w:rsidRPr="003B0959">
        <w:rPr>
          <w:rFonts w:ascii="Arial" w:hAnsi="Arial" w:cs="Arial"/>
        </w:rPr>
        <w:t xml:space="preserve">separate from the ecology targets.  </w:t>
      </w:r>
      <w:r>
        <w:rPr>
          <w:rFonts w:ascii="Arial" w:hAnsi="Arial" w:cs="Arial"/>
        </w:rPr>
        <w:t xml:space="preserve">Training costs associated with </w:t>
      </w:r>
      <w:r w:rsidRPr="003B0959">
        <w:rPr>
          <w:rFonts w:ascii="Arial" w:hAnsi="Arial" w:cs="Arial"/>
        </w:rPr>
        <w:t xml:space="preserve">the Ecological Field Methods course, if offered, </w:t>
      </w:r>
      <w:r>
        <w:rPr>
          <w:rFonts w:ascii="Arial" w:hAnsi="Arial" w:cs="Arial"/>
        </w:rPr>
        <w:t xml:space="preserve">and for electrofishing (initial certification or refresher training) </w:t>
      </w:r>
      <w:r w:rsidRPr="003B0959">
        <w:rPr>
          <w:rFonts w:ascii="Arial" w:hAnsi="Arial" w:cs="Arial"/>
        </w:rPr>
        <w:t>will be covered by headquarters funds</w:t>
      </w:r>
      <w:r w:rsidR="00D87093">
        <w:rPr>
          <w:rFonts w:ascii="Arial" w:hAnsi="Arial" w:cs="Arial"/>
        </w:rPr>
        <w:t xml:space="preserve">; training </w:t>
      </w:r>
      <w:r w:rsidR="00D87093">
        <w:rPr>
          <w:rFonts w:ascii="Arial" w:hAnsi="Arial" w:cs="Arial"/>
        </w:rPr>
        <w:lastRenderedPageBreak/>
        <w:t xml:space="preserve">needs for these courses should be indicated in the training spreadsheet (see below).  </w:t>
      </w:r>
      <w:r w:rsidRPr="003B0959">
        <w:rPr>
          <w:rFonts w:ascii="Arial" w:hAnsi="Arial" w:cs="Arial"/>
        </w:rPr>
        <w:t>Annotate any requests for contracts, equipment</w:t>
      </w:r>
      <w:r>
        <w:rPr>
          <w:rFonts w:ascii="Arial" w:hAnsi="Arial" w:cs="Arial"/>
        </w:rPr>
        <w:t xml:space="preserve">, or training (other than </w:t>
      </w:r>
      <w:r w:rsidR="00D87093">
        <w:rPr>
          <w:rFonts w:ascii="Arial" w:hAnsi="Arial" w:cs="Arial"/>
        </w:rPr>
        <w:t>field methods or electrofishing)</w:t>
      </w:r>
      <w:r w:rsidRPr="003B0959">
        <w:rPr>
          <w:rFonts w:ascii="Arial" w:hAnsi="Arial" w:cs="Arial"/>
        </w:rPr>
        <w:t xml:space="preserve"> in the comment rows in the Budget Template.</w:t>
      </w:r>
    </w:p>
    <w:p w:rsidR="0027068A" w:rsidRPr="003B0959" w:rsidRDefault="0027068A" w:rsidP="0027068A">
      <w:pPr>
        <w:rPr>
          <w:rFonts w:ascii="Arial" w:hAnsi="Arial" w:cs="Arial"/>
        </w:rPr>
      </w:pPr>
    </w:p>
    <w:p w:rsidR="00CD6F3E" w:rsidRDefault="00CD6F3E">
      <w:pPr>
        <w:rPr>
          <w:rFonts w:ascii="Arial" w:hAnsi="Arial" w:cs="Arial"/>
        </w:rPr>
      </w:pPr>
      <w:r w:rsidRPr="001261DF">
        <w:rPr>
          <w:rFonts w:ascii="Arial" w:hAnsi="Arial" w:cs="Arial"/>
          <w:b/>
        </w:rPr>
        <w:t>Please remember to complete the information requested in the training spreadsheet</w:t>
      </w:r>
      <w:r w:rsidR="001261DF" w:rsidRPr="001261DF">
        <w:rPr>
          <w:rFonts w:ascii="Arial" w:hAnsi="Arial" w:cs="Arial"/>
          <w:b/>
        </w:rPr>
        <w:t xml:space="preserve"> in the Budget Template</w:t>
      </w:r>
      <w:r w:rsidRPr="003B0959">
        <w:rPr>
          <w:rFonts w:ascii="Arial" w:hAnsi="Arial" w:cs="Arial"/>
        </w:rPr>
        <w:t>. Additional col</w:t>
      </w:r>
      <w:r w:rsidR="00C57222">
        <w:rPr>
          <w:rFonts w:ascii="Arial" w:hAnsi="Arial" w:cs="Arial"/>
        </w:rPr>
        <w:t xml:space="preserve">umns are included </w:t>
      </w:r>
      <w:r w:rsidRPr="003B0959">
        <w:rPr>
          <w:rFonts w:ascii="Arial" w:hAnsi="Arial" w:cs="Arial"/>
        </w:rPr>
        <w:t>for ecological training needs.  Please enter “X” (crew member) or “CL” (crew leader) for ecological sampling; if different individuals are typically responsible for different ecological components, adding that information as “CL-</w:t>
      </w:r>
      <w:proofErr w:type="spellStart"/>
      <w:r w:rsidRPr="003B0959">
        <w:rPr>
          <w:rFonts w:ascii="Arial" w:hAnsi="Arial" w:cs="Arial"/>
        </w:rPr>
        <w:t>Inv</w:t>
      </w:r>
      <w:proofErr w:type="spellEnd"/>
      <w:r w:rsidRPr="003B0959">
        <w:rPr>
          <w:rFonts w:ascii="Arial" w:hAnsi="Arial" w:cs="Arial"/>
        </w:rPr>
        <w:t>”, “CL-</w:t>
      </w:r>
      <w:proofErr w:type="spellStart"/>
      <w:r w:rsidRPr="003B0959">
        <w:rPr>
          <w:rFonts w:ascii="Arial" w:hAnsi="Arial" w:cs="Arial"/>
        </w:rPr>
        <w:t>Alg</w:t>
      </w:r>
      <w:proofErr w:type="spellEnd"/>
      <w:r w:rsidRPr="003B0959">
        <w:rPr>
          <w:rFonts w:ascii="Arial" w:hAnsi="Arial" w:cs="Arial"/>
        </w:rPr>
        <w:t>”, or “CL-</w:t>
      </w:r>
      <w:proofErr w:type="spellStart"/>
      <w:r w:rsidRPr="003B0959">
        <w:rPr>
          <w:rFonts w:ascii="Arial" w:hAnsi="Arial" w:cs="Arial"/>
        </w:rPr>
        <w:t>Hab</w:t>
      </w:r>
      <w:proofErr w:type="spellEnd"/>
      <w:r w:rsidRPr="003B0959">
        <w:rPr>
          <w:rFonts w:ascii="Arial" w:hAnsi="Arial" w:cs="Arial"/>
        </w:rPr>
        <w:t xml:space="preserve">” would be helpful.  Because of the separate training requirements for electrofishing (to be in compliance with Bureau safety policy), a separate column is provided to indicate crew member (“X”) or </w:t>
      </w:r>
      <w:r w:rsidR="00884049">
        <w:rPr>
          <w:rFonts w:ascii="Arial" w:hAnsi="Arial" w:cs="Arial"/>
        </w:rPr>
        <w:t>Electrofishing C</w:t>
      </w:r>
      <w:r w:rsidRPr="003B0959">
        <w:rPr>
          <w:rFonts w:ascii="Arial" w:hAnsi="Arial" w:cs="Arial"/>
        </w:rPr>
        <w:t>rew leader (“</w:t>
      </w:r>
      <w:r w:rsidR="00884049">
        <w:rPr>
          <w:rFonts w:ascii="Arial" w:hAnsi="Arial" w:cs="Arial"/>
        </w:rPr>
        <w:t>E</w:t>
      </w:r>
      <w:r w:rsidRPr="003B0959">
        <w:rPr>
          <w:rFonts w:ascii="Arial" w:hAnsi="Arial" w:cs="Arial"/>
        </w:rPr>
        <w:t>CL”) for electrofishing.  Although it is expected that crew composition may change, this information will help establish the need, and priorities, for training.  Current information on past training for ecological field methods (Ecological Field Methods Course, or previous “TAMS” training), and electrofishing is provided; please update this information and indicate priority candidates for training.  Be aware of the Bureau safety policy requirement for electrofishing crew leaders to take “Principles and Techniques of Electrofishing” (National Conservation Training Center), and at 5-year intervals a</w:t>
      </w:r>
      <w:r w:rsidRPr="00CD6F3E">
        <w:rPr>
          <w:rFonts w:ascii="Arial" w:hAnsi="Arial" w:cs="Arial"/>
          <w:color w:val="993366"/>
        </w:rPr>
        <w:t xml:space="preserve"> </w:t>
      </w:r>
      <w:r w:rsidRPr="003B0959">
        <w:rPr>
          <w:rFonts w:ascii="Arial" w:hAnsi="Arial" w:cs="Arial"/>
        </w:rPr>
        <w:t>refresher course (minimum 2 days) that has been approved by the Regional Safety Manager.</w:t>
      </w:r>
    </w:p>
    <w:p w:rsidR="00CD6F3E" w:rsidRDefault="00CD6F3E">
      <w:pPr>
        <w:rPr>
          <w:rFonts w:ascii="Arial" w:hAnsi="Arial" w:cs="Arial"/>
        </w:rPr>
      </w:pPr>
    </w:p>
    <w:p w:rsidR="003B0959" w:rsidRDefault="003B0959" w:rsidP="003B0959">
      <w:r>
        <w:rPr>
          <w:rFonts w:ascii="Arial" w:hAnsi="Arial" w:cs="Arial"/>
          <w:color w:val="000000"/>
        </w:rPr>
        <w:t xml:space="preserve">Please refer any specific questions about the SW plan to Dave Reutter (614-430-7732, </w:t>
      </w:r>
      <w:r>
        <w:rPr>
          <w:rFonts w:ascii="Arial" w:hAnsi="Arial" w:cs="Arial"/>
          <w:color w:val="0000FF"/>
          <w:u w:val="single"/>
        </w:rPr>
        <w:t>dreutter@usgs.gov</w:t>
      </w:r>
      <w:r>
        <w:rPr>
          <w:rFonts w:ascii="Arial" w:hAnsi="Arial" w:cs="Arial"/>
          <w:color w:val="000000"/>
        </w:rPr>
        <w:t>).  General questions about the budget target, FY</w:t>
      </w:r>
      <w:r w:rsidR="005D553B">
        <w:rPr>
          <w:rFonts w:ascii="Arial" w:hAnsi="Arial" w:cs="Arial"/>
          <w:color w:val="000000"/>
        </w:rPr>
        <w:t>12</w:t>
      </w:r>
      <w:r>
        <w:rPr>
          <w:rFonts w:ascii="Arial" w:hAnsi="Arial" w:cs="Arial"/>
          <w:color w:val="000000"/>
        </w:rPr>
        <w:t xml:space="preserve"> budget guidance, or the SW S&amp;T redesign should be addressed to Charlie Crawford (317-290-3333 ext. 176, </w:t>
      </w:r>
      <w:r>
        <w:rPr>
          <w:rFonts w:ascii="Arial" w:hAnsi="Arial" w:cs="Arial"/>
          <w:color w:val="0000FF"/>
          <w:u w:val="single"/>
        </w:rPr>
        <w:t>cgcrawfo@usgs.gov</w:t>
      </w:r>
      <w:r w:rsidR="0051100C">
        <w:rPr>
          <w:rFonts w:ascii="Arial" w:hAnsi="Arial" w:cs="Arial"/>
          <w:color w:val="0000FF"/>
          <w:u w:val="single"/>
        </w:rPr>
        <w:t>)</w:t>
      </w:r>
      <w:r>
        <w:rPr>
          <w:rFonts w:ascii="Arial" w:hAnsi="Arial" w:cs="Arial"/>
          <w:color w:val="000000"/>
        </w:rPr>
        <w:t xml:space="preserve">.  Questions concerning index periods or other technical questions related to implementing ecological sampling protocols should be directed to Marty Gurtz (703-648-5113, </w:t>
      </w:r>
      <w:r>
        <w:rPr>
          <w:rFonts w:ascii="Arial" w:hAnsi="Arial" w:cs="Arial"/>
          <w:color w:val="0000FF"/>
          <w:u w:val="single"/>
        </w:rPr>
        <w:t>megurtz@usgs.gov</w:t>
      </w:r>
      <w:r>
        <w:rPr>
          <w:rFonts w:ascii="Arial" w:hAnsi="Arial" w:cs="Arial"/>
          <w:color w:val="000000"/>
        </w:rPr>
        <w:t>).</w:t>
      </w:r>
    </w:p>
    <w:p w:rsidR="00D16BC3" w:rsidRPr="00A604C0" w:rsidRDefault="00D16BC3" w:rsidP="00C57222"/>
    <w:sectPr w:rsidR="00D16BC3" w:rsidRPr="00A604C0" w:rsidSect="00194F26">
      <w:footerReference w:type="even"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7281" w:rsidRDefault="004F7281">
      <w:r>
        <w:separator/>
      </w:r>
    </w:p>
  </w:endnote>
  <w:endnote w:type="continuationSeparator" w:id="0">
    <w:p w:rsidR="004F7281" w:rsidRDefault="004F72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E74" w:rsidRPr="00773D77" w:rsidRDefault="00CA2E6B">
    <w:pPr>
      <w:pStyle w:val="Footer"/>
      <w:rPr>
        <w:sz w:val="20"/>
        <w:szCs w:val="20"/>
      </w:rPr>
    </w:pPr>
    <w:r>
      <w:rPr>
        <w:sz w:val="20"/>
        <w:szCs w:val="20"/>
      </w:rPr>
      <w:tab/>
    </w:r>
    <w:r w:rsidR="003A3D9E">
      <w:rPr>
        <w:sz w:val="20"/>
        <w:szCs w:val="20"/>
      </w:rPr>
      <w:t>5/31</w:t>
    </w:r>
    <w:r w:rsidR="00C41F57">
      <w:rPr>
        <w:sz w:val="20"/>
        <w:szCs w:val="20"/>
      </w:rPr>
      <w:t>/2011</w:t>
    </w:r>
    <w:r w:rsidR="00182E74" w:rsidRPr="00773D77">
      <w:rPr>
        <w:sz w:val="20"/>
        <w:szCs w:val="20"/>
      </w:rPr>
      <w:tab/>
    </w:r>
    <w:r w:rsidR="009C1476" w:rsidRPr="00773D77">
      <w:rPr>
        <w:rStyle w:val="PageNumber"/>
        <w:sz w:val="20"/>
        <w:szCs w:val="20"/>
      </w:rPr>
      <w:fldChar w:fldCharType="begin"/>
    </w:r>
    <w:r w:rsidR="00182E74" w:rsidRPr="00773D77">
      <w:rPr>
        <w:rStyle w:val="PageNumber"/>
        <w:sz w:val="20"/>
        <w:szCs w:val="20"/>
      </w:rPr>
      <w:instrText xml:space="preserve"> PAGE </w:instrText>
    </w:r>
    <w:r w:rsidR="009C1476" w:rsidRPr="00773D77">
      <w:rPr>
        <w:rStyle w:val="PageNumber"/>
        <w:sz w:val="20"/>
        <w:szCs w:val="20"/>
      </w:rPr>
      <w:fldChar w:fldCharType="separate"/>
    </w:r>
    <w:r w:rsidR="007B082B">
      <w:rPr>
        <w:rStyle w:val="PageNumber"/>
        <w:noProof/>
        <w:sz w:val="20"/>
        <w:szCs w:val="20"/>
      </w:rPr>
      <w:t>4</w:t>
    </w:r>
    <w:r w:rsidR="009C1476" w:rsidRPr="00773D77">
      <w:rPr>
        <w:rStyle w:val="PageNumber"/>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E74" w:rsidRDefault="00182E74">
    <w:pPr>
      <w:pStyle w:val="Footer"/>
      <w:rPr>
        <w:sz w:val="20"/>
        <w:szCs w:val="20"/>
      </w:rPr>
    </w:pPr>
    <w:r>
      <w:rPr>
        <w:sz w:val="20"/>
        <w:szCs w:val="20"/>
      </w:rPr>
      <w:tab/>
    </w:r>
    <w:r w:rsidR="009C1476">
      <w:rPr>
        <w:sz w:val="20"/>
        <w:szCs w:val="20"/>
      </w:rPr>
      <w:fldChar w:fldCharType="begin"/>
    </w:r>
    <w:r>
      <w:rPr>
        <w:sz w:val="20"/>
        <w:szCs w:val="20"/>
      </w:rPr>
      <w:instrText xml:space="preserve"> DATE \@ "M/d/yyyy" </w:instrText>
    </w:r>
    <w:r w:rsidR="009C1476">
      <w:rPr>
        <w:sz w:val="20"/>
        <w:szCs w:val="20"/>
      </w:rPr>
      <w:fldChar w:fldCharType="separate"/>
    </w:r>
    <w:r w:rsidR="00363065">
      <w:rPr>
        <w:noProof/>
        <w:sz w:val="20"/>
        <w:szCs w:val="20"/>
      </w:rPr>
      <w:t>6/6/2011</w:t>
    </w:r>
    <w:r w:rsidR="009C1476">
      <w:rPr>
        <w:sz w:val="20"/>
        <w:szCs w:val="20"/>
      </w:rPr>
      <w:fldChar w:fldCharType="end"/>
    </w:r>
    <w:r>
      <w:rPr>
        <w:sz w:val="20"/>
        <w:szCs w:val="20"/>
      </w:rPr>
      <w:tab/>
    </w:r>
    <w:r w:rsidR="009C1476">
      <w:rPr>
        <w:rStyle w:val="PageNumber"/>
        <w:sz w:val="20"/>
        <w:szCs w:val="20"/>
      </w:rPr>
      <w:fldChar w:fldCharType="begin"/>
    </w:r>
    <w:r>
      <w:rPr>
        <w:rStyle w:val="PageNumber"/>
        <w:sz w:val="20"/>
        <w:szCs w:val="20"/>
      </w:rPr>
      <w:instrText xml:space="preserve"> PAGE </w:instrText>
    </w:r>
    <w:r w:rsidR="009C1476">
      <w:rPr>
        <w:rStyle w:val="PageNumber"/>
        <w:sz w:val="20"/>
        <w:szCs w:val="20"/>
      </w:rPr>
      <w:fldChar w:fldCharType="separate"/>
    </w:r>
    <w:r w:rsidR="007B082B">
      <w:rPr>
        <w:rStyle w:val="PageNumber"/>
        <w:noProof/>
        <w:sz w:val="20"/>
        <w:szCs w:val="20"/>
      </w:rPr>
      <w:t>3</w:t>
    </w:r>
    <w:r w:rsidR="009C1476">
      <w:rPr>
        <w:rStyle w:val="PageNumber"/>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7281" w:rsidRDefault="004F7281">
      <w:r>
        <w:separator/>
      </w:r>
    </w:p>
  </w:footnote>
  <w:footnote w:type="continuationSeparator" w:id="0">
    <w:p w:rsidR="004F7281" w:rsidRDefault="004F728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407667D8"/>
    <w:lvl w:ilvl="0">
      <w:start w:val="1"/>
      <w:numFmt w:val="decimal"/>
      <w:pStyle w:val="ListNumber"/>
      <w:lvlText w:val="%1."/>
      <w:lvlJc w:val="left"/>
      <w:pPr>
        <w:tabs>
          <w:tab w:val="num" w:pos="360"/>
        </w:tabs>
        <w:ind w:left="360" w:hanging="360"/>
      </w:pPr>
      <w:rPr>
        <w:b w:val="0"/>
        <w:color w:val="auto"/>
      </w:rPr>
    </w:lvl>
  </w:abstractNum>
  <w:abstractNum w:abstractNumId="1">
    <w:nsid w:val="075A4393"/>
    <w:multiLevelType w:val="multilevel"/>
    <w:tmpl w:val="9C26D1D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25461A1"/>
    <w:multiLevelType w:val="multilevel"/>
    <w:tmpl w:val="02D05AB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576"/>
        </w:tabs>
        <w:ind w:left="576" w:hanging="576"/>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141D466F"/>
    <w:multiLevelType w:val="multilevel"/>
    <w:tmpl w:val="B002DE2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88"/>
        </w:tabs>
        <w:ind w:left="288" w:hanging="288"/>
      </w:pPr>
      <w:rPr>
        <w:rFonts w:hint="default"/>
      </w:rPr>
    </w:lvl>
    <w:lvl w:ilvl="7">
      <w:start w:val="1"/>
      <w:numFmt w:val="lowerLetter"/>
      <w:lvlText w:val="%8."/>
      <w:lvlJc w:val="left"/>
      <w:pPr>
        <w:tabs>
          <w:tab w:val="num" w:pos="576"/>
        </w:tabs>
        <w:ind w:left="576" w:hanging="288"/>
      </w:pPr>
      <w:rPr>
        <w:rFonts w:hint="default"/>
      </w:rPr>
    </w:lvl>
    <w:lvl w:ilvl="8">
      <w:start w:val="1"/>
      <w:numFmt w:val="lowerRoman"/>
      <w:lvlText w:val="%9."/>
      <w:lvlJc w:val="left"/>
      <w:pPr>
        <w:tabs>
          <w:tab w:val="num" w:pos="3240"/>
        </w:tabs>
        <w:ind w:left="3240" w:hanging="360"/>
      </w:pPr>
      <w:rPr>
        <w:rFonts w:hint="default"/>
      </w:rPr>
    </w:lvl>
  </w:abstractNum>
  <w:abstractNum w:abstractNumId="4">
    <w:nsid w:val="1A060B5A"/>
    <w:multiLevelType w:val="multilevel"/>
    <w:tmpl w:val="41C0B95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nsid w:val="2091064C"/>
    <w:multiLevelType w:val="multilevel"/>
    <w:tmpl w:val="41C0B95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nsid w:val="2BBB6928"/>
    <w:multiLevelType w:val="hybridMultilevel"/>
    <w:tmpl w:val="BE08F44C"/>
    <w:lvl w:ilvl="0" w:tplc="04090001">
      <w:start w:val="6"/>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CDD3566"/>
    <w:multiLevelType w:val="multilevel"/>
    <w:tmpl w:val="9C26D1D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43FE1831"/>
    <w:multiLevelType w:val="multilevel"/>
    <w:tmpl w:val="1034D97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360"/>
        </w:tabs>
        <w:ind w:left="36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771942C9"/>
    <w:multiLevelType w:val="multilevel"/>
    <w:tmpl w:val="C99E270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88"/>
        </w:tabs>
        <w:ind w:left="288" w:hanging="288"/>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0"/>
  </w:num>
  <w:num w:numId="2">
    <w:abstractNumId w:val="0"/>
    <w:lvlOverride w:ilvl="0">
      <w:startOverride w:val="1"/>
    </w:lvlOverride>
  </w:num>
  <w:num w:numId="3">
    <w:abstractNumId w:val="0"/>
    <w:lvlOverride w:ilvl="0">
      <w:startOverride w:val="1"/>
    </w:lvlOverride>
  </w:num>
  <w:num w:numId="4">
    <w:abstractNumId w:val="3"/>
  </w:num>
  <w:num w:numId="5">
    <w:abstractNumId w:val="6"/>
  </w:num>
  <w:num w:numId="6">
    <w:abstractNumId w:val="7"/>
  </w:num>
  <w:num w:numId="7">
    <w:abstractNumId w:val="1"/>
  </w:num>
  <w:num w:numId="8">
    <w:abstractNumId w:val="5"/>
  </w:num>
  <w:num w:numId="9">
    <w:abstractNumId w:val="4"/>
  </w:num>
  <w:num w:numId="10">
    <w:abstractNumId w:val="8"/>
  </w:num>
  <w:num w:numId="11">
    <w:abstractNumId w:val="2"/>
  </w:num>
  <w:num w:numId="12">
    <w:abstractNumId w:val="9"/>
  </w:num>
  <w:num w:numId="13">
    <w:abstractNumId w:val="0"/>
  </w:num>
  <w:num w:numId="14">
    <w:abstractNumId w:val="0"/>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87"/>
  <w:drawingGridVerticalSpacing w:val="127"/>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07F"/>
    <w:rsid w:val="00002064"/>
    <w:rsid w:val="0001523E"/>
    <w:rsid w:val="000173A2"/>
    <w:rsid w:val="000376F0"/>
    <w:rsid w:val="00061423"/>
    <w:rsid w:val="00087585"/>
    <w:rsid w:val="000A16A6"/>
    <w:rsid w:val="000A3887"/>
    <w:rsid w:val="000B0000"/>
    <w:rsid w:val="000B64CC"/>
    <w:rsid w:val="000F44E1"/>
    <w:rsid w:val="000F4E68"/>
    <w:rsid w:val="001012D4"/>
    <w:rsid w:val="001153FA"/>
    <w:rsid w:val="001261DF"/>
    <w:rsid w:val="00171158"/>
    <w:rsid w:val="00182E74"/>
    <w:rsid w:val="00194F26"/>
    <w:rsid w:val="001A10EC"/>
    <w:rsid w:val="001A3334"/>
    <w:rsid w:val="001A346D"/>
    <w:rsid w:val="001D2384"/>
    <w:rsid w:val="001D6A9D"/>
    <w:rsid w:val="001E2707"/>
    <w:rsid w:val="001F73EA"/>
    <w:rsid w:val="00232AB0"/>
    <w:rsid w:val="00254D44"/>
    <w:rsid w:val="00257AA2"/>
    <w:rsid w:val="00260CA9"/>
    <w:rsid w:val="00264CAA"/>
    <w:rsid w:val="0027068A"/>
    <w:rsid w:val="00270A51"/>
    <w:rsid w:val="00272B11"/>
    <w:rsid w:val="00274F4B"/>
    <w:rsid w:val="00294BA7"/>
    <w:rsid w:val="002B0628"/>
    <w:rsid w:val="002C0535"/>
    <w:rsid w:val="002C119B"/>
    <w:rsid w:val="002D08A8"/>
    <w:rsid w:val="002D6997"/>
    <w:rsid w:val="002F547B"/>
    <w:rsid w:val="00301914"/>
    <w:rsid w:val="00327AE0"/>
    <w:rsid w:val="00334172"/>
    <w:rsid w:val="003411B9"/>
    <w:rsid w:val="0034485D"/>
    <w:rsid w:val="00353C4C"/>
    <w:rsid w:val="00353E79"/>
    <w:rsid w:val="00363065"/>
    <w:rsid w:val="00372C45"/>
    <w:rsid w:val="003A04C1"/>
    <w:rsid w:val="003A08AB"/>
    <w:rsid w:val="003A3D9E"/>
    <w:rsid w:val="003A4967"/>
    <w:rsid w:val="003B0959"/>
    <w:rsid w:val="003B7766"/>
    <w:rsid w:val="003C3242"/>
    <w:rsid w:val="003D737F"/>
    <w:rsid w:val="003F0802"/>
    <w:rsid w:val="003F2F47"/>
    <w:rsid w:val="00406ADE"/>
    <w:rsid w:val="0045259E"/>
    <w:rsid w:val="00471EF4"/>
    <w:rsid w:val="00473523"/>
    <w:rsid w:val="004A5F7B"/>
    <w:rsid w:val="004D2BD1"/>
    <w:rsid w:val="004F4A0D"/>
    <w:rsid w:val="004F7281"/>
    <w:rsid w:val="005005ED"/>
    <w:rsid w:val="0051100C"/>
    <w:rsid w:val="00515A6D"/>
    <w:rsid w:val="00520171"/>
    <w:rsid w:val="00531F2D"/>
    <w:rsid w:val="0054762B"/>
    <w:rsid w:val="005678B4"/>
    <w:rsid w:val="00581C64"/>
    <w:rsid w:val="00596034"/>
    <w:rsid w:val="005B53F5"/>
    <w:rsid w:val="005B64CA"/>
    <w:rsid w:val="005B6C24"/>
    <w:rsid w:val="005D3C35"/>
    <w:rsid w:val="005D553B"/>
    <w:rsid w:val="00613AB0"/>
    <w:rsid w:val="00650B7B"/>
    <w:rsid w:val="00682E58"/>
    <w:rsid w:val="00685F9F"/>
    <w:rsid w:val="006A0197"/>
    <w:rsid w:val="006A23F8"/>
    <w:rsid w:val="006A2ABF"/>
    <w:rsid w:val="006B0971"/>
    <w:rsid w:val="006D54E6"/>
    <w:rsid w:val="006D632A"/>
    <w:rsid w:val="006E45AD"/>
    <w:rsid w:val="006E7991"/>
    <w:rsid w:val="0072109B"/>
    <w:rsid w:val="007228EC"/>
    <w:rsid w:val="007378B8"/>
    <w:rsid w:val="007546A6"/>
    <w:rsid w:val="007708DF"/>
    <w:rsid w:val="00773D77"/>
    <w:rsid w:val="00776B4E"/>
    <w:rsid w:val="007A4AEA"/>
    <w:rsid w:val="007B082B"/>
    <w:rsid w:val="007D7E1B"/>
    <w:rsid w:val="007E0098"/>
    <w:rsid w:val="007F397C"/>
    <w:rsid w:val="00852984"/>
    <w:rsid w:val="00861BE8"/>
    <w:rsid w:val="00876527"/>
    <w:rsid w:val="00884049"/>
    <w:rsid w:val="008863B0"/>
    <w:rsid w:val="00890676"/>
    <w:rsid w:val="00893CA3"/>
    <w:rsid w:val="00894B93"/>
    <w:rsid w:val="008A4D18"/>
    <w:rsid w:val="008B2EAD"/>
    <w:rsid w:val="008B4284"/>
    <w:rsid w:val="008D5EAE"/>
    <w:rsid w:val="008E295F"/>
    <w:rsid w:val="008E6034"/>
    <w:rsid w:val="008F1641"/>
    <w:rsid w:val="008F2607"/>
    <w:rsid w:val="008F65C7"/>
    <w:rsid w:val="0090054E"/>
    <w:rsid w:val="00902DBD"/>
    <w:rsid w:val="00912460"/>
    <w:rsid w:val="00922993"/>
    <w:rsid w:val="00937CA5"/>
    <w:rsid w:val="009551FE"/>
    <w:rsid w:val="0097768E"/>
    <w:rsid w:val="009A0DA9"/>
    <w:rsid w:val="009A288F"/>
    <w:rsid w:val="009B2D53"/>
    <w:rsid w:val="009C1476"/>
    <w:rsid w:val="009D6FE7"/>
    <w:rsid w:val="009E1A02"/>
    <w:rsid w:val="009F4672"/>
    <w:rsid w:val="00A05B84"/>
    <w:rsid w:val="00A368EC"/>
    <w:rsid w:val="00A42003"/>
    <w:rsid w:val="00A54F6C"/>
    <w:rsid w:val="00A604C0"/>
    <w:rsid w:val="00A64BA0"/>
    <w:rsid w:val="00A67ECA"/>
    <w:rsid w:val="00A77AA8"/>
    <w:rsid w:val="00A82551"/>
    <w:rsid w:val="00A86CEB"/>
    <w:rsid w:val="00A95FBA"/>
    <w:rsid w:val="00AB0415"/>
    <w:rsid w:val="00AC12F4"/>
    <w:rsid w:val="00AC605F"/>
    <w:rsid w:val="00AF0F8C"/>
    <w:rsid w:val="00B11AF2"/>
    <w:rsid w:val="00B52C7F"/>
    <w:rsid w:val="00B55309"/>
    <w:rsid w:val="00B854D4"/>
    <w:rsid w:val="00BA1F99"/>
    <w:rsid w:val="00BC14BD"/>
    <w:rsid w:val="00BE7427"/>
    <w:rsid w:val="00C03783"/>
    <w:rsid w:val="00C32115"/>
    <w:rsid w:val="00C41F57"/>
    <w:rsid w:val="00C45657"/>
    <w:rsid w:val="00C57222"/>
    <w:rsid w:val="00C627A4"/>
    <w:rsid w:val="00C6715A"/>
    <w:rsid w:val="00C931CA"/>
    <w:rsid w:val="00C95CF8"/>
    <w:rsid w:val="00CA2E6B"/>
    <w:rsid w:val="00CC0E24"/>
    <w:rsid w:val="00CD44AC"/>
    <w:rsid w:val="00CD6F3E"/>
    <w:rsid w:val="00CE416C"/>
    <w:rsid w:val="00D05D83"/>
    <w:rsid w:val="00D16BC3"/>
    <w:rsid w:val="00D16EA4"/>
    <w:rsid w:val="00D24CA3"/>
    <w:rsid w:val="00D27B93"/>
    <w:rsid w:val="00D32351"/>
    <w:rsid w:val="00D37A5F"/>
    <w:rsid w:val="00D64F50"/>
    <w:rsid w:val="00D65BAD"/>
    <w:rsid w:val="00D74FCF"/>
    <w:rsid w:val="00D7760C"/>
    <w:rsid w:val="00D83E11"/>
    <w:rsid w:val="00D87093"/>
    <w:rsid w:val="00D87739"/>
    <w:rsid w:val="00D91ECF"/>
    <w:rsid w:val="00D9588D"/>
    <w:rsid w:val="00DA22CF"/>
    <w:rsid w:val="00DA5768"/>
    <w:rsid w:val="00DC298F"/>
    <w:rsid w:val="00DC5102"/>
    <w:rsid w:val="00DE4966"/>
    <w:rsid w:val="00DF1118"/>
    <w:rsid w:val="00DF1B25"/>
    <w:rsid w:val="00DF797A"/>
    <w:rsid w:val="00E138A7"/>
    <w:rsid w:val="00E13CB1"/>
    <w:rsid w:val="00E1639C"/>
    <w:rsid w:val="00E31B69"/>
    <w:rsid w:val="00E5360A"/>
    <w:rsid w:val="00E55FC3"/>
    <w:rsid w:val="00E60925"/>
    <w:rsid w:val="00E73140"/>
    <w:rsid w:val="00EB32B4"/>
    <w:rsid w:val="00EB60A7"/>
    <w:rsid w:val="00EB760F"/>
    <w:rsid w:val="00EC5253"/>
    <w:rsid w:val="00ED6885"/>
    <w:rsid w:val="00EF31AE"/>
    <w:rsid w:val="00F2565F"/>
    <w:rsid w:val="00F26739"/>
    <w:rsid w:val="00F30D07"/>
    <w:rsid w:val="00F55FD7"/>
    <w:rsid w:val="00F7319D"/>
    <w:rsid w:val="00F82B58"/>
    <w:rsid w:val="00F863FE"/>
    <w:rsid w:val="00F978C1"/>
    <w:rsid w:val="00FC0CEE"/>
    <w:rsid w:val="00FC135A"/>
    <w:rsid w:val="00FC307F"/>
    <w:rsid w:val="00FC4C85"/>
    <w:rsid w:val="00FD427F"/>
    <w:rsid w:val="00FE6856"/>
    <w:rsid w:val="00FF65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94F26"/>
    <w:rPr>
      <w:sz w:val="24"/>
      <w:szCs w:val="24"/>
    </w:rPr>
  </w:style>
  <w:style w:type="paragraph" w:styleId="Heading1">
    <w:name w:val="heading 1"/>
    <w:basedOn w:val="Normal"/>
    <w:next w:val="Normal"/>
    <w:qFormat/>
    <w:rsid w:val="00194F26"/>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194F26"/>
    <w:rPr>
      <w:rFonts w:ascii="Arial" w:hAnsi="Arial"/>
      <w:szCs w:val="20"/>
    </w:rPr>
  </w:style>
  <w:style w:type="paragraph" w:styleId="BodyText2">
    <w:name w:val="Body Text 2"/>
    <w:basedOn w:val="Normal"/>
    <w:rsid w:val="00194F26"/>
    <w:rPr>
      <w:rFonts w:ascii="Arial" w:hAnsi="Arial"/>
      <w:szCs w:val="20"/>
    </w:rPr>
  </w:style>
  <w:style w:type="character" w:styleId="Hyperlink">
    <w:name w:val="Hyperlink"/>
    <w:basedOn w:val="DefaultParagraphFont"/>
    <w:rsid w:val="00194F26"/>
    <w:rPr>
      <w:color w:val="0000FF"/>
      <w:u w:val="single"/>
    </w:rPr>
  </w:style>
  <w:style w:type="paragraph" w:styleId="BodyText3">
    <w:name w:val="Body Text 3"/>
    <w:basedOn w:val="Normal"/>
    <w:rsid w:val="00194F26"/>
    <w:rPr>
      <w:b/>
      <w:bCs/>
      <w:color w:val="FF0000"/>
    </w:rPr>
  </w:style>
  <w:style w:type="paragraph" w:styleId="ListNumber">
    <w:name w:val="List Number"/>
    <w:basedOn w:val="Normal"/>
    <w:rsid w:val="00194F26"/>
    <w:pPr>
      <w:numPr>
        <w:numId w:val="1"/>
      </w:numPr>
      <w:spacing w:before="60" w:after="60"/>
    </w:pPr>
    <w:rPr>
      <w:rFonts w:ascii="Arial" w:hAnsi="Arial"/>
    </w:rPr>
  </w:style>
  <w:style w:type="character" w:customStyle="1" w:styleId="Hyperlink1">
    <w:name w:val="Hyperlink1"/>
    <w:basedOn w:val="DefaultParagraphFont"/>
    <w:rsid w:val="00194F26"/>
    <w:rPr>
      <w:color w:val="0033FF"/>
      <w:u w:val="single"/>
    </w:rPr>
  </w:style>
  <w:style w:type="paragraph" w:styleId="Footer">
    <w:name w:val="footer"/>
    <w:basedOn w:val="Normal"/>
    <w:rsid w:val="00194F26"/>
    <w:pPr>
      <w:tabs>
        <w:tab w:val="center" w:pos="4320"/>
        <w:tab w:val="right" w:pos="8640"/>
      </w:tabs>
    </w:pPr>
  </w:style>
  <w:style w:type="character" w:styleId="PageNumber">
    <w:name w:val="page number"/>
    <w:basedOn w:val="DefaultParagraphFont"/>
    <w:rsid w:val="00194F26"/>
  </w:style>
  <w:style w:type="paragraph" w:styleId="Header">
    <w:name w:val="header"/>
    <w:basedOn w:val="Normal"/>
    <w:rsid w:val="00194F26"/>
    <w:pPr>
      <w:tabs>
        <w:tab w:val="center" w:pos="4320"/>
        <w:tab w:val="right" w:pos="8640"/>
      </w:tabs>
    </w:pPr>
  </w:style>
  <w:style w:type="character" w:styleId="FollowedHyperlink">
    <w:name w:val="FollowedHyperlink"/>
    <w:basedOn w:val="DefaultParagraphFont"/>
    <w:rsid w:val="00194F26"/>
    <w:rPr>
      <w:color w:val="800080"/>
      <w:u w:val="single"/>
    </w:rPr>
  </w:style>
  <w:style w:type="character" w:styleId="CommentReference">
    <w:name w:val="annotation reference"/>
    <w:basedOn w:val="DefaultParagraphFont"/>
    <w:semiHidden/>
    <w:rsid w:val="00254D44"/>
    <w:rPr>
      <w:sz w:val="16"/>
      <w:szCs w:val="16"/>
    </w:rPr>
  </w:style>
  <w:style w:type="paragraph" w:styleId="CommentText">
    <w:name w:val="annotation text"/>
    <w:basedOn w:val="Normal"/>
    <w:semiHidden/>
    <w:rsid w:val="00254D44"/>
    <w:rPr>
      <w:sz w:val="20"/>
      <w:szCs w:val="20"/>
    </w:rPr>
  </w:style>
  <w:style w:type="paragraph" w:styleId="CommentSubject">
    <w:name w:val="annotation subject"/>
    <w:basedOn w:val="CommentText"/>
    <w:next w:val="CommentText"/>
    <w:semiHidden/>
    <w:rsid w:val="00254D44"/>
    <w:rPr>
      <w:b/>
      <w:bCs/>
    </w:rPr>
  </w:style>
  <w:style w:type="paragraph" w:styleId="BalloonText">
    <w:name w:val="Balloon Text"/>
    <w:basedOn w:val="Normal"/>
    <w:semiHidden/>
    <w:rsid w:val="00254D44"/>
    <w:rPr>
      <w:rFonts w:ascii="Tahoma" w:hAnsi="Tahoma" w:cs="Tahoma"/>
      <w:sz w:val="16"/>
      <w:szCs w:val="16"/>
    </w:rPr>
  </w:style>
  <w:style w:type="paragraph" w:styleId="Revision">
    <w:name w:val="Revision"/>
    <w:hidden/>
    <w:uiPriority w:val="99"/>
    <w:semiHidden/>
    <w:rsid w:val="00F2565F"/>
    <w:rPr>
      <w:sz w:val="24"/>
      <w:szCs w:val="24"/>
    </w:rPr>
  </w:style>
  <w:style w:type="paragraph" w:styleId="FootnoteText">
    <w:name w:val="footnote text"/>
    <w:basedOn w:val="Normal"/>
    <w:link w:val="FootnoteTextChar"/>
    <w:rsid w:val="005005ED"/>
    <w:rPr>
      <w:sz w:val="20"/>
      <w:szCs w:val="20"/>
    </w:rPr>
  </w:style>
  <w:style w:type="character" w:customStyle="1" w:styleId="FootnoteTextChar">
    <w:name w:val="Footnote Text Char"/>
    <w:basedOn w:val="DefaultParagraphFont"/>
    <w:link w:val="FootnoteText"/>
    <w:rsid w:val="005005ED"/>
  </w:style>
  <w:style w:type="character" w:styleId="FootnoteReference">
    <w:name w:val="footnote reference"/>
    <w:basedOn w:val="DefaultParagraphFont"/>
    <w:rsid w:val="005005E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94F26"/>
    <w:rPr>
      <w:sz w:val="24"/>
      <w:szCs w:val="24"/>
    </w:rPr>
  </w:style>
  <w:style w:type="paragraph" w:styleId="Heading1">
    <w:name w:val="heading 1"/>
    <w:basedOn w:val="Normal"/>
    <w:next w:val="Normal"/>
    <w:qFormat/>
    <w:rsid w:val="00194F26"/>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194F26"/>
    <w:rPr>
      <w:rFonts w:ascii="Arial" w:hAnsi="Arial"/>
      <w:szCs w:val="20"/>
    </w:rPr>
  </w:style>
  <w:style w:type="paragraph" w:styleId="BodyText2">
    <w:name w:val="Body Text 2"/>
    <w:basedOn w:val="Normal"/>
    <w:rsid w:val="00194F26"/>
    <w:rPr>
      <w:rFonts w:ascii="Arial" w:hAnsi="Arial"/>
      <w:szCs w:val="20"/>
    </w:rPr>
  </w:style>
  <w:style w:type="character" w:styleId="Hyperlink">
    <w:name w:val="Hyperlink"/>
    <w:basedOn w:val="DefaultParagraphFont"/>
    <w:rsid w:val="00194F26"/>
    <w:rPr>
      <w:color w:val="0000FF"/>
      <w:u w:val="single"/>
    </w:rPr>
  </w:style>
  <w:style w:type="paragraph" w:styleId="BodyText3">
    <w:name w:val="Body Text 3"/>
    <w:basedOn w:val="Normal"/>
    <w:rsid w:val="00194F26"/>
    <w:rPr>
      <w:b/>
      <w:bCs/>
      <w:color w:val="FF0000"/>
    </w:rPr>
  </w:style>
  <w:style w:type="paragraph" w:styleId="ListNumber">
    <w:name w:val="List Number"/>
    <w:basedOn w:val="Normal"/>
    <w:rsid w:val="00194F26"/>
    <w:pPr>
      <w:numPr>
        <w:numId w:val="1"/>
      </w:numPr>
      <w:spacing w:before="60" w:after="60"/>
    </w:pPr>
    <w:rPr>
      <w:rFonts w:ascii="Arial" w:hAnsi="Arial"/>
    </w:rPr>
  </w:style>
  <w:style w:type="character" w:customStyle="1" w:styleId="Hyperlink1">
    <w:name w:val="Hyperlink1"/>
    <w:basedOn w:val="DefaultParagraphFont"/>
    <w:rsid w:val="00194F26"/>
    <w:rPr>
      <w:color w:val="0033FF"/>
      <w:u w:val="single"/>
    </w:rPr>
  </w:style>
  <w:style w:type="paragraph" w:styleId="Footer">
    <w:name w:val="footer"/>
    <w:basedOn w:val="Normal"/>
    <w:rsid w:val="00194F26"/>
    <w:pPr>
      <w:tabs>
        <w:tab w:val="center" w:pos="4320"/>
        <w:tab w:val="right" w:pos="8640"/>
      </w:tabs>
    </w:pPr>
  </w:style>
  <w:style w:type="character" w:styleId="PageNumber">
    <w:name w:val="page number"/>
    <w:basedOn w:val="DefaultParagraphFont"/>
    <w:rsid w:val="00194F26"/>
  </w:style>
  <w:style w:type="paragraph" w:styleId="Header">
    <w:name w:val="header"/>
    <w:basedOn w:val="Normal"/>
    <w:rsid w:val="00194F26"/>
    <w:pPr>
      <w:tabs>
        <w:tab w:val="center" w:pos="4320"/>
        <w:tab w:val="right" w:pos="8640"/>
      </w:tabs>
    </w:pPr>
  </w:style>
  <w:style w:type="character" w:styleId="FollowedHyperlink">
    <w:name w:val="FollowedHyperlink"/>
    <w:basedOn w:val="DefaultParagraphFont"/>
    <w:rsid w:val="00194F26"/>
    <w:rPr>
      <w:color w:val="800080"/>
      <w:u w:val="single"/>
    </w:rPr>
  </w:style>
  <w:style w:type="character" w:styleId="CommentReference">
    <w:name w:val="annotation reference"/>
    <w:basedOn w:val="DefaultParagraphFont"/>
    <w:semiHidden/>
    <w:rsid w:val="00254D44"/>
    <w:rPr>
      <w:sz w:val="16"/>
      <w:szCs w:val="16"/>
    </w:rPr>
  </w:style>
  <w:style w:type="paragraph" w:styleId="CommentText">
    <w:name w:val="annotation text"/>
    <w:basedOn w:val="Normal"/>
    <w:semiHidden/>
    <w:rsid w:val="00254D44"/>
    <w:rPr>
      <w:sz w:val="20"/>
      <w:szCs w:val="20"/>
    </w:rPr>
  </w:style>
  <w:style w:type="paragraph" w:styleId="CommentSubject">
    <w:name w:val="annotation subject"/>
    <w:basedOn w:val="CommentText"/>
    <w:next w:val="CommentText"/>
    <w:semiHidden/>
    <w:rsid w:val="00254D44"/>
    <w:rPr>
      <w:b/>
      <w:bCs/>
    </w:rPr>
  </w:style>
  <w:style w:type="paragraph" w:styleId="BalloonText">
    <w:name w:val="Balloon Text"/>
    <w:basedOn w:val="Normal"/>
    <w:semiHidden/>
    <w:rsid w:val="00254D44"/>
    <w:rPr>
      <w:rFonts w:ascii="Tahoma" w:hAnsi="Tahoma" w:cs="Tahoma"/>
      <w:sz w:val="16"/>
      <w:szCs w:val="16"/>
    </w:rPr>
  </w:style>
  <w:style w:type="paragraph" w:styleId="Revision">
    <w:name w:val="Revision"/>
    <w:hidden/>
    <w:uiPriority w:val="99"/>
    <w:semiHidden/>
    <w:rsid w:val="00F2565F"/>
    <w:rPr>
      <w:sz w:val="24"/>
      <w:szCs w:val="24"/>
    </w:rPr>
  </w:style>
  <w:style w:type="paragraph" w:styleId="FootnoteText">
    <w:name w:val="footnote text"/>
    <w:basedOn w:val="Normal"/>
    <w:link w:val="FootnoteTextChar"/>
    <w:rsid w:val="005005ED"/>
    <w:rPr>
      <w:sz w:val="20"/>
      <w:szCs w:val="20"/>
    </w:rPr>
  </w:style>
  <w:style w:type="character" w:customStyle="1" w:styleId="FootnoteTextChar">
    <w:name w:val="Footnote Text Char"/>
    <w:basedOn w:val="DefaultParagraphFont"/>
    <w:link w:val="FootnoteText"/>
    <w:rsid w:val="005005ED"/>
  </w:style>
  <w:style w:type="character" w:styleId="FootnoteReference">
    <w:name w:val="footnote reference"/>
    <w:basedOn w:val="DefaultParagraphFont"/>
    <w:rsid w:val="005005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mrmeador@usgs.gov"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ater.usgs.gov/nawqa-only/guidance/FY12/NAWQA.SWPLAN.xlsx"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ater.usgs.gov/nawqa-only/guidance/FY12/FY12.SWS&amp;T.Budget.WPG.xlsx"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ater.usgs.gov/nawqa-only/guidance/FY12/NAWQA.SW.trends&amp;status.Design.xlsx" TargetMode="External"/><Relationship Id="rId4" Type="http://schemas.microsoft.com/office/2007/relationships/stylesWithEffects" Target="stylesWithEffects.xml"/><Relationship Id="rId9" Type="http://schemas.openxmlformats.org/officeDocument/2006/relationships/hyperlink" Target="http://in.water.usgs.gov/nawqa/swstrc/swstrc.html" TargetMode="External"/><Relationship Id="rId14" Type="http://schemas.openxmlformats.org/officeDocument/2006/relationships/hyperlink" Target="http://water.usgs.gov/nawqa-only/guidance/FY12/FY12.SWS&amp;T.Budget.WPG.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2A982B-EBC0-4081-9CB0-095843507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2490</Words>
  <Characters>14195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FY06 WORK PLAN GUIDANCE FOR NAWQA</vt:lpstr>
    </vt:vector>
  </TitlesOfParts>
  <Company>DOI</Company>
  <LinksUpToDate>false</LinksUpToDate>
  <CharactersWithSpaces>16652</CharactersWithSpaces>
  <SharedDoc>false</SharedDoc>
  <HLinks>
    <vt:vector size="36" baseType="variant">
      <vt:variant>
        <vt:i4>1900614</vt:i4>
      </vt:variant>
      <vt:variant>
        <vt:i4>15</vt:i4>
      </vt:variant>
      <vt:variant>
        <vt:i4>0</vt:i4>
      </vt:variant>
      <vt:variant>
        <vt:i4>5</vt:i4>
      </vt:variant>
      <vt:variant>
        <vt:lpwstr>http://water.usgs.gov/nawqa-only/guidance/FY10/FY10.SWS&amp;T.budget.WPG.xls</vt:lpwstr>
      </vt:variant>
      <vt:variant>
        <vt:lpwstr/>
      </vt:variant>
      <vt:variant>
        <vt:i4>3997720</vt:i4>
      </vt:variant>
      <vt:variant>
        <vt:i4>12</vt:i4>
      </vt:variant>
      <vt:variant>
        <vt:i4>0</vt:i4>
      </vt:variant>
      <vt:variant>
        <vt:i4>5</vt:i4>
      </vt:variant>
      <vt:variant>
        <vt:lpwstr>mailto:mrmeador@usgs.gov</vt:lpwstr>
      </vt:variant>
      <vt:variant>
        <vt:lpwstr/>
      </vt:variant>
      <vt:variant>
        <vt:i4>4063287</vt:i4>
      </vt:variant>
      <vt:variant>
        <vt:i4>9</vt:i4>
      </vt:variant>
      <vt:variant>
        <vt:i4>0</vt:i4>
      </vt:variant>
      <vt:variant>
        <vt:i4>5</vt:i4>
      </vt:variant>
      <vt:variant>
        <vt:lpwstr>http://water.usgs.gov/nawqa-only/guidance/FY10/NAWQA.SWPLAN.xls</vt:lpwstr>
      </vt:variant>
      <vt:variant>
        <vt:lpwstr/>
      </vt:variant>
      <vt:variant>
        <vt:i4>1900614</vt:i4>
      </vt:variant>
      <vt:variant>
        <vt:i4>6</vt:i4>
      </vt:variant>
      <vt:variant>
        <vt:i4>0</vt:i4>
      </vt:variant>
      <vt:variant>
        <vt:i4>5</vt:i4>
      </vt:variant>
      <vt:variant>
        <vt:lpwstr>http://water.usgs.gov/nawqa-only/guidance/FY10/FY10.SWS&amp;T.budget.WPG.xls</vt:lpwstr>
      </vt:variant>
      <vt:variant>
        <vt:lpwstr/>
      </vt:variant>
      <vt:variant>
        <vt:i4>1638485</vt:i4>
      </vt:variant>
      <vt:variant>
        <vt:i4>3</vt:i4>
      </vt:variant>
      <vt:variant>
        <vt:i4>0</vt:i4>
      </vt:variant>
      <vt:variant>
        <vt:i4>5</vt:i4>
      </vt:variant>
      <vt:variant>
        <vt:lpwstr>http://water.usgs.gov/nawqa-only/guidance/FY10/FY10.SWS&amp;T.design.WPG.xls</vt:lpwstr>
      </vt:variant>
      <vt:variant>
        <vt:lpwstr/>
      </vt:variant>
      <vt:variant>
        <vt:i4>1507357</vt:i4>
      </vt:variant>
      <vt:variant>
        <vt:i4>0</vt:i4>
      </vt:variant>
      <vt:variant>
        <vt:i4>0</vt:i4>
      </vt:variant>
      <vt:variant>
        <vt:i4>5</vt:i4>
      </vt:variant>
      <vt:variant>
        <vt:lpwstr>http://in.water.usgs.gov/nawqa/swstrc/swstrc.html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FY06 WORK PLAN GUIDANCE FOR NAWQA</dc:title>
  <dc:creator>dreutter</dc:creator>
  <cp:lastModifiedBy>David C Reutter</cp:lastModifiedBy>
  <cp:revision>2</cp:revision>
  <cp:lastPrinted>2009-05-12T10:35:00Z</cp:lastPrinted>
  <dcterms:created xsi:type="dcterms:W3CDTF">2011-06-06T11:27:00Z</dcterms:created>
  <dcterms:modified xsi:type="dcterms:W3CDTF">2011-06-06T11:27:00Z</dcterms:modified>
</cp:coreProperties>
</file>