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575" w:rsidRDefault="00113575">
      <w:pPr>
        <w:pStyle w:val="Heading1"/>
        <w:rPr>
          <w:sz w:val="28"/>
        </w:rPr>
      </w:pPr>
      <w:r w:rsidRPr="00D0148E">
        <w:rPr>
          <w:color w:val="auto"/>
          <w:sz w:val="28"/>
        </w:rPr>
        <w:t xml:space="preserve">FY11 </w:t>
      </w:r>
      <w:r>
        <w:rPr>
          <w:sz w:val="28"/>
        </w:rPr>
        <w:t>Guidance for Groundwater</w:t>
      </w:r>
    </w:p>
    <w:p w:rsidR="00113575" w:rsidRDefault="00113575">
      <w:pPr>
        <w:pStyle w:val="Heading1"/>
        <w:rPr>
          <w:sz w:val="28"/>
        </w:rPr>
      </w:pPr>
      <w:r>
        <w:rPr>
          <w:sz w:val="28"/>
        </w:rPr>
        <w:t>Status &amp; Trends Sampling and Data Collection</w:t>
      </w:r>
    </w:p>
    <w:p w:rsidR="00113575" w:rsidRPr="004C1327" w:rsidRDefault="00113575" w:rsidP="00CA0A6F">
      <w:pPr>
        <w:tabs>
          <w:tab w:val="left" w:pos="12"/>
          <w:tab w:val="left" w:pos="1452"/>
          <w:tab w:val="left" w:pos="2172"/>
          <w:tab w:val="left" w:pos="2892"/>
          <w:tab w:val="left" w:pos="3612"/>
          <w:tab w:val="left" w:pos="4332"/>
        </w:tabs>
        <w:autoSpaceDE w:val="0"/>
        <w:autoSpaceDN w:val="0"/>
        <w:adjustRightInd w:val="0"/>
        <w:spacing w:line="240" w:lineRule="atLeast"/>
        <w:ind w:left="732" w:hanging="720"/>
        <w:jc w:val="center"/>
        <w:rPr>
          <w:sz w:val="28"/>
          <w:szCs w:val="20"/>
        </w:rPr>
      </w:pPr>
      <w:r>
        <w:rPr>
          <w:sz w:val="28"/>
          <w:szCs w:val="20"/>
        </w:rPr>
        <w:t>April 20</w:t>
      </w:r>
      <w:r w:rsidRPr="00D0148E">
        <w:rPr>
          <w:sz w:val="28"/>
          <w:szCs w:val="20"/>
        </w:rPr>
        <w:t>, 2010</w:t>
      </w:r>
    </w:p>
    <w:p w:rsidR="00113575" w:rsidRDefault="00113575" w:rsidP="0090304A">
      <w:pPr>
        <w:rPr>
          <w:b/>
        </w:rPr>
      </w:pPr>
    </w:p>
    <w:p w:rsidR="00113575" w:rsidRDefault="00113575" w:rsidP="0090304A">
      <w:r>
        <w:t xml:space="preserve">This document provides guidance for all Study Units that will be conducting groundwater status and trends (GW S&amp;T) sampling activities in </w:t>
      </w:r>
      <w:r w:rsidRPr="00D0148E">
        <w:t>FY11</w:t>
      </w:r>
      <w:r>
        <w:t xml:space="preserve">. The Study Unit Chief is the lead in developing </w:t>
      </w:r>
      <w:r w:rsidRPr="004C1327">
        <w:t xml:space="preserve">the </w:t>
      </w:r>
      <w:r w:rsidRPr="00D0148E">
        <w:t>FY11</w:t>
      </w:r>
      <w:r>
        <w:t xml:space="preserve"> Study Unit work plan and budget for these activities in coordination with the </w:t>
      </w:r>
      <w:r w:rsidRPr="00C83057">
        <w:t xml:space="preserve">Regional </w:t>
      </w:r>
      <w:r>
        <w:t xml:space="preserve">NAWQA Program Officers, the Principal Aquifer Lead Scientists, Lead for the GW Trends team, Wayne </w:t>
      </w:r>
      <w:proofErr w:type="spellStart"/>
      <w:r>
        <w:t>Lapham</w:t>
      </w:r>
      <w:proofErr w:type="spellEnd"/>
      <w:r>
        <w:t xml:space="preserve"> and </w:t>
      </w:r>
      <w:r w:rsidRPr="00D0148E">
        <w:t>Terri Arnold</w:t>
      </w:r>
      <w:r>
        <w:t xml:space="preserve">.  The documentation of the NIT (NAWQA Implementation Team) groundwater design for Cycle II of NAWQA is found in the excel workbook </w:t>
      </w:r>
      <w:hyperlink r:id="rId7" w:history="1">
        <w:r>
          <w:rPr>
            <w:rStyle w:val="Hyperlink"/>
          </w:rPr>
          <w:t>GW Status and Trends Assessment Design</w:t>
        </w:r>
      </w:hyperlink>
      <w:r>
        <w:t>. This excel workbook contains a series of worksheets that provide details of the national plan for Cycle II GW S&amp;T.</w:t>
      </w:r>
    </w:p>
    <w:p w:rsidR="00113575" w:rsidRDefault="00113575">
      <w:pPr>
        <w:pStyle w:val="Header"/>
        <w:tabs>
          <w:tab w:val="clear" w:pos="4320"/>
          <w:tab w:val="clear" w:pos="8640"/>
        </w:tabs>
      </w:pPr>
    </w:p>
    <w:p w:rsidR="00113575" w:rsidRDefault="00113575">
      <w:pPr>
        <w:pStyle w:val="BodyText"/>
        <w:rPr>
          <w:rFonts w:ascii="Times New Roman" w:hAnsi="Times New Roman"/>
          <w:sz w:val="24"/>
        </w:rPr>
      </w:pPr>
      <w:r>
        <w:rPr>
          <w:rFonts w:ascii="Times New Roman" w:hAnsi="Times New Roman"/>
          <w:sz w:val="24"/>
        </w:rPr>
        <w:t xml:space="preserve">Specific worksheets that should be reviewed as part of planning GW S&amp;T work for </w:t>
      </w:r>
      <w:r w:rsidRPr="00D0148E">
        <w:rPr>
          <w:rFonts w:ascii="Times New Roman" w:hAnsi="Times New Roman"/>
          <w:sz w:val="24"/>
        </w:rPr>
        <w:t>FY11</w:t>
      </w:r>
      <w:r>
        <w:rPr>
          <w:rFonts w:ascii="Times New Roman" w:hAnsi="Times New Roman"/>
          <w:sz w:val="24"/>
        </w:rPr>
        <w:t xml:space="preserve"> are:</w:t>
      </w:r>
    </w:p>
    <w:p w:rsidR="00113575" w:rsidRDefault="00113575">
      <w:pPr>
        <w:pStyle w:val="Header"/>
        <w:tabs>
          <w:tab w:val="clear" w:pos="4320"/>
          <w:tab w:val="clear" w:pos="8640"/>
        </w:tabs>
      </w:pPr>
    </w:p>
    <w:p w:rsidR="00113575" w:rsidRPr="008A0F8D" w:rsidRDefault="00113575" w:rsidP="00772749">
      <w:pPr>
        <w:ind w:left="3150" w:right="630" w:hanging="2790"/>
      </w:pPr>
      <w:proofErr w:type="spellStart"/>
      <w:r>
        <w:rPr>
          <w:b/>
          <w:bCs/>
        </w:rPr>
        <w:t>LabScheds</w:t>
      </w:r>
      <w:proofErr w:type="spellEnd"/>
      <w:r>
        <w:tab/>
        <w:t>Checklist of NWQL and other Lab schedules and codes by groundwater component type that indicates schedules for which you should collect samples (</w:t>
      </w:r>
      <w:r w:rsidRPr="00D0148E">
        <w:t>Lab schedules &amp; codes also are included in Table 1, referenced below).</w:t>
      </w:r>
    </w:p>
    <w:p w:rsidR="00113575" w:rsidRDefault="00113575" w:rsidP="00772749">
      <w:pPr>
        <w:pStyle w:val="BodyTextIndent2"/>
        <w:ind w:left="3150" w:right="630" w:hanging="2790"/>
      </w:pPr>
      <w:r>
        <w:rPr>
          <w:b/>
          <w:bCs/>
        </w:rPr>
        <w:t>Basic QC</w:t>
      </w:r>
      <w:r>
        <w:rPr>
          <w:b/>
          <w:bCs/>
        </w:rPr>
        <w:tab/>
      </w:r>
      <w:r>
        <w:t xml:space="preserve">Checklist of quality-control sample requirements for GW S&amp;T components.  </w:t>
      </w:r>
      <w:r w:rsidRPr="003529E4">
        <w:rPr>
          <w:b/>
        </w:rPr>
        <w:t>Please note</w:t>
      </w:r>
      <w:r w:rsidRPr="003529E4">
        <w:t xml:space="preserve">: </w:t>
      </w:r>
      <w:r w:rsidRPr="0005596B">
        <w:t>NAWQA is now analyzing all Source Solution Blanks for GW S&amp;T volatile organic compound schedules (</w:t>
      </w:r>
      <w:r>
        <w:t xml:space="preserve">see </w:t>
      </w:r>
      <w:hyperlink r:id="rId8" w:history="1">
        <w:r w:rsidRPr="0039289B">
          <w:rPr>
            <w:rStyle w:val="Hyperlink"/>
          </w:rPr>
          <w:t>Memo from Donna Myers</w:t>
        </w:r>
      </w:hyperlink>
      <w:r>
        <w:t>)</w:t>
      </w:r>
      <w:r w:rsidRPr="0005596B">
        <w:t>.  Therefore, Study Units should discontinue writing “Analyze only if detections are present in the associated field blank” on the SSB analytical service request form.</w:t>
      </w:r>
      <w:r w:rsidRPr="004079AE">
        <w:rPr>
          <w:color w:val="FF0000"/>
        </w:rPr>
        <w:t xml:space="preserve">  </w:t>
      </w:r>
    </w:p>
    <w:p w:rsidR="00113575" w:rsidRDefault="00113575" w:rsidP="00772749">
      <w:pPr>
        <w:pStyle w:val="BodyTextIndent2"/>
        <w:ind w:left="3150" w:right="630" w:hanging="2790"/>
      </w:pPr>
      <w:proofErr w:type="spellStart"/>
      <w:r>
        <w:rPr>
          <w:b/>
          <w:bCs/>
        </w:rPr>
        <w:t>Trends&amp;Status</w:t>
      </w:r>
      <w:proofErr w:type="spellEnd"/>
      <w:r>
        <w:rPr>
          <w:b/>
          <w:bCs/>
        </w:rPr>
        <w:t xml:space="preserve"> by SU</w:t>
      </w:r>
      <w:r>
        <w:tab/>
        <w:t>Summary of Cycle II groundwater components by Study Unit showing specific study-unit codes (</w:t>
      </w:r>
      <w:proofErr w:type="spellStart"/>
      <w:r>
        <w:t>sucodes</w:t>
      </w:r>
      <w:proofErr w:type="spellEnd"/>
      <w:r>
        <w:t xml:space="preserve">) for each </w:t>
      </w:r>
      <w:proofErr w:type="spellStart"/>
      <w:r>
        <w:t>resampled</w:t>
      </w:r>
      <w:proofErr w:type="spellEnd"/>
      <w:r>
        <w:t xml:space="preserve"> or newly planned study.</w:t>
      </w:r>
    </w:p>
    <w:p w:rsidR="00113575" w:rsidRPr="00B25AE3" w:rsidRDefault="00113575" w:rsidP="00772749">
      <w:pPr>
        <w:ind w:left="3150" w:right="630" w:hanging="2790"/>
      </w:pPr>
      <w:proofErr w:type="gramStart"/>
      <w:r>
        <w:rPr>
          <w:b/>
          <w:bCs/>
        </w:rPr>
        <w:t>Sampling Frequency</w:t>
      </w:r>
      <w:r>
        <w:tab/>
      </w:r>
      <w:r w:rsidRPr="00B25AE3">
        <w:rPr>
          <w:bCs/>
        </w:rPr>
        <w:t xml:space="preserve">General timing of </w:t>
      </w:r>
      <w:r>
        <w:rPr>
          <w:bCs/>
        </w:rPr>
        <w:t>GW S&amp;T</w:t>
      </w:r>
      <w:r w:rsidRPr="00B25AE3">
        <w:rPr>
          <w:bCs/>
        </w:rPr>
        <w:t xml:space="preserve"> sampling by Study-Unit group </w:t>
      </w:r>
      <w:r>
        <w:rPr>
          <w:bCs/>
        </w:rPr>
        <w:t>during</w:t>
      </w:r>
      <w:r w:rsidRPr="00B25AE3">
        <w:rPr>
          <w:bCs/>
        </w:rPr>
        <w:t xml:space="preserve"> Cycle II.</w:t>
      </w:r>
      <w:proofErr w:type="gramEnd"/>
    </w:p>
    <w:p w:rsidR="00113575" w:rsidRDefault="00113575">
      <w:pPr>
        <w:ind w:left="2880" w:hanging="2880"/>
        <w:rPr>
          <w:color w:val="000000"/>
          <w:szCs w:val="20"/>
        </w:rPr>
      </w:pPr>
    </w:p>
    <w:p w:rsidR="00113575" w:rsidRDefault="00113575">
      <w:pPr>
        <w:tabs>
          <w:tab w:val="left" w:pos="12"/>
          <w:tab w:val="left" w:pos="1452"/>
          <w:tab w:val="left" w:pos="2172"/>
          <w:tab w:val="left" w:pos="2892"/>
          <w:tab w:val="left" w:pos="3612"/>
          <w:tab w:val="left" w:pos="4332"/>
        </w:tabs>
        <w:autoSpaceDE w:val="0"/>
        <w:autoSpaceDN w:val="0"/>
        <w:adjustRightInd w:val="0"/>
        <w:spacing w:line="240" w:lineRule="atLeast"/>
        <w:ind w:left="732" w:hanging="720"/>
        <w:rPr>
          <w:color w:val="000000"/>
          <w:szCs w:val="20"/>
        </w:rPr>
      </w:pPr>
    </w:p>
    <w:p w:rsidR="00113575" w:rsidRDefault="00113575">
      <w:pPr>
        <w:tabs>
          <w:tab w:val="left" w:pos="12"/>
          <w:tab w:val="left" w:pos="1452"/>
          <w:tab w:val="left" w:pos="2172"/>
          <w:tab w:val="left" w:pos="2892"/>
          <w:tab w:val="left" w:pos="3612"/>
          <w:tab w:val="left" w:pos="4332"/>
        </w:tabs>
        <w:autoSpaceDE w:val="0"/>
        <w:autoSpaceDN w:val="0"/>
        <w:adjustRightInd w:val="0"/>
        <w:spacing w:line="240" w:lineRule="atLeast"/>
        <w:ind w:left="732" w:hanging="720"/>
        <w:rPr>
          <w:color w:val="000000"/>
          <w:szCs w:val="20"/>
        </w:rPr>
      </w:pPr>
    </w:p>
    <w:p w:rsidR="00113575" w:rsidRDefault="00113575">
      <w:pPr>
        <w:pStyle w:val="Heading2"/>
        <w:jc w:val="center"/>
        <w:rPr>
          <w:u w:val="single"/>
        </w:rPr>
      </w:pPr>
      <w:r w:rsidRPr="00D0148E">
        <w:rPr>
          <w:color w:val="auto"/>
          <w:u w:val="single"/>
        </w:rPr>
        <w:t xml:space="preserve">FY11 </w:t>
      </w:r>
      <w:r>
        <w:rPr>
          <w:u w:val="single"/>
        </w:rPr>
        <w:t xml:space="preserve">STUDY UNIT GROUNDWATER STATUS &amp; </w:t>
      </w:r>
      <w:r>
        <w:rPr>
          <w:color w:val="auto"/>
          <w:u w:val="single"/>
        </w:rPr>
        <w:t>TRENDS</w:t>
      </w:r>
      <w:r>
        <w:rPr>
          <w:b w:val="0"/>
          <w:bCs w:val="0"/>
          <w:u w:val="single"/>
        </w:rPr>
        <w:t xml:space="preserve"> </w:t>
      </w:r>
      <w:r>
        <w:rPr>
          <w:u w:val="single"/>
        </w:rPr>
        <w:t>SAMPLING AND</w:t>
      </w:r>
    </w:p>
    <w:p w:rsidR="00113575" w:rsidRDefault="00113575">
      <w:pPr>
        <w:pStyle w:val="Heading2"/>
        <w:jc w:val="center"/>
      </w:pPr>
      <w:r>
        <w:rPr>
          <w:u w:val="single"/>
        </w:rPr>
        <w:t>WATER-LEVEL ACTIVITIES</w:t>
      </w:r>
    </w:p>
    <w:p w:rsidR="00113575" w:rsidRDefault="00113575">
      <w:pPr>
        <w:tabs>
          <w:tab w:val="left" w:pos="12"/>
          <w:tab w:val="left" w:pos="1452"/>
          <w:tab w:val="left" w:pos="2172"/>
          <w:tab w:val="left" w:pos="2892"/>
          <w:tab w:val="left" w:pos="3612"/>
          <w:tab w:val="left" w:pos="4332"/>
        </w:tabs>
        <w:autoSpaceDE w:val="0"/>
        <w:autoSpaceDN w:val="0"/>
        <w:adjustRightInd w:val="0"/>
        <w:spacing w:line="240" w:lineRule="atLeast"/>
        <w:rPr>
          <w:szCs w:val="20"/>
        </w:rPr>
      </w:pPr>
    </w:p>
    <w:p w:rsidR="00113575" w:rsidRPr="00607E8B" w:rsidRDefault="00113575" w:rsidP="00916895">
      <w:pPr>
        <w:tabs>
          <w:tab w:val="left" w:pos="12"/>
          <w:tab w:val="left" w:pos="1452"/>
          <w:tab w:val="left" w:pos="2172"/>
          <w:tab w:val="left" w:pos="2892"/>
          <w:tab w:val="left" w:pos="3612"/>
          <w:tab w:val="left" w:pos="4332"/>
        </w:tabs>
        <w:autoSpaceDE w:val="0"/>
        <w:autoSpaceDN w:val="0"/>
        <w:adjustRightInd w:val="0"/>
        <w:spacing w:line="240" w:lineRule="atLeast"/>
        <w:rPr>
          <w:bCs/>
          <w:szCs w:val="20"/>
        </w:rPr>
      </w:pPr>
      <w:r>
        <w:rPr>
          <w:szCs w:val="20"/>
        </w:rPr>
        <w:t xml:space="preserve">A list of all Cycle II GW S&amp;T networks and FY11 plans for drilling, sampling, and water-level measurements is given in </w:t>
      </w:r>
      <w:r w:rsidRPr="0039712E">
        <w:rPr>
          <w:szCs w:val="20"/>
        </w:rPr>
        <w:t>Table 1</w:t>
      </w:r>
      <w:r w:rsidRPr="0009215A">
        <w:rPr>
          <w:color w:val="800080"/>
          <w:szCs w:val="20"/>
        </w:rPr>
        <w:t xml:space="preserve">.  </w:t>
      </w:r>
      <w:r w:rsidRPr="008A0F8D">
        <w:t xml:space="preserve">Lab schedules &amp; codes </w:t>
      </w:r>
      <w:r>
        <w:t xml:space="preserve">for each network sampled in FY11 also are listed in Table 1 for convenience; however, you should also check the </w:t>
      </w:r>
      <w:hyperlink r:id="rId9" w:history="1">
        <w:r>
          <w:rPr>
            <w:rStyle w:val="Hyperlink"/>
          </w:rPr>
          <w:t>GW Status and Trends Assessment Design</w:t>
        </w:r>
      </w:hyperlink>
      <w:r>
        <w:t xml:space="preserve"> document for specific schedules and QC requirements for sampling.</w:t>
      </w:r>
    </w:p>
    <w:p w:rsidR="00113575" w:rsidRDefault="00113575" w:rsidP="00916895">
      <w:pPr>
        <w:tabs>
          <w:tab w:val="left" w:pos="12"/>
          <w:tab w:val="left" w:pos="1452"/>
          <w:tab w:val="left" w:pos="2172"/>
          <w:tab w:val="left" w:pos="2892"/>
          <w:tab w:val="left" w:pos="3612"/>
          <w:tab w:val="left" w:pos="4332"/>
        </w:tabs>
        <w:autoSpaceDE w:val="0"/>
        <w:autoSpaceDN w:val="0"/>
        <w:adjustRightInd w:val="0"/>
        <w:spacing w:line="240" w:lineRule="atLeast"/>
        <w:rPr>
          <w:bCs/>
          <w:szCs w:val="20"/>
        </w:rPr>
      </w:pPr>
    </w:p>
    <w:p w:rsidR="00113575" w:rsidRPr="003E2DF3" w:rsidRDefault="006322F8" w:rsidP="0039712E">
      <w:pPr>
        <w:rPr>
          <w:rStyle w:val="Hyperlink"/>
          <w:b/>
          <w:bCs/>
        </w:rPr>
      </w:pPr>
      <w:r>
        <w:rPr>
          <w:b/>
          <w:bCs/>
        </w:rPr>
        <w:fldChar w:fldCharType="begin"/>
      </w:r>
      <w:r w:rsidR="00217789">
        <w:rPr>
          <w:b/>
          <w:bCs/>
        </w:rPr>
        <w:instrText>HYPERLINK "http://water.usgs.gov/nawqa-only/guidance/FY11/FY11.GWST.table1.WPG.xlsx"</w:instrText>
      </w:r>
      <w:r w:rsidR="00217789">
        <w:rPr>
          <w:b/>
          <w:bCs/>
        </w:rPr>
      </w:r>
      <w:r>
        <w:rPr>
          <w:b/>
          <w:bCs/>
        </w:rPr>
        <w:fldChar w:fldCharType="separate"/>
      </w:r>
      <w:proofErr w:type="gramStart"/>
      <w:r w:rsidR="00113575" w:rsidRPr="003E2DF3">
        <w:rPr>
          <w:rStyle w:val="Hyperlink"/>
          <w:b/>
          <w:bCs/>
        </w:rPr>
        <w:t>Table 1.</w:t>
      </w:r>
      <w:proofErr w:type="gramEnd"/>
      <w:r w:rsidR="00113575" w:rsidRPr="003E2DF3">
        <w:rPr>
          <w:rStyle w:val="Hyperlink"/>
          <w:b/>
          <w:bCs/>
        </w:rPr>
        <w:t xml:space="preserve">  GW Status &amp; Trends Drilling, Sampling and Water-Level Measurement Plan for FY1</w:t>
      </w:r>
      <w:r w:rsidR="00113575">
        <w:rPr>
          <w:rStyle w:val="Hyperlink"/>
          <w:b/>
          <w:bCs/>
        </w:rPr>
        <w:t>1</w:t>
      </w:r>
    </w:p>
    <w:p w:rsidR="00113575" w:rsidRDefault="006322F8" w:rsidP="0039712E">
      <w:pPr>
        <w:rPr>
          <w:bCs/>
        </w:rPr>
      </w:pPr>
      <w:r>
        <w:rPr>
          <w:b/>
          <w:bCs/>
        </w:rPr>
        <w:fldChar w:fldCharType="end"/>
      </w:r>
    </w:p>
    <w:p w:rsidR="00113575" w:rsidRDefault="00113575" w:rsidP="0073624E">
      <w:pPr>
        <w:tabs>
          <w:tab w:val="left" w:pos="12"/>
          <w:tab w:val="left" w:pos="1452"/>
          <w:tab w:val="left" w:pos="2172"/>
          <w:tab w:val="left" w:pos="2892"/>
          <w:tab w:val="left" w:pos="3612"/>
          <w:tab w:val="left" w:pos="4332"/>
        </w:tabs>
        <w:autoSpaceDE w:val="0"/>
        <w:autoSpaceDN w:val="0"/>
        <w:adjustRightInd w:val="0"/>
        <w:spacing w:line="240" w:lineRule="atLeast"/>
      </w:pPr>
    </w:p>
    <w:p w:rsidR="00113575" w:rsidRPr="003C2C94" w:rsidRDefault="00113575" w:rsidP="00916895">
      <w:pPr>
        <w:tabs>
          <w:tab w:val="left" w:pos="12"/>
          <w:tab w:val="left" w:pos="1452"/>
          <w:tab w:val="left" w:pos="2172"/>
          <w:tab w:val="left" w:pos="2892"/>
          <w:tab w:val="left" w:pos="3612"/>
          <w:tab w:val="left" w:pos="4332"/>
        </w:tabs>
        <w:autoSpaceDE w:val="0"/>
        <w:autoSpaceDN w:val="0"/>
        <w:adjustRightInd w:val="0"/>
        <w:spacing w:line="240" w:lineRule="atLeast"/>
      </w:pPr>
      <w:proofErr w:type="gramStart"/>
      <w:r>
        <w:rPr>
          <w:b/>
          <w:szCs w:val="20"/>
        </w:rPr>
        <w:t xml:space="preserve">Sampling all wells in </w:t>
      </w:r>
      <w:r w:rsidRPr="003221A6">
        <w:rPr>
          <w:b/>
          <w:szCs w:val="20"/>
        </w:rPr>
        <w:t xml:space="preserve">GW </w:t>
      </w:r>
      <w:r>
        <w:rPr>
          <w:b/>
          <w:szCs w:val="20"/>
        </w:rPr>
        <w:t>trends networks (MASs</w:t>
      </w:r>
      <w:r w:rsidRPr="003221A6">
        <w:rPr>
          <w:b/>
          <w:szCs w:val="20"/>
        </w:rPr>
        <w:t xml:space="preserve"> and LUSs):</w:t>
      </w:r>
      <w:r w:rsidRPr="003221A6">
        <w:rPr>
          <w:szCs w:val="20"/>
        </w:rPr>
        <w:t xml:space="preserve"> </w:t>
      </w:r>
      <w:r>
        <w:rPr>
          <w:szCs w:val="20"/>
        </w:rPr>
        <w:t xml:space="preserve"> </w:t>
      </w:r>
      <w:r w:rsidRPr="003221A6">
        <w:rPr>
          <w:szCs w:val="20"/>
        </w:rPr>
        <w:t>In FY</w:t>
      </w:r>
      <w:r w:rsidRPr="00D0148E">
        <w:rPr>
          <w:szCs w:val="20"/>
        </w:rPr>
        <w:t>11</w:t>
      </w:r>
      <w:r w:rsidRPr="003221A6">
        <w:rPr>
          <w:szCs w:val="20"/>
        </w:rPr>
        <w:t>, s</w:t>
      </w:r>
      <w:r>
        <w:rPr>
          <w:szCs w:val="20"/>
        </w:rPr>
        <w:t>ome</w:t>
      </w:r>
      <w:r w:rsidRPr="003221A6">
        <w:rPr>
          <w:szCs w:val="20"/>
        </w:rPr>
        <w:t xml:space="preserve"> Group 3 SUs wil</w:t>
      </w:r>
      <w:r>
        <w:rPr>
          <w:szCs w:val="20"/>
        </w:rPr>
        <w:t>l sample some new and/or existing GW trends networks.</w:t>
      </w:r>
      <w:proofErr w:type="gramEnd"/>
      <w:r>
        <w:rPr>
          <w:szCs w:val="20"/>
        </w:rPr>
        <w:t xml:space="preserve">  </w:t>
      </w:r>
      <w:r w:rsidRPr="003221A6">
        <w:rPr>
          <w:szCs w:val="20"/>
        </w:rPr>
        <w:t>I</w:t>
      </w:r>
      <w:r>
        <w:t xml:space="preserve">f wells in a network planned for full sampling or </w:t>
      </w:r>
      <w:proofErr w:type="spellStart"/>
      <w:r>
        <w:t>resampling</w:t>
      </w:r>
      <w:proofErr w:type="spellEnd"/>
      <w:r>
        <w:t xml:space="preserve"> </w:t>
      </w:r>
      <w:r w:rsidRPr="004C1327">
        <w:t xml:space="preserve">in </w:t>
      </w:r>
      <w:r w:rsidRPr="00D0148E">
        <w:t>FY11</w:t>
      </w:r>
      <w:r>
        <w:t xml:space="preserve"> need to be replaced, please include the cost of installing these wells in your </w:t>
      </w:r>
      <w:r w:rsidRPr="00D0148E">
        <w:t>FY11</w:t>
      </w:r>
      <w:r w:rsidRPr="004C1327">
        <w:t xml:space="preserve"> </w:t>
      </w:r>
      <w:r>
        <w:t xml:space="preserve">budget and inform Wayne </w:t>
      </w:r>
      <w:proofErr w:type="spellStart"/>
      <w:r>
        <w:t>Lapham</w:t>
      </w:r>
      <w:proofErr w:type="spellEnd"/>
      <w:r>
        <w:t xml:space="preserve"> and </w:t>
      </w:r>
      <w:r w:rsidRPr="00D0148E">
        <w:t>Terri Arnold</w:t>
      </w:r>
      <w:r>
        <w:t xml:space="preserve"> of this request when submitting your </w:t>
      </w:r>
      <w:proofErr w:type="spellStart"/>
      <w:r>
        <w:t>workplan</w:t>
      </w:r>
      <w:proofErr w:type="spellEnd"/>
      <w:r>
        <w:t xml:space="preserve">.  </w:t>
      </w:r>
      <w:r w:rsidRPr="00D0148E">
        <w:t>FY11</w:t>
      </w:r>
      <w:r w:rsidRPr="004C1327">
        <w:t xml:space="preserve"> </w:t>
      </w:r>
      <w:r>
        <w:t>targets provided to the SUs do not include the cost for replacing wells for these networks.  SU targets will be adjusted to include the cost of replacement or reference wells, as needed.</w:t>
      </w:r>
    </w:p>
    <w:p w:rsidR="00113575" w:rsidRDefault="00113575" w:rsidP="00916895">
      <w:pPr>
        <w:tabs>
          <w:tab w:val="left" w:pos="12"/>
          <w:tab w:val="left" w:pos="1452"/>
          <w:tab w:val="left" w:pos="2172"/>
          <w:tab w:val="left" w:pos="2892"/>
          <w:tab w:val="left" w:pos="3612"/>
          <w:tab w:val="left" w:pos="4332"/>
        </w:tabs>
        <w:autoSpaceDE w:val="0"/>
        <w:autoSpaceDN w:val="0"/>
        <w:adjustRightInd w:val="0"/>
        <w:spacing w:line="240" w:lineRule="atLeast"/>
        <w:rPr>
          <w:szCs w:val="20"/>
        </w:rPr>
      </w:pPr>
    </w:p>
    <w:p w:rsidR="00113575" w:rsidRDefault="00113575">
      <w:pPr>
        <w:tabs>
          <w:tab w:val="left" w:pos="12"/>
          <w:tab w:val="left" w:pos="1452"/>
          <w:tab w:val="left" w:pos="2172"/>
          <w:tab w:val="left" w:pos="2892"/>
          <w:tab w:val="left" w:pos="3612"/>
          <w:tab w:val="left" w:pos="4332"/>
        </w:tabs>
        <w:autoSpaceDE w:val="0"/>
        <w:autoSpaceDN w:val="0"/>
        <w:adjustRightInd w:val="0"/>
        <w:spacing w:line="240" w:lineRule="atLeast"/>
        <w:rPr>
          <w:szCs w:val="20"/>
        </w:rPr>
      </w:pPr>
    </w:p>
    <w:p w:rsidR="00113575" w:rsidRDefault="00113575" w:rsidP="00417247">
      <w:pPr>
        <w:tabs>
          <w:tab w:val="left" w:pos="12"/>
          <w:tab w:val="left" w:pos="1452"/>
          <w:tab w:val="left" w:pos="2172"/>
          <w:tab w:val="left" w:pos="2892"/>
          <w:tab w:val="left" w:pos="3612"/>
          <w:tab w:val="left" w:pos="4332"/>
        </w:tabs>
        <w:autoSpaceDE w:val="0"/>
        <w:autoSpaceDN w:val="0"/>
        <w:adjustRightInd w:val="0"/>
        <w:spacing w:line="240" w:lineRule="atLeast"/>
      </w:pPr>
      <w:r>
        <w:rPr>
          <w:b/>
          <w:bCs/>
          <w:szCs w:val="20"/>
        </w:rPr>
        <w:t>Biennial sampling of GW trends networks</w:t>
      </w:r>
      <w:r w:rsidRPr="00074675">
        <w:rPr>
          <w:b/>
          <w:szCs w:val="20"/>
        </w:rPr>
        <w:t xml:space="preserve">: </w:t>
      </w:r>
      <w:r>
        <w:t xml:space="preserve">Biennial sampling of 5-well subsets in GW trends networks located in </w:t>
      </w:r>
      <w:r w:rsidRPr="00674487">
        <w:t xml:space="preserve">PAs in the </w:t>
      </w:r>
      <w:r w:rsidRPr="00D0148E">
        <w:t>east</w:t>
      </w:r>
      <w:r w:rsidRPr="003C042F">
        <w:t>ern</w:t>
      </w:r>
      <w:r w:rsidRPr="00674487">
        <w:t xml:space="preserve"> half</w:t>
      </w:r>
      <w:r>
        <w:t xml:space="preserve"> of the </w:t>
      </w:r>
      <w:smartTag w:uri="urn:schemas-microsoft-com:office:smarttags" w:element="place">
        <w:smartTag w:uri="urn:schemas-microsoft-com:office:smarttags" w:element="country-region">
          <w:r>
            <w:t>U.S.</w:t>
          </w:r>
        </w:smartTag>
      </w:smartTag>
      <w:r>
        <w:t xml:space="preserve"> is planned </w:t>
      </w:r>
      <w:r w:rsidRPr="004C1327">
        <w:t xml:space="preserve">for </w:t>
      </w:r>
      <w:r w:rsidRPr="00D0148E">
        <w:t>FY11</w:t>
      </w:r>
      <w:r>
        <w:t xml:space="preserve">.  Biennial samples should be coded as 50280 (Purpose of site visit) = ‘2003 Temporal characterization’ (review the </w:t>
      </w:r>
      <w:hyperlink r:id="rId10" w:history="1">
        <w:r w:rsidRPr="00417247">
          <w:rPr>
            <w:rStyle w:val="Hyperlink"/>
          </w:rPr>
          <w:t>Sample coding guidance</w:t>
        </w:r>
      </w:hyperlink>
      <w:r>
        <w:t xml:space="preserve"> for more information). A recent pull of data from the NAWQA Data Warehouse revealed that there are a number of biennial samples that have purpose of site visit incorrectly coded as primary samples; therefore, we ask that you verify that your biennial samples are correctly coded in NWIS.</w:t>
      </w:r>
    </w:p>
    <w:p w:rsidR="00113575" w:rsidRDefault="00113575" w:rsidP="00074675">
      <w:pPr>
        <w:tabs>
          <w:tab w:val="left" w:pos="12"/>
          <w:tab w:val="left" w:pos="732"/>
          <w:tab w:val="left" w:pos="1452"/>
          <w:tab w:val="left" w:pos="2172"/>
          <w:tab w:val="left" w:pos="2892"/>
          <w:tab w:val="left" w:pos="3612"/>
          <w:tab w:val="left" w:pos="4332"/>
        </w:tabs>
        <w:autoSpaceDE w:val="0"/>
        <w:autoSpaceDN w:val="0"/>
        <w:adjustRightInd w:val="0"/>
        <w:spacing w:line="240" w:lineRule="atLeast"/>
        <w:ind w:left="12"/>
      </w:pPr>
    </w:p>
    <w:p w:rsidR="00113575" w:rsidRDefault="00113575" w:rsidP="00074675">
      <w:pPr>
        <w:tabs>
          <w:tab w:val="left" w:pos="12"/>
          <w:tab w:val="left" w:pos="732"/>
          <w:tab w:val="left" w:pos="1452"/>
          <w:tab w:val="left" w:pos="2172"/>
          <w:tab w:val="left" w:pos="2892"/>
          <w:tab w:val="left" w:pos="3612"/>
          <w:tab w:val="left" w:pos="4332"/>
        </w:tabs>
        <w:autoSpaceDE w:val="0"/>
        <w:autoSpaceDN w:val="0"/>
        <w:adjustRightInd w:val="0"/>
        <w:spacing w:line="240" w:lineRule="atLeast"/>
        <w:ind w:left="12"/>
      </w:pPr>
      <w:r>
        <w:t>Most 5-well subsets in trends networks have already been selected by study units.  If needed, however, g</w:t>
      </w:r>
      <w:r>
        <w:rPr>
          <w:szCs w:val="20"/>
        </w:rPr>
        <w:t xml:space="preserve">uidance on the procedure to select a 5-well subset is provided on page 83 of the June 28, 2001 version of the “Study-Unit Design Guidelines for Cycle II of NAWQA” located at </w:t>
      </w:r>
      <w:hyperlink r:id="rId11" w:history="1">
        <w:r>
          <w:rPr>
            <w:rStyle w:val="Hyperlink"/>
          </w:rPr>
          <w:t>http://water.usgs.gov/nawqa-only/guidance/cycle2_design/index.html</w:t>
        </w:r>
      </w:hyperlink>
      <w:r>
        <w:t>.</w:t>
      </w:r>
    </w:p>
    <w:p w:rsidR="00113575" w:rsidRDefault="00113575">
      <w:pPr>
        <w:tabs>
          <w:tab w:val="left" w:pos="12"/>
          <w:tab w:val="left" w:pos="1452"/>
          <w:tab w:val="left" w:pos="2172"/>
          <w:tab w:val="left" w:pos="2892"/>
          <w:tab w:val="left" w:pos="3612"/>
          <w:tab w:val="left" w:pos="4332"/>
        </w:tabs>
        <w:autoSpaceDE w:val="0"/>
        <w:autoSpaceDN w:val="0"/>
        <w:adjustRightInd w:val="0"/>
        <w:spacing w:line="240" w:lineRule="atLeast"/>
      </w:pPr>
    </w:p>
    <w:p w:rsidR="00113575" w:rsidRDefault="00113575">
      <w:pPr>
        <w:tabs>
          <w:tab w:val="left" w:pos="12"/>
          <w:tab w:val="left" w:pos="1452"/>
          <w:tab w:val="left" w:pos="2172"/>
          <w:tab w:val="left" w:pos="2892"/>
          <w:tab w:val="left" w:pos="3612"/>
          <w:tab w:val="left" w:pos="4332"/>
        </w:tabs>
        <w:autoSpaceDE w:val="0"/>
        <w:autoSpaceDN w:val="0"/>
        <w:adjustRightInd w:val="0"/>
        <w:spacing w:line="240" w:lineRule="atLeast"/>
      </w:pPr>
      <w:r>
        <w:t xml:space="preserve">The 5 wells in the subset of a GW trends network should be included in a special </w:t>
      </w:r>
      <w:proofErr w:type="spellStart"/>
      <w:r>
        <w:t>suidtrn</w:t>
      </w:r>
      <w:proofErr w:type="spellEnd"/>
      <w:r>
        <w:t xml:space="preserve"># </w:t>
      </w:r>
      <w:proofErr w:type="spellStart"/>
      <w:r>
        <w:t>netcode</w:t>
      </w:r>
      <w:proofErr w:type="spellEnd"/>
      <w:r>
        <w:t xml:space="preserve"> in Project networks. See the </w:t>
      </w:r>
      <w:hyperlink r:id="rId12" w:history="1">
        <w:r w:rsidRPr="00417247">
          <w:rPr>
            <w:rStyle w:val="Hyperlink"/>
          </w:rPr>
          <w:t>Cycle II Network Coding Guidance</w:t>
        </w:r>
      </w:hyperlink>
      <w:r>
        <w:t xml:space="preserve"> under the heading ‘Guidelines to Populate Groundwater Networks’, item 4.</w:t>
      </w:r>
    </w:p>
    <w:p w:rsidR="00113575" w:rsidRDefault="00113575">
      <w:pPr>
        <w:pStyle w:val="Header"/>
        <w:tabs>
          <w:tab w:val="clear" w:pos="4320"/>
          <w:tab w:val="clear" w:pos="8640"/>
        </w:tabs>
      </w:pPr>
    </w:p>
    <w:p w:rsidR="00113575" w:rsidRDefault="00113575" w:rsidP="00F71C49">
      <w:pPr>
        <w:tabs>
          <w:tab w:val="left" w:pos="12"/>
          <w:tab w:val="left" w:pos="732"/>
          <w:tab w:val="left" w:pos="1452"/>
          <w:tab w:val="left" w:pos="2172"/>
          <w:tab w:val="left" w:pos="2892"/>
          <w:tab w:val="left" w:pos="3612"/>
          <w:tab w:val="left" w:pos="4332"/>
        </w:tabs>
        <w:autoSpaceDE w:val="0"/>
        <w:autoSpaceDN w:val="0"/>
        <w:adjustRightInd w:val="0"/>
        <w:spacing w:line="240" w:lineRule="atLeast"/>
        <w:ind w:left="12"/>
        <w:rPr>
          <w:color w:val="000000"/>
        </w:rPr>
      </w:pPr>
      <w:r>
        <w:rPr>
          <w:b/>
        </w:rPr>
        <w:t>Water-Level Measurements in GW Trends Networks:</w:t>
      </w:r>
      <w:r>
        <w:t xml:space="preserve"> </w:t>
      </w:r>
      <w:r>
        <w:rPr>
          <w:rFonts w:cs="Helv"/>
        </w:rPr>
        <w:t xml:space="preserve">In </w:t>
      </w:r>
      <w:r w:rsidRPr="00D0148E">
        <w:rPr>
          <w:rFonts w:cs="Helv"/>
        </w:rPr>
        <w:t>FY11</w:t>
      </w:r>
      <w:r>
        <w:rPr>
          <w:rFonts w:cs="Helv"/>
        </w:rPr>
        <w:t xml:space="preserve">, a component of the groundwater trends plan is to complete a water-level synoptic once in all wells of selected trend networks in both Eastern and Western PAs (Table 1).  </w:t>
      </w:r>
      <w:r>
        <w:rPr>
          <w:color w:val="000000"/>
          <w:szCs w:val="20"/>
        </w:rPr>
        <w:t xml:space="preserve">Please note that the </w:t>
      </w:r>
      <w:r w:rsidRPr="00F71C49">
        <w:rPr>
          <w:bCs/>
          <w:color w:val="000000"/>
          <w:szCs w:val="20"/>
        </w:rPr>
        <w:t>water level synoptic</w:t>
      </w:r>
      <w:r w:rsidRPr="00F71C49">
        <w:rPr>
          <w:color w:val="000000"/>
          <w:szCs w:val="20"/>
        </w:rPr>
        <w:t xml:space="preserve"> s</w:t>
      </w:r>
      <w:r>
        <w:rPr>
          <w:color w:val="000000"/>
          <w:szCs w:val="20"/>
        </w:rPr>
        <w:t>hould be at the same time of year as the original network sampling.</w:t>
      </w:r>
    </w:p>
    <w:p w:rsidR="00113575" w:rsidRPr="006E117E" w:rsidRDefault="00113575" w:rsidP="006A1211">
      <w:pPr>
        <w:tabs>
          <w:tab w:val="left" w:pos="12"/>
          <w:tab w:val="left" w:pos="732"/>
          <w:tab w:val="left" w:pos="1452"/>
          <w:tab w:val="left" w:pos="2172"/>
          <w:tab w:val="left" w:pos="2892"/>
          <w:tab w:val="left" w:pos="3612"/>
          <w:tab w:val="left" w:pos="4332"/>
        </w:tabs>
        <w:autoSpaceDE w:val="0"/>
        <w:autoSpaceDN w:val="0"/>
        <w:adjustRightInd w:val="0"/>
        <w:spacing w:line="240" w:lineRule="atLeast"/>
        <w:rPr>
          <w:b/>
          <w:i/>
          <w:iCs/>
          <w:color w:val="FF00FF"/>
        </w:rPr>
      </w:pPr>
    </w:p>
    <w:p w:rsidR="00113575" w:rsidRPr="0086259E" w:rsidRDefault="00113575" w:rsidP="0095395B">
      <w:pPr>
        <w:autoSpaceDE w:val="0"/>
        <w:autoSpaceDN w:val="0"/>
        <w:adjustRightInd w:val="0"/>
        <w:spacing w:line="240" w:lineRule="atLeast"/>
      </w:pPr>
      <w:r w:rsidRPr="004F12E3">
        <w:rPr>
          <w:b/>
        </w:rPr>
        <w:t xml:space="preserve">Age Dating in GW Trends Networks:  </w:t>
      </w:r>
      <w:r w:rsidRPr="004F12E3">
        <w:rPr>
          <w:color w:val="000000"/>
        </w:rPr>
        <w:t>One of the priorities of t</w:t>
      </w:r>
      <w:r>
        <w:rPr>
          <w:color w:val="000000"/>
        </w:rPr>
        <w:t>he GW S&amp;T</w:t>
      </w:r>
      <w:r w:rsidRPr="004F12E3">
        <w:rPr>
          <w:color w:val="000000"/>
        </w:rPr>
        <w:t xml:space="preserve"> program is to have age-dating information for each of t</w:t>
      </w:r>
      <w:r>
        <w:rPr>
          <w:color w:val="000000"/>
        </w:rPr>
        <w:t>he wells in the national ground</w:t>
      </w:r>
      <w:r w:rsidRPr="004F12E3">
        <w:rPr>
          <w:color w:val="000000"/>
        </w:rPr>
        <w:t>water tren</w:t>
      </w:r>
      <w:r>
        <w:rPr>
          <w:color w:val="000000"/>
        </w:rPr>
        <w:t>ds network</w:t>
      </w:r>
      <w:r w:rsidRPr="00141D98">
        <w:t>.  In FY11 approximately $4,200 is allocated for age dating in each network in which all wells will be sampled (acadlusrc1, delrlusrc2, kansluscr1, mobllusrc2, necbsus3, sanasus1, sofllusrc2, ltenluscr2, and yellluscr1).</w:t>
      </w:r>
      <w:r>
        <w:rPr>
          <w:color w:val="000000"/>
        </w:rPr>
        <w:t xml:space="preserve">   </w:t>
      </w:r>
      <w:r w:rsidRPr="00141D98">
        <w:t xml:space="preserve">Each of these SUs should submit an </w:t>
      </w:r>
      <w:hyperlink r:id="rId13" w:history="1">
        <w:r w:rsidRPr="00141D98">
          <w:rPr>
            <w:rStyle w:val="Hyperlink"/>
          </w:rPr>
          <w:t>age-dating plan</w:t>
        </w:r>
      </w:hyperlink>
      <w:r w:rsidRPr="00141D98">
        <w:t xml:space="preserve"> as part of their </w:t>
      </w:r>
      <w:proofErr w:type="spellStart"/>
      <w:r w:rsidRPr="00141D98">
        <w:t>workplan</w:t>
      </w:r>
      <w:proofErr w:type="spellEnd"/>
      <w:r w:rsidRPr="00141D98">
        <w:t>.</w:t>
      </w:r>
      <w:r w:rsidRPr="00D0148E">
        <w:rPr>
          <w:color w:val="FF0000"/>
        </w:rPr>
        <w:t xml:space="preserve"> </w:t>
      </w:r>
      <w:r>
        <w:rPr>
          <w:color w:val="FF0000"/>
        </w:rPr>
        <w:t xml:space="preserve"> </w:t>
      </w:r>
      <w:r w:rsidRPr="00855DB8">
        <w:t>Please consult with Steve Hinkle (</w:t>
      </w:r>
      <w:proofErr w:type="spellStart"/>
      <w:r>
        <w:t>srhinkle</w:t>
      </w:r>
      <w:proofErr w:type="spellEnd"/>
      <w:r>
        <w:t>, 503-251-3237</w:t>
      </w:r>
      <w:r w:rsidRPr="00855DB8">
        <w:t xml:space="preserve">) when developing your age-dating plan. </w:t>
      </w:r>
      <w:r w:rsidRPr="00141D98">
        <w:t>No funds are currently allocated for age dating in networks where only 5-well subsets will be sampled (biennial sampling).</w:t>
      </w:r>
    </w:p>
    <w:p w:rsidR="00113575" w:rsidRDefault="00113575" w:rsidP="0095395B">
      <w:pPr>
        <w:autoSpaceDE w:val="0"/>
        <w:autoSpaceDN w:val="0"/>
        <w:adjustRightInd w:val="0"/>
        <w:spacing w:line="240" w:lineRule="atLeast"/>
        <w:rPr>
          <w:color w:val="000000"/>
        </w:rPr>
      </w:pPr>
    </w:p>
    <w:p w:rsidR="00113575" w:rsidRPr="009772F5" w:rsidRDefault="00113575" w:rsidP="0095395B">
      <w:pPr>
        <w:autoSpaceDE w:val="0"/>
        <w:autoSpaceDN w:val="0"/>
        <w:adjustRightInd w:val="0"/>
        <w:spacing w:line="240" w:lineRule="atLeast"/>
        <w:rPr>
          <w:color w:val="000000"/>
        </w:rPr>
      </w:pPr>
      <w:r>
        <w:rPr>
          <w:color w:val="000000"/>
        </w:rPr>
        <w:t xml:space="preserve">Some </w:t>
      </w:r>
      <w:r w:rsidRPr="00D0148E">
        <w:t xml:space="preserve">FY11 </w:t>
      </w:r>
      <w:r>
        <w:rPr>
          <w:color w:val="000000"/>
        </w:rPr>
        <w:t xml:space="preserve">funds may be available to </w:t>
      </w:r>
      <w:r w:rsidRPr="004F12E3">
        <w:rPr>
          <w:color w:val="000000"/>
        </w:rPr>
        <w:t xml:space="preserve">support </w:t>
      </w:r>
      <w:r>
        <w:rPr>
          <w:color w:val="000000"/>
        </w:rPr>
        <w:t xml:space="preserve">additional age </w:t>
      </w:r>
      <w:r w:rsidRPr="004F12E3">
        <w:rPr>
          <w:color w:val="000000"/>
        </w:rPr>
        <w:t>dating</w:t>
      </w:r>
      <w:r>
        <w:rPr>
          <w:color w:val="000000"/>
        </w:rPr>
        <w:t xml:space="preserve"> in addition to the basic age dating mentioned above</w:t>
      </w:r>
      <w:r>
        <w:t xml:space="preserve">.  </w:t>
      </w:r>
      <w:r w:rsidRPr="00141D98">
        <w:t>However, the funding situation for GW S&amp;T in FY11 is uncertain, so decisions about additional age dating will be made after FY11 begins.</w:t>
      </w:r>
      <w:r>
        <w:t xml:space="preserve">  </w:t>
      </w:r>
    </w:p>
    <w:p w:rsidR="00113575" w:rsidRPr="009B1A33" w:rsidRDefault="00113575" w:rsidP="006A1211">
      <w:pPr>
        <w:tabs>
          <w:tab w:val="left" w:pos="12"/>
          <w:tab w:val="left" w:pos="732"/>
          <w:tab w:val="left" w:pos="1452"/>
          <w:tab w:val="left" w:pos="2172"/>
          <w:tab w:val="left" w:pos="2892"/>
          <w:tab w:val="left" w:pos="3612"/>
          <w:tab w:val="left" w:pos="4332"/>
        </w:tabs>
        <w:autoSpaceDE w:val="0"/>
        <w:autoSpaceDN w:val="0"/>
        <w:adjustRightInd w:val="0"/>
        <w:spacing w:line="240" w:lineRule="atLeast"/>
        <w:rPr>
          <w:b/>
        </w:rPr>
      </w:pPr>
    </w:p>
    <w:p w:rsidR="00113575" w:rsidRPr="00CD6151" w:rsidRDefault="00113575" w:rsidP="006A1211">
      <w:pPr>
        <w:tabs>
          <w:tab w:val="left" w:pos="12"/>
          <w:tab w:val="left" w:pos="732"/>
          <w:tab w:val="left" w:pos="1452"/>
          <w:tab w:val="left" w:pos="2172"/>
          <w:tab w:val="left" w:pos="2892"/>
          <w:tab w:val="left" w:pos="3612"/>
          <w:tab w:val="left" w:pos="4332"/>
        </w:tabs>
        <w:autoSpaceDE w:val="0"/>
        <w:autoSpaceDN w:val="0"/>
        <w:adjustRightInd w:val="0"/>
        <w:spacing w:line="240" w:lineRule="atLeast"/>
      </w:pPr>
      <w:r>
        <w:rPr>
          <w:b/>
        </w:rPr>
        <w:lastRenderedPageBreak/>
        <w:t>Land-use studies</w:t>
      </w:r>
      <w:r w:rsidRPr="009A74C1">
        <w:t xml:space="preserve">: </w:t>
      </w:r>
      <w:r>
        <w:t>Three new Urban LUS (Land-use studies) networks (delrlusrc2, mobllusrc2, and sofllusrc2) and 3 new Agricultural LUS networks (kansluscr1</w:t>
      </w:r>
      <w:r w:rsidRPr="00D0148E">
        <w:rPr>
          <w:b/>
        </w:rPr>
        <w:t xml:space="preserve"> </w:t>
      </w:r>
      <w:r>
        <w:t xml:space="preserve">ltenluscr1, and yellluscr1) were installed in FY10.  Funding permitting, these 6 new LUSs will be sampled in FY11, including reference wells.  Land-use /land-cover (LULC) characterization will be completed in buffers around each well in these 6 new LUSs in FY11 as well.  </w:t>
      </w:r>
      <w:r w:rsidRPr="00D0148E">
        <w:t>See</w:t>
      </w:r>
      <w:r>
        <w:t xml:space="preserve"> details listed in the section titled “Land Use/Land Cover” below. </w:t>
      </w:r>
      <w:r w:rsidRPr="00CD6151">
        <w:t>A spatial data layer of the network study-area boundary is required for archival</w:t>
      </w:r>
      <w:r>
        <w:t xml:space="preserve"> (see section titled ‘Spatial Data of Network Boundaries’)</w:t>
      </w:r>
      <w:r w:rsidRPr="00CD6151">
        <w:t>.</w:t>
      </w:r>
    </w:p>
    <w:p w:rsidR="00113575" w:rsidRPr="00CD6151" w:rsidRDefault="00113575" w:rsidP="006A1211">
      <w:pPr>
        <w:tabs>
          <w:tab w:val="left" w:pos="12"/>
          <w:tab w:val="left" w:pos="732"/>
          <w:tab w:val="left" w:pos="1452"/>
          <w:tab w:val="left" w:pos="2172"/>
          <w:tab w:val="left" w:pos="2892"/>
          <w:tab w:val="left" w:pos="3612"/>
          <w:tab w:val="left" w:pos="4332"/>
        </w:tabs>
        <w:autoSpaceDE w:val="0"/>
        <w:autoSpaceDN w:val="0"/>
        <w:adjustRightInd w:val="0"/>
        <w:spacing w:line="240" w:lineRule="atLeast"/>
      </w:pPr>
    </w:p>
    <w:p w:rsidR="00113575" w:rsidRPr="00CD6151" w:rsidRDefault="00113575" w:rsidP="006A1211">
      <w:pPr>
        <w:tabs>
          <w:tab w:val="left" w:pos="12"/>
          <w:tab w:val="left" w:pos="732"/>
          <w:tab w:val="left" w:pos="1452"/>
          <w:tab w:val="left" w:pos="2172"/>
          <w:tab w:val="left" w:pos="2892"/>
          <w:tab w:val="left" w:pos="3612"/>
          <w:tab w:val="left" w:pos="4332"/>
        </w:tabs>
        <w:autoSpaceDE w:val="0"/>
        <w:autoSpaceDN w:val="0"/>
        <w:adjustRightInd w:val="0"/>
        <w:spacing w:line="240" w:lineRule="atLeast"/>
        <w:rPr>
          <w:b/>
        </w:rPr>
      </w:pPr>
      <w:r w:rsidRPr="00CD6151">
        <w:rPr>
          <w:b/>
        </w:rPr>
        <w:t>Spatial Data of Network Boundaries</w:t>
      </w:r>
    </w:p>
    <w:p w:rsidR="00113575" w:rsidRPr="00CD6151" w:rsidRDefault="00113575" w:rsidP="006A1211">
      <w:pPr>
        <w:tabs>
          <w:tab w:val="left" w:pos="12"/>
          <w:tab w:val="left" w:pos="732"/>
          <w:tab w:val="left" w:pos="1452"/>
          <w:tab w:val="left" w:pos="2172"/>
          <w:tab w:val="left" w:pos="2892"/>
          <w:tab w:val="left" w:pos="3612"/>
          <w:tab w:val="left" w:pos="4332"/>
        </w:tabs>
        <w:autoSpaceDE w:val="0"/>
        <w:autoSpaceDN w:val="0"/>
        <w:adjustRightInd w:val="0"/>
        <w:spacing w:line="240" w:lineRule="atLeast"/>
      </w:pPr>
      <w:r w:rsidRPr="00CD6151">
        <w:t>A spatial data layer (</w:t>
      </w:r>
      <w:proofErr w:type="spellStart"/>
      <w:r w:rsidRPr="00CD6151">
        <w:t>shapefile</w:t>
      </w:r>
      <w:proofErr w:type="spellEnd"/>
      <w:r w:rsidRPr="00CD6151">
        <w:t xml:space="preserve"> or coverage) of the network study-area boundary is required for archival. The network study-area boundary would have been used as an input to the random sampling-site selection program. Watch for a memo formally requesting the spatial data at the beginning of the fiscal year.  Spatial data will be requested for newly established Cycle II networks (see table 2) and for any previously established networks where boundaries may have been modified since the last data aggregation request in 2007. </w:t>
      </w:r>
    </w:p>
    <w:p w:rsidR="00113575" w:rsidRPr="00CD6151" w:rsidRDefault="00113575" w:rsidP="006A1211">
      <w:pPr>
        <w:tabs>
          <w:tab w:val="left" w:pos="12"/>
          <w:tab w:val="left" w:pos="732"/>
          <w:tab w:val="left" w:pos="1452"/>
          <w:tab w:val="left" w:pos="2172"/>
          <w:tab w:val="left" w:pos="2892"/>
          <w:tab w:val="left" w:pos="3612"/>
          <w:tab w:val="left" w:pos="4332"/>
        </w:tabs>
        <w:autoSpaceDE w:val="0"/>
        <w:autoSpaceDN w:val="0"/>
        <w:adjustRightInd w:val="0"/>
        <w:spacing w:line="240" w:lineRule="atLeast"/>
      </w:pPr>
    </w:p>
    <w:p w:rsidR="00113575" w:rsidRPr="00CD6151" w:rsidRDefault="00113575" w:rsidP="006A1211">
      <w:pPr>
        <w:tabs>
          <w:tab w:val="left" w:pos="12"/>
          <w:tab w:val="left" w:pos="732"/>
          <w:tab w:val="left" w:pos="1452"/>
          <w:tab w:val="left" w:pos="2172"/>
          <w:tab w:val="left" w:pos="2892"/>
          <w:tab w:val="left" w:pos="3612"/>
          <w:tab w:val="left" w:pos="4332"/>
        </w:tabs>
        <w:autoSpaceDE w:val="0"/>
        <w:autoSpaceDN w:val="0"/>
        <w:adjustRightInd w:val="0"/>
        <w:spacing w:line="240" w:lineRule="atLeast"/>
      </w:pPr>
      <w:proofErr w:type="gramStart"/>
      <w:r w:rsidRPr="00CD6151">
        <w:t>Table 2.</w:t>
      </w:r>
      <w:proofErr w:type="gramEnd"/>
      <w:r w:rsidRPr="00CD6151">
        <w:t xml:space="preserve"> The following Study Units have newly established networks since 2007 and will need to archive their network boundaries: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216"/>
        <w:gridCol w:w="1273"/>
        <w:gridCol w:w="1651"/>
      </w:tblGrid>
      <w:tr w:rsidR="00113575" w:rsidRPr="00CD6151" w:rsidTr="003C1E90">
        <w:tc>
          <w:tcPr>
            <w:tcW w:w="0" w:type="auto"/>
            <w:vAlign w:val="center"/>
          </w:tcPr>
          <w:p w:rsidR="00113575" w:rsidRPr="003C1E90" w:rsidRDefault="00113575" w:rsidP="003C1E90">
            <w:pPr>
              <w:autoSpaceDE w:val="0"/>
              <w:autoSpaceDN w:val="0"/>
              <w:adjustRightInd w:val="0"/>
              <w:jc w:val="center"/>
              <w:rPr>
                <w:rFonts w:ascii="Helv" w:hAnsi="Helv" w:cs="Helv"/>
                <w:b/>
                <w:sz w:val="20"/>
                <w:szCs w:val="20"/>
              </w:rPr>
            </w:pPr>
            <w:r w:rsidRPr="003C1E90">
              <w:rPr>
                <w:rFonts w:ascii="Helv" w:hAnsi="Helv" w:cs="Helv"/>
                <w:b/>
                <w:sz w:val="20"/>
                <w:szCs w:val="20"/>
              </w:rPr>
              <w:t>Study Unit</w:t>
            </w:r>
          </w:p>
        </w:tc>
        <w:tc>
          <w:tcPr>
            <w:tcW w:w="0" w:type="auto"/>
            <w:vAlign w:val="center"/>
          </w:tcPr>
          <w:p w:rsidR="00113575" w:rsidRPr="003C1E90" w:rsidRDefault="00113575" w:rsidP="003C1E90">
            <w:pPr>
              <w:autoSpaceDE w:val="0"/>
              <w:autoSpaceDN w:val="0"/>
              <w:adjustRightInd w:val="0"/>
              <w:jc w:val="center"/>
              <w:rPr>
                <w:rFonts w:ascii="Helv" w:hAnsi="Helv" w:cs="Helv"/>
                <w:b/>
                <w:sz w:val="20"/>
                <w:szCs w:val="20"/>
              </w:rPr>
            </w:pPr>
            <w:r w:rsidRPr="003C1E90">
              <w:rPr>
                <w:rFonts w:ascii="Helv" w:hAnsi="Helv" w:cs="Helv"/>
                <w:b/>
                <w:sz w:val="20"/>
                <w:szCs w:val="20"/>
              </w:rPr>
              <w:t>Fiscal Year</w:t>
            </w:r>
          </w:p>
        </w:tc>
        <w:tc>
          <w:tcPr>
            <w:tcW w:w="1651" w:type="dxa"/>
            <w:vAlign w:val="center"/>
          </w:tcPr>
          <w:p w:rsidR="00113575" w:rsidRPr="003C1E90" w:rsidRDefault="00113575" w:rsidP="003C1E90">
            <w:pPr>
              <w:autoSpaceDE w:val="0"/>
              <w:autoSpaceDN w:val="0"/>
              <w:adjustRightInd w:val="0"/>
              <w:ind w:right="19"/>
              <w:jc w:val="center"/>
              <w:rPr>
                <w:rFonts w:ascii="Helv" w:hAnsi="Helv" w:cs="Helv"/>
                <w:b/>
                <w:sz w:val="20"/>
                <w:szCs w:val="20"/>
              </w:rPr>
            </w:pPr>
            <w:r w:rsidRPr="003C1E90">
              <w:rPr>
                <w:rFonts w:ascii="Helv" w:hAnsi="Helv" w:cs="Helv"/>
                <w:b/>
                <w:sz w:val="20"/>
                <w:szCs w:val="20"/>
              </w:rPr>
              <w:t>Network</w:t>
            </w:r>
          </w:p>
        </w:tc>
      </w:tr>
      <w:tr w:rsidR="00113575" w:rsidRPr="00CD6151" w:rsidTr="003C1E90">
        <w:tc>
          <w:tcPr>
            <w:tcW w:w="0" w:type="auto"/>
            <w:vAlign w:val="center"/>
          </w:tcPr>
          <w:p w:rsidR="00113575" w:rsidRPr="003C1E90" w:rsidRDefault="00113575" w:rsidP="003C1E90">
            <w:pPr>
              <w:autoSpaceDE w:val="0"/>
              <w:autoSpaceDN w:val="0"/>
              <w:adjustRightInd w:val="0"/>
              <w:jc w:val="center"/>
              <w:rPr>
                <w:rFonts w:ascii="Helv" w:hAnsi="Helv" w:cs="Helv"/>
                <w:sz w:val="20"/>
                <w:szCs w:val="20"/>
              </w:rPr>
            </w:pPr>
            <w:r w:rsidRPr="003C1E90">
              <w:rPr>
                <w:rFonts w:ascii="Helv" w:hAnsi="Helv" w:cs="Helv"/>
                <w:sz w:val="20"/>
                <w:szCs w:val="20"/>
              </w:rPr>
              <w:t>DELR</w:t>
            </w:r>
          </w:p>
        </w:tc>
        <w:tc>
          <w:tcPr>
            <w:tcW w:w="0" w:type="auto"/>
            <w:vAlign w:val="center"/>
          </w:tcPr>
          <w:p w:rsidR="00113575" w:rsidRPr="003C1E90" w:rsidRDefault="00113575" w:rsidP="003C1E90">
            <w:pPr>
              <w:autoSpaceDE w:val="0"/>
              <w:autoSpaceDN w:val="0"/>
              <w:adjustRightInd w:val="0"/>
              <w:jc w:val="center"/>
              <w:rPr>
                <w:rFonts w:ascii="Helv" w:hAnsi="Helv" w:cs="Helv"/>
                <w:sz w:val="20"/>
                <w:szCs w:val="20"/>
              </w:rPr>
            </w:pPr>
            <w:r w:rsidRPr="003C1E90">
              <w:rPr>
                <w:rFonts w:ascii="Helv" w:hAnsi="Helv" w:cs="Helv"/>
                <w:sz w:val="20"/>
                <w:szCs w:val="20"/>
              </w:rPr>
              <w:t>2010</w:t>
            </w:r>
          </w:p>
        </w:tc>
        <w:tc>
          <w:tcPr>
            <w:tcW w:w="1651" w:type="dxa"/>
            <w:vAlign w:val="center"/>
          </w:tcPr>
          <w:p w:rsidR="00113575" w:rsidRPr="003C1E90" w:rsidRDefault="00113575" w:rsidP="003C1E90">
            <w:pPr>
              <w:autoSpaceDE w:val="0"/>
              <w:autoSpaceDN w:val="0"/>
              <w:adjustRightInd w:val="0"/>
              <w:ind w:right="19"/>
              <w:jc w:val="center"/>
              <w:rPr>
                <w:rFonts w:ascii="Helv" w:hAnsi="Helv" w:cs="Helv"/>
                <w:sz w:val="20"/>
                <w:szCs w:val="20"/>
              </w:rPr>
            </w:pPr>
            <w:r w:rsidRPr="003C1E90">
              <w:rPr>
                <w:rFonts w:ascii="Helv" w:hAnsi="Helv" w:cs="Helv"/>
                <w:sz w:val="20"/>
                <w:szCs w:val="20"/>
              </w:rPr>
              <w:t>lusrc2</w:t>
            </w:r>
          </w:p>
        </w:tc>
      </w:tr>
      <w:tr w:rsidR="00113575" w:rsidRPr="00CD6151" w:rsidTr="003C1E90">
        <w:tc>
          <w:tcPr>
            <w:tcW w:w="0" w:type="auto"/>
            <w:vAlign w:val="center"/>
          </w:tcPr>
          <w:p w:rsidR="00113575" w:rsidRPr="003C1E90" w:rsidRDefault="00113575" w:rsidP="003C1E90">
            <w:pPr>
              <w:autoSpaceDE w:val="0"/>
              <w:autoSpaceDN w:val="0"/>
              <w:adjustRightInd w:val="0"/>
              <w:jc w:val="center"/>
              <w:rPr>
                <w:rFonts w:ascii="Helv" w:hAnsi="Helv" w:cs="Helv"/>
                <w:sz w:val="20"/>
                <w:szCs w:val="20"/>
              </w:rPr>
            </w:pPr>
            <w:smartTag w:uri="urn:schemas-microsoft-com:office:smarttags" w:element="State">
              <w:r w:rsidRPr="003C1E90">
                <w:rPr>
                  <w:rFonts w:ascii="Helv" w:hAnsi="Helv" w:cs="Helv"/>
                  <w:sz w:val="20"/>
                  <w:szCs w:val="20"/>
                </w:rPr>
                <w:t>KANS</w:t>
              </w:r>
            </w:smartTag>
          </w:p>
        </w:tc>
        <w:tc>
          <w:tcPr>
            <w:tcW w:w="0" w:type="auto"/>
            <w:vAlign w:val="center"/>
          </w:tcPr>
          <w:p w:rsidR="00113575" w:rsidRPr="003C1E90" w:rsidRDefault="00113575" w:rsidP="003C1E90">
            <w:pPr>
              <w:autoSpaceDE w:val="0"/>
              <w:autoSpaceDN w:val="0"/>
              <w:adjustRightInd w:val="0"/>
              <w:jc w:val="center"/>
              <w:rPr>
                <w:rFonts w:ascii="Helv" w:hAnsi="Helv" w:cs="Helv"/>
                <w:sz w:val="20"/>
                <w:szCs w:val="20"/>
              </w:rPr>
            </w:pPr>
            <w:r w:rsidRPr="003C1E90">
              <w:rPr>
                <w:rFonts w:ascii="Helv" w:hAnsi="Helv" w:cs="Helv"/>
                <w:sz w:val="20"/>
                <w:szCs w:val="20"/>
              </w:rPr>
              <w:t>2010</w:t>
            </w:r>
          </w:p>
        </w:tc>
        <w:tc>
          <w:tcPr>
            <w:tcW w:w="1651" w:type="dxa"/>
            <w:vAlign w:val="center"/>
          </w:tcPr>
          <w:p w:rsidR="00113575" w:rsidRPr="003C1E90" w:rsidRDefault="00113575" w:rsidP="003C1E90">
            <w:pPr>
              <w:autoSpaceDE w:val="0"/>
              <w:autoSpaceDN w:val="0"/>
              <w:adjustRightInd w:val="0"/>
              <w:ind w:right="19"/>
              <w:jc w:val="center"/>
              <w:rPr>
                <w:rFonts w:ascii="Helv" w:hAnsi="Helv" w:cs="Helv"/>
                <w:sz w:val="20"/>
                <w:szCs w:val="20"/>
              </w:rPr>
            </w:pPr>
            <w:r w:rsidRPr="003C1E90">
              <w:rPr>
                <w:rFonts w:ascii="Helv" w:hAnsi="Helv" w:cs="Helv"/>
                <w:sz w:val="20"/>
                <w:szCs w:val="20"/>
              </w:rPr>
              <w:t>luscr1</w:t>
            </w:r>
          </w:p>
        </w:tc>
      </w:tr>
      <w:tr w:rsidR="00113575" w:rsidRPr="00CD6151" w:rsidTr="003C1E90">
        <w:tc>
          <w:tcPr>
            <w:tcW w:w="0" w:type="auto"/>
            <w:vAlign w:val="center"/>
          </w:tcPr>
          <w:p w:rsidR="00113575" w:rsidRPr="003C1E90" w:rsidRDefault="00113575" w:rsidP="003C1E90">
            <w:pPr>
              <w:autoSpaceDE w:val="0"/>
              <w:autoSpaceDN w:val="0"/>
              <w:adjustRightInd w:val="0"/>
              <w:jc w:val="center"/>
              <w:rPr>
                <w:rFonts w:ascii="Helv" w:hAnsi="Helv" w:cs="Helv"/>
                <w:sz w:val="20"/>
                <w:szCs w:val="20"/>
              </w:rPr>
            </w:pPr>
            <w:r w:rsidRPr="003C1E90">
              <w:rPr>
                <w:rFonts w:ascii="Helv" w:hAnsi="Helv" w:cs="Helv"/>
                <w:sz w:val="20"/>
                <w:szCs w:val="20"/>
              </w:rPr>
              <w:t>MOBL</w:t>
            </w:r>
          </w:p>
        </w:tc>
        <w:tc>
          <w:tcPr>
            <w:tcW w:w="0" w:type="auto"/>
            <w:vAlign w:val="center"/>
          </w:tcPr>
          <w:p w:rsidR="00113575" w:rsidRPr="003C1E90" w:rsidRDefault="00113575" w:rsidP="003C1E90">
            <w:pPr>
              <w:autoSpaceDE w:val="0"/>
              <w:autoSpaceDN w:val="0"/>
              <w:adjustRightInd w:val="0"/>
              <w:jc w:val="center"/>
              <w:rPr>
                <w:rFonts w:ascii="Helv" w:hAnsi="Helv" w:cs="Helv"/>
                <w:sz w:val="20"/>
                <w:szCs w:val="20"/>
              </w:rPr>
            </w:pPr>
            <w:r w:rsidRPr="003C1E90">
              <w:rPr>
                <w:rFonts w:ascii="Helv" w:hAnsi="Helv" w:cs="Helv"/>
                <w:sz w:val="20"/>
                <w:szCs w:val="20"/>
              </w:rPr>
              <w:t>2009</w:t>
            </w:r>
          </w:p>
        </w:tc>
        <w:tc>
          <w:tcPr>
            <w:tcW w:w="1651" w:type="dxa"/>
            <w:vAlign w:val="center"/>
          </w:tcPr>
          <w:p w:rsidR="00113575" w:rsidRPr="003C1E90" w:rsidRDefault="00113575" w:rsidP="003C1E90">
            <w:pPr>
              <w:autoSpaceDE w:val="0"/>
              <w:autoSpaceDN w:val="0"/>
              <w:adjustRightInd w:val="0"/>
              <w:ind w:right="19"/>
              <w:jc w:val="center"/>
              <w:rPr>
                <w:rFonts w:ascii="Helv" w:hAnsi="Helv" w:cs="Helv"/>
                <w:sz w:val="20"/>
                <w:szCs w:val="20"/>
              </w:rPr>
            </w:pPr>
            <w:r w:rsidRPr="003C1E90">
              <w:rPr>
                <w:rFonts w:ascii="Helv" w:hAnsi="Helv" w:cs="Helv"/>
                <w:sz w:val="20"/>
                <w:szCs w:val="20"/>
              </w:rPr>
              <w:t>sus3</w:t>
            </w:r>
          </w:p>
        </w:tc>
      </w:tr>
      <w:tr w:rsidR="00113575" w:rsidRPr="00CD6151" w:rsidTr="003C1E90">
        <w:tc>
          <w:tcPr>
            <w:tcW w:w="0" w:type="auto"/>
            <w:vAlign w:val="center"/>
          </w:tcPr>
          <w:p w:rsidR="00113575" w:rsidRPr="003C1E90" w:rsidRDefault="00113575" w:rsidP="003C1E90">
            <w:pPr>
              <w:autoSpaceDE w:val="0"/>
              <w:autoSpaceDN w:val="0"/>
              <w:adjustRightInd w:val="0"/>
              <w:jc w:val="center"/>
              <w:rPr>
                <w:rFonts w:ascii="Helv" w:hAnsi="Helv" w:cs="Helv"/>
                <w:sz w:val="20"/>
                <w:szCs w:val="20"/>
              </w:rPr>
            </w:pPr>
            <w:r w:rsidRPr="003C1E90">
              <w:rPr>
                <w:rFonts w:ascii="Helv" w:hAnsi="Helv" w:cs="Helv"/>
                <w:sz w:val="20"/>
                <w:szCs w:val="20"/>
              </w:rPr>
              <w:t>MOBL</w:t>
            </w:r>
          </w:p>
        </w:tc>
        <w:tc>
          <w:tcPr>
            <w:tcW w:w="0" w:type="auto"/>
            <w:vAlign w:val="center"/>
          </w:tcPr>
          <w:p w:rsidR="00113575" w:rsidRPr="003C1E90" w:rsidRDefault="00113575" w:rsidP="003C1E90">
            <w:pPr>
              <w:tabs>
                <w:tab w:val="left" w:pos="0"/>
                <w:tab w:val="left" w:pos="1452"/>
                <w:tab w:val="left" w:pos="2172"/>
                <w:tab w:val="left" w:pos="2892"/>
                <w:tab w:val="left" w:pos="3612"/>
                <w:tab w:val="left" w:pos="4332"/>
              </w:tabs>
              <w:autoSpaceDE w:val="0"/>
              <w:autoSpaceDN w:val="0"/>
              <w:adjustRightInd w:val="0"/>
              <w:spacing w:line="240" w:lineRule="atLeast"/>
              <w:jc w:val="center"/>
              <w:rPr>
                <w:rFonts w:ascii="Helv" w:hAnsi="Helv" w:cs="Helv"/>
                <w:sz w:val="20"/>
                <w:szCs w:val="20"/>
              </w:rPr>
            </w:pPr>
            <w:r w:rsidRPr="003C1E90">
              <w:rPr>
                <w:rFonts w:ascii="Helv" w:hAnsi="Helv" w:cs="Helv"/>
                <w:sz w:val="20"/>
                <w:szCs w:val="20"/>
              </w:rPr>
              <w:t>2010</w:t>
            </w:r>
          </w:p>
        </w:tc>
        <w:tc>
          <w:tcPr>
            <w:tcW w:w="1651" w:type="dxa"/>
            <w:vAlign w:val="center"/>
          </w:tcPr>
          <w:p w:rsidR="00113575" w:rsidRPr="003C1E90" w:rsidRDefault="00113575" w:rsidP="003C1E90">
            <w:pPr>
              <w:tabs>
                <w:tab w:val="left" w:pos="13"/>
                <w:tab w:val="left" w:pos="1452"/>
                <w:tab w:val="left" w:pos="2172"/>
                <w:tab w:val="left" w:pos="2892"/>
                <w:tab w:val="left" w:pos="3612"/>
                <w:tab w:val="left" w:pos="4332"/>
              </w:tabs>
              <w:autoSpaceDE w:val="0"/>
              <w:autoSpaceDN w:val="0"/>
              <w:adjustRightInd w:val="0"/>
              <w:spacing w:line="240" w:lineRule="atLeast"/>
              <w:ind w:right="19" w:firstLine="13"/>
              <w:jc w:val="center"/>
              <w:rPr>
                <w:rFonts w:ascii="Helv" w:hAnsi="Helv" w:cs="Helv"/>
                <w:sz w:val="20"/>
                <w:szCs w:val="20"/>
              </w:rPr>
            </w:pPr>
            <w:r w:rsidRPr="003C1E90">
              <w:rPr>
                <w:rFonts w:ascii="Helv" w:hAnsi="Helv" w:cs="Helv"/>
                <w:sz w:val="20"/>
                <w:szCs w:val="20"/>
              </w:rPr>
              <w:t>lusrc2</w:t>
            </w:r>
          </w:p>
        </w:tc>
      </w:tr>
      <w:tr w:rsidR="00113575" w:rsidRPr="00CD6151" w:rsidTr="003C1E90">
        <w:tc>
          <w:tcPr>
            <w:tcW w:w="0" w:type="auto"/>
            <w:vAlign w:val="center"/>
          </w:tcPr>
          <w:p w:rsidR="00113575" w:rsidRPr="003C1E90" w:rsidRDefault="00113575" w:rsidP="003C1E90">
            <w:pPr>
              <w:autoSpaceDE w:val="0"/>
              <w:autoSpaceDN w:val="0"/>
              <w:adjustRightInd w:val="0"/>
              <w:spacing w:line="240" w:lineRule="atLeast"/>
              <w:jc w:val="center"/>
              <w:rPr>
                <w:rFonts w:ascii="Helv" w:hAnsi="Helv" w:cs="Helv"/>
                <w:sz w:val="20"/>
                <w:szCs w:val="20"/>
              </w:rPr>
            </w:pPr>
            <w:r w:rsidRPr="003C1E90">
              <w:rPr>
                <w:rFonts w:ascii="Helv" w:hAnsi="Helv" w:cs="Helv"/>
                <w:sz w:val="20"/>
                <w:szCs w:val="20"/>
              </w:rPr>
              <w:t>SCTX</w:t>
            </w:r>
          </w:p>
        </w:tc>
        <w:tc>
          <w:tcPr>
            <w:tcW w:w="0" w:type="auto"/>
            <w:vAlign w:val="center"/>
          </w:tcPr>
          <w:p w:rsidR="00113575" w:rsidRPr="003C1E90" w:rsidRDefault="00113575" w:rsidP="003C1E90">
            <w:pPr>
              <w:tabs>
                <w:tab w:val="left" w:pos="12"/>
                <w:tab w:val="left" w:pos="1452"/>
                <w:tab w:val="left" w:pos="2172"/>
                <w:tab w:val="left" w:pos="2892"/>
                <w:tab w:val="left" w:pos="3612"/>
                <w:tab w:val="left" w:pos="4332"/>
              </w:tabs>
              <w:autoSpaceDE w:val="0"/>
              <w:autoSpaceDN w:val="0"/>
              <w:adjustRightInd w:val="0"/>
              <w:spacing w:line="240" w:lineRule="atLeast"/>
              <w:ind w:left="26"/>
              <w:jc w:val="center"/>
              <w:rPr>
                <w:rFonts w:ascii="Helv" w:hAnsi="Helv" w:cs="Helv"/>
                <w:sz w:val="20"/>
                <w:szCs w:val="20"/>
              </w:rPr>
            </w:pPr>
            <w:r w:rsidRPr="003C1E90">
              <w:rPr>
                <w:rFonts w:ascii="Helv" w:hAnsi="Helv" w:cs="Helv"/>
                <w:sz w:val="20"/>
                <w:szCs w:val="20"/>
              </w:rPr>
              <w:t>2008</w:t>
            </w:r>
          </w:p>
        </w:tc>
        <w:tc>
          <w:tcPr>
            <w:tcW w:w="1651" w:type="dxa"/>
            <w:vAlign w:val="center"/>
          </w:tcPr>
          <w:p w:rsidR="00113575" w:rsidRPr="003C1E90" w:rsidRDefault="00113575" w:rsidP="003C1E90">
            <w:pPr>
              <w:tabs>
                <w:tab w:val="left" w:pos="13"/>
                <w:tab w:val="left" w:pos="1452"/>
                <w:tab w:val="left" w:pos="2172"/>
                <w:tab w:val="left" w:pos="2892"/>
                <w:tab w:val="left" w:pos="3612"/>
                <w:tab w:val="left" w:pos="4332"/>
              </w:tabs>
              <w:autoSpaceDE w:val="0"/>
              <w:autoSpaceDN w:val="0"/>
              <w:adjustRightInd w:val="0"/>
              <w:spacing w:line="240" w:lineRule="atLeast"/>
              <w:ind w:right="19" w:firstLine="13"/>
              <w:jc w:val="center"/>
              <w:rPr>
                <w:rFonts w:ascii="Helv" w:hAnsi="Helv" w:cs="Helv"/>
                <w:sz w:val="20"/>
                <w:szCs w:val="20"/>
              </w:rPr>
            </w:pPr>
            <w:r w:rsidRPr="003C1E90">
              <w:rPr>
                <w:rFonts w:ascii="Helv" w:hAnsi="Helv" w:cs="Helv"/>
                <w:sz w:val="20"/>
                <w:szCs w:val="20"/>
              </w:rPr>
              <w:t>lusrc2, sus4</w:t>
            </w:r>
          </w:p>
        </w:tc>
      </w:tr>
      <w:tr w:rsidR="00113575" w:rsidRPr="00CD6151" w:rsidTr="003C1E90">
        <w:tc>
          <w:tcPr>
            <w:tcW w:w="0" w:type="auto"/>
            <w:vAlign w:val="center"/>
          </w:tcPr>
          <w:p w:rsidR="00113575" w:rsidRPr="003C1E90" w:rsidRDefault="00113575" w:rsidP="003C1E90">
            <w:pPr>
              <w:autoSpaceDE w:val="0"/>
              <w:autoSpaceDN w:val="0"/>
              <w:adjustRightInd w:val="0"/>
              <w:jc w:val="center"/>
              <w:rPr>
                <w:rFonts w:ascii="Helv" w:hAnsi="Helv" w:cs="Helv"/>
                <w:sz w:val="20"/>
                <w:szCs w:val="20"/>
              </w:rPr>
            </w:pPr>
            <w:r w:rsidRPr="003C1E90">
              <w:rPr>
                <w:rFonts w:ascii="Helv" w:hAnsi="Helv" w:cs="Helv"/>
                <w:sz w:val="20"/>
                <w:szCs w:val="20"/>
              </w:rPr>
              <w:t>SOCA</w:t>
            </w:r>
          </w:p>
        </w:tc>
        <w:tc>
          <w:tcPr>
            <w:tcW w:w="0" w:type="auto"/>
            <w:vAlign w:val="center"/>
          </w:tcPr>
          <w:p w:rsidR="00113575" w:rsidRPr="003C1E90" w:rsidRDefault="00113575" w:rsidP="003C1E90">
            <w:pPr>
              <w:autoSpaceDE w:val="0"/>
              <w:autoSpaceDN w:val="0"/>
              <w:adjustRightInd w:val="0"/>
              <w:jc w:val="center"/>
              <w:rPr>
                <w:rFonts w:ascii="Helv" w:hAnsi="Helv" w:cs="Helv"/>
                <w:sz w:val="20"/>
                <w:szCs w:val="20"/>
              </w:rPr>
            </w:pPr>
            <w:r w:rsidRPr="003C1E90">
              <w:rPr>
                <w:rFonts w:ascii="Helv" w:hAnsi="Helv" w:cs="Helv"/>
                <w:sz w:val="20"/>
                <w:szCs w:val="20"/>
              </w:rPr>
              <w:t>2009</w:t>
            </w:r>
          </w:p>
        </w:tc>
        <w:tc>
          <w:tcPr>
            <w:tcW w:w="1651" w:type="dxa"/>
            <w:vAlign w:val="center"/>
          </w:tcPr>
          <w:p w:rsidR="00113575" w:rsidRPr="003C1E90" w:rsidRDefault="00113575" w:rsidP="003C1E90">
            <w:pPr>
              <w:autoSpaceDE w:val="0"/>
              <w:autoSpaceDN w:val="0"/>
              <w:adjustRightInd w:val="0"/>
              <w:ind w:right="19"/>
              <w:jc w:val="center"/>
              <w:rPr>
                <w:rFonts w:ascii="Helv" w:hAnsi="Helv" w:cs="Helv"/>
                <w:sz w:val="20"/>
                <w:szCs w:val="20"/>
              </w:rPr>
            </w:pPr>
            <w:r w:rsidRPr="003C1E90">
              <w:rPr>
                <w:rFonts w:ascii="Helv" w:hAnsi="Helv" w:cs="Helv"/>
                <w:sz w:val="20"/>
                <w:szCs w:val="20"/>
              </w:rPr>
              <w:t>sus1, sus2</w:t>
            </w:r>
          </w:p>
        </w:tc>
      </w:tr>
      <w:tr w:rsidR="00113575" w:rsidRPr="00CD6151" w:rsidTr="003C1E90">
        <w:tc>
          <w:tcPr>
            <w:tcW w:w="0" w:type="auto"/>
            <w:vAlign w:val="center"/>
          </w:tcPr>
          <w:p w:rsidR="00113575" w:rsidRPr="003C1E90" w:rsidRDefault="00113575" w:rsidP="003C1E90">
            <w:pPr>
              <w:autoSpaceDE w:val="0"/>
              <w:autoSpaceDN w:val="0"/>
              <w:adjustRightInd w:val="0"/>
              <w:jc w:val="center"/>
              <w:rPr>
                <w:rFonts w:ascii="Helv" w:hAnsi="Helv" w:cs="Helv"/>
                <w:sz w:val="20"/>
                <w:szCs w:val="20"/>
              </w:rPr>
            </w:pPr>
            <w:r w:rsidRPr="003C1E90">
              <w:rPr>
                <w:rFonts w:ascii="Helv" w:hAnsi="Helv" w:cs="Helv"/>
                <w:sz w:val="20"/>
                <w:szCs w:val="20"/>
              </w:rPr>
              <w:t>SOFL</w:t>
            </w:r>
          </w:p>
        </w:tc>
        <w:tc>
          <w:tcPr>
            <w:tcW w:w="0" w:type="auto"/>
            <w:vAlign w:val="center"/>
          </w:tcPr>
          <w:p w:rsidR="00113575" w:rsidRPr="003C1E90" w:rsidRDefault="00113575" w:rsidP="003C1E90">
            <w:pPr>
              <w:autoSpaceDE w:val="0"/>
              <w:autoSpaceDN w:val="0"/>
              <w:adjustRightInd w:val="0"/>
              <w:jc w:val="center"/>
              <w:rPr>
                <w:rFonts w:ascii="Helv" w:hAnsi="Helv" w:cs="Helv"/>
                <w:sz w:val="20"/>
                <w:szCs w:val="20"/>
              </w:rPr>
            </w:pPr>
            <w:r w:rsidRPr="003C1E90">
              <w:rPr>
                <w:rFonts w:ascii="Helv" w:hAnsi="Helv" w:cs="Helv"/>
                <w:sz w:val="20"/>
                <w:szCs w:val="20"/>
              </w:rPr>
              <w:t>2008</w:t>
            </w:r>
          </w:p>
        </w:tc>
        <w:tc>
          <w:tcPr>
            <w:tcW w:w="1651" w:type="dxa"/>
            <w:vAlign w:val="center"/>
          </w:tcPr>
          <w:p w:rsidR="00113575" w:rsidRPr="003C1E90" w:rsidRDefault="00113575" w:rsidP="003C1E90">
            <w:pPr>
              <w:autoSpaceDE w:val="0"/>
              <w:autoSpaceDN w:val="0"/>
              <w:adjustRightInd w:val="0"/>
              <w:ind w:right="19"/>
              <w:jc w:val="center"/>
              <w:rPr>
                <w:rFonts w:ascii="Helv" w:hAnsi="Helv" w:cs="Helv"/>
                <w:sz w:val="20"/>
                <w:szCs w:val="20"/>
              </w:rPr>
            </w:pPr>
            <w:r w:rsidRPr="003C1E90">
              <w:rPr>
                <w:rFonts w:ascii="Helv" w:hAnsi="Helv" w:cs="Helv"/>
                <w:sz w:val="20"/>
                <w:szCs w:val="20"/>
              </w:rPr>
              <w:t>sus2;</w:t>
            </w:r>
          </w:p>
        </w:tc>
      </w:tr>
      <w:tr w:rsidR="00113575" w:rsidRPr="00CD6151" w:rsidTr="003C1E90">
        <w:tc>
          <w:tcPr>
            <w:tcW w:w="0" w:type="auto"/>
            <w:vAlign w:val="center"/>
          </w:tcPr>
          <w:p w:rsidR="00113575" w:rsidRPr="003C1E90" w:rsidRDefault="00113575" w:rsidP="003C1E90">
            <w:pPr>
              <w:autoSpaceDE w:val="0"/>
              <w:autoSpaceDN w:val="0"/>
              <w:adjustRightInd w:val="0"/>
              <w:jc w:val="center"/>
              <w:rPr>
                <w:rFonts w:ascii="Helv" w:hAnsi="Helv" w:cs="Helv"/>
                <w:sz w:val="20"/>
                <w:szCs w:val="20"/>
              </w:rPr>
            </w:pPr>
            <w:r w:rsidRPr="003C1E90">
              <w:rPr>
                <w:rFonts w:ascii="Helv" w:hAnsi="Helv" w:cs="Helv"/>
                <w:sz w:val="20"/>
                <w:szCs w:val="20"/>
              </w:rPr>
              <w:t>SOFL</w:t>
            </w:r>
          </w:p>
        </w:tc>
        <w:tc>
          <w:tcPr>
            <w:tcW w:w="0" w:type="auto"/>
            <w:vAlign w:val="center"/>
          </w:tcPr>
          <w:p w:rsidR="00113575" w:rsidRPr="003C1E90" w:rsidRDefault="00113575" w:rsidP="003C1E90">
            <w:pPr>
              <w:autoSpaceDE w:val="0"/>
              <w:autoSpaceDN w:val="0"/>
              <w:adjustRightInd w:val="0"/>
              <w:jc w:val="center"/>
              <w:rPr>
                <w:rFonts w:ascii="Helv" w:hAnsi="Helv" w:cs="Helv"/>
                <w:sz w:val="20"/>
                <w:szCs w:val="20"/>
              </w:rPr>
            </w:pPr>
            <w:r w:rsidRPr="003C1E90">
              <w:rPr>
                <w:rFonts w:ascii="Helv" w:hAnsi="Helv" w:cs="Helv"/>
                <w:sz w:val="20"/>
                <w:szCs w:val="20"/>
              </w:rPr>
              <w:t>2010</w:t>
            </w:r>
          </w:p>
        </w:tc>
        <w:tc>
          <w:tcPr>
            <w:tcW w:w="1651" w:type="dxa"/>
            <w:vAlign w:val="center"/>
          </w:tcPr>
          <w:p w:rsidR="00113575" w:rsidRPr="003C1E90" w:rsidRDefault="00113575" w:rsidP="003C1E90">
            <w:pPr>
              <w:autoSpaceDE w:val="0"/>
              <w:autoSpaceDN w:val="0"/>
              <w:adjustRightInd w:val="0"/>
              <w:ind w:right="19"/>
              <w:jc w:val="center"/>
              <w:rPr>
                <w:rFonts w:ascii="Helv" w:hAnsi="Helv" w:cs="Helv"/>
                <w:sz w:val="20"/>
                <w:szCs w:val="20"/>
              </w:rPr>
            </w:pPr>
            <w:r w:rsidRPr="003C1E90">
              <w:rPr>
                <w:rFonts w:ascii="Helv" w:hAnsi="Helv" w:cs="Helv"/>
                <w:sz w:val="20"/>
                <w:szCs w:val="20"/>
              </w:rPr>
              <w:t>lusrc2</w:t>
            </w:r>
          </w:p>
        </w:tc>
      </w:tr>
      <w:tr w:rsidR="00113575" w:rsidRPr="00CD6151" w:rsidTr="003C1E90">
        <w:tc>
          <w:tcPr>
            <w:tcW w:w="0" w:type="auto"/>
            <w:vAlign w:val="center"/>
          </w:tcPr>
          <w:p w:rsidR="00113575" w:rsidRPr="003C1E90" w:rsidRDefault="00113575" w:rsidP="003C1E90">
            <w:pPr>
              <w:autoSpaceDE w:val="0"/>
              <w:autoSpaceDN w:val="0"/>
              <w:adjustRightInd w:val="0"/>
              <w:jc w:val="center"/>
              <w:rPr>
                <w:rFonts w:ascii="Helv" w:hAnsi="Helv" w:cs="Helv"/>
                <w:sz w:val="20"/>
                <w:szCs w:val="20"/>
              </w:rPr>
            </w:pPr>
            <w:smartTag w:uri="urn:schemas-microsoft-com:office:smarttags" w:element="State">
              <w:r w:rsidRPr="003C1E90">
                <w:rPr>
                  <w:rFonts w:ascii="Helv" w:hAnsi="Helv" w:cs="Helv"/>
                  <w:sz w:val="20"/>
                  <w:szCs w:val="20"/>
                </w:rPr>
                <w:t>TENN</w:t>
              </w:r>
            </w:smartTag>
          </w:p>
        </w:tc>
        <w:tc>
          <w:tcPr>
            <w:tcW w:w="0" w:type="auto"/>
            <w:vAlign w:val="center"/>
          </w:tcPr>
          <w:p w:rsidR="00113575" w:rsidRPr="003C1E90" w:rsidRDefault="00113575" w:rsidP="003C1E90">
            <w:pPr>
              <w:autoSpaceDE w:val="0"/>
              <w:autoSpaceDN w:val="0"/>
              <w:adjustRightInd w:val="0"/>
              <w:jc w:val="center"/>
              <w:rPr>
                <w:rFonts w:ascii="Helv" w:hAnsi="Helv" w:cs="Helv"/>
                <w:sz w:val="20"/>
                <w:szCs w:val="20"/>
              </w:rPr>
            </w:pPr>
            <w:r w:rsidRPr="003C1E90">
              <w:rPr>
                <w:rFonts w:ascii="Helv" w:hAnsi="Helv" w:cs="Helv"/>
                <w:sz w:val="20"/>
                <w:szCs w:val="20"/>
              </w:rPr>
              <w:t>2010</w:t>
            </w:r>
          </w:p>
        </w:tc>
        <w:tc>
          <w:tcPr>
            <w:tcW w:w="1651" w:type="dxa"/>
            <w:vAlign w:val="center"/>
          </w:tcPr>
          <w:p w:rsidR="00113575" w:rsidRPr="003C1E90" w:rsidRDefault="00113575" w:rsidP="003C1E90">
            <w:pPr>
              <w:autoSpaceDE w:val="0"/>
              <w:autoSpaceDN w:val="0"/>
              <w:adjustRightInd w:val="0"/>
              <w:ind w:right="19"/>
              <w:jc w:val="center"/>
              <w:rPr>
                <w:rFonts w:ascii="Helv" w:hAnsi="Helv" w:cs="Helv"/>
                <w:sz w:val="20"/>
                <w:szCs w:val="20"/>
              </w:rPr>
            </w:pPr>
            <w:r w:rsidRPr="003C1E90">
              <w:rPr>
                <w:rFonts w:ascii="Helv" w:hAnsi="Helv" w:cs="Helv"/>
                <w:sz w:val="20"/>
                <w:szCs w:val="20"/>
              </w:rPr>
              <w:t>luscr2</w:t>
            </w:r>
          </w:p>
        </w:tc>
      </w:tr>
      <w:tr w:rsidR="00113575" w:rsidRPr="00CD6151" w:rsidTr="003C1E90">
        <w:tc>
          <w:tcPr>
            <w:tcW w:w="0" w:type="auto"/>
            <w:vAlign w:val="center"/>
          </w:tcPr>
          <w:p w:rsidR="00113575" w:rsidRPr="003C1E90" w:rsidRDefault="00113575" w:rsidP="003C1E90">
            <w:pPr>
              <w:autoSpaceDE w:val="0"/>
              <w:autoSpaceDN w:val="0"/>
              <w:adjustRightInd w:val="0"/>
              <w:spacing w:line="240" w:lineRule="atLeast"/>
              <w:jc w:val="center"/>
              <w:rPr>
                <w:rFonts w:ascii="Helv" w:hAnsi="Helv" w:cs="Helv"/>
                <w:sz w:val="20"/>
                <w:szCs w:val="20"/>
              </w:rPr>
            </w:pPr>
            <w:r w:rsidRPr="003C1E90">
              <w:rPr>
                <w:rFonts w:ascii="Helv" w:hAnsi="Helv" w:cs="Helv"/>
                <w:sz w:val="20"/>
                <w:szCs w:val="20"/>
              </w:rPr>
              <w:t>YELL</w:t>
            </w:r>
          </w:p>
        </w:tc>
        <w:tc>
          <w:tcPr>
            <w:tcW w:w="0" w:type="auto"/>
            <w:vAlign w:val="center"/>
          </w:tcPr>
          <w:p w:rsidR="00113575" w:rsidRPr="003C1E90" w:rsidRDefault="00113575" w:rsidP="003C1E90">
            <w:pPr>
              <w:autoSpaceDE w:val="0"/>
              <w:autoSpaceDN w:val="0"/>
              <w:adjustRightInd w:val="0"/>
              <w:spacing w:line="240" w:lineRule="atLeast"/>
              <w:jc w:val="center"/>
              <w:rPr>
                <w:rFonts w:ascii="Helv" w:hAnsi="Helv" w:cs="Helv"/>
                <w:sz w:val="20"/>
                <w:szCs w:val="20"/>
              </w:rPr>
            </w:pPr>
            <w:r w:rsidRPr="003C1E90">
              <w:rPr>
                <w:rFonts w:ascii="Helv" w:hAnsi="Helv" w:cs="Helv"/>
                <w:sz w:val="20"/>
                <w:szCs w:val="20"/>
              </w:rPr>
              <w:t>2010</w:t>
            </w:r>
          </w:p>
        </w:tc>
        <w:tc>
          <w:tcPr>
            <w:tcW w:w="1651" w:type="dxa"/>
            <w:vAlign w:val="center"/>
          </w:tcPr>
          <w:p w:rsidR="00113575" w:rsidRPr="00CD6151" w:rsidRDefault="00113575" w:rsidP="003C1E90">
            <w:pPr>
              <w:autoSpaceDE w:val="0"/>
              <w:autoSpaceDN w:val="0"/>
              <w:adjustRightInd w:val="0"/>
              <w:spacing w:line="240" w:lineRule="atLeast"/>
              <w:ind w:right="19"/>
              <w:jc w:val="center"/>
            </w:pPr>
            <w:r w:rsidRPr="003C1E90">
              <w:rPr>
                <w:rFonts w:ascii="Helv" w:hAnsi="Helv" w:cs="Helv"/>
                <w:sz w:val="20"/>
                <w:szCs w:val="20"/>
              </w:rPr>
              <w:t>luscr1</w:t>
            </w:r>
          </w:p>
        </w:tc>
      </w:tr>
    </w:tbl>
    <w:p w:rsidR="00113575" w:rsidRPr="00CD6151" w:rsidRDefault="00113575" w:rsidP="006A1211">
      <w:pPr>
        <w:tabs>
          <w:tab w:val="left" w:pos="12"/>
          <w:tab w:val="left" w:pos="732"/>
          <w:tab w:val="left" w:pos="1452"/>
          <w:tab w:val="left" w:pos="2172"/>
          <w:tab w:val="left" w:pos="2892"/>
          <w:tab w:val="left" w:pos="3612"/>
          <w:tab w:val="left" w:pos="4332"/>
        </w:tabs>
        <w:autoSpaceDE w:val="0"/>
        <w:autoSpaceDN w:val="0"/>
        <w:adjustRightInd w:val="0"/>
        <w:spacing w:line="240" w:lineRule="atLeast"/>
      </w:pPr>
    </w:p>
    <w:p w:rsidR="00113575" w:rsidRPr="00CD6151" w:rsidRDefault="00113575" w:rsidP="006A1211">
      <w:pPr>
        <w:tabs>
          <w:tab w:val="left" w:pos="12"/>
          <w:tab w:val="left" w:pos="732"/>
          <w:tab w:val="left" w:pos="1452"/>
          <w:tab w:val="left" w:pos="2172"/>
          <w:tab w:val="left" w:pos="2892"/>
          <w:tab w:val="left" w:pos="3612"/>
          <w:tab w:val="left" w:pos="4332"/>
        </w:tabs>
        <w:autoSpaceDE w:val="0"/>
        <w:autoSpaceDN w:val="0"/>
        <w:adjustRightInd w:val="0"/>
        <w:spacing w:line="240" w:lineRule="atLeast"/>
        <w:rPr>
          <w:rFonts w:ascii="Arial" w:hAnsi="Arial" w:cs="Arial"/>
        </w:rPr>
      </w:pPr>
      <w:r w:rsidRPr="00CD6151">
        <w:t xml:space="preserve">To see past requirements for submitting the data, see the 2007 instructions for submitting groundwater spatial data </w:t>
      </w:r>
      <w:hyperlink r:id="rId14" w:history="1">
        <w:r w:rsidRPr="00CD6151">
          <w:rPr>
            <w:rStyle w:val="Hyperlink"/>
            <w:color w:val="auto"/>
          </w:rPr>
          <w:t>http://water.usgs.gov/nawqa-only/datareq/gwgis2007.html</w:t>
        </w:r>
      </w:hyperlink>
      <w:r w:rsidRPr="00CD6151">
        <w:t xml:space="preserve"> and scroll down to the section </w:t>
      </w:r>
      <w:r w:rsidRPr="00CD6151">
        <w:rPr>
          <w:i/>
        </w:rPr>
        <w:t>GUIDELINES FOR SUBMITTING LUS AND MAS BOUNDARY POLYGON COVERAGE(S).</w:t>
      </w:r>
      <w:r w:rsidRPr="00CD6151">
        <w:t>These instructions will likely be modified to match the updated technology, but will basically be what is still required.</w:t>
      </w:r>
    </w:p>
    <w:p w:rsidR="00113575" w:rsidRDefault="00113575" w:rsidP="006A1211">
      <w:pPr>
        <w:tabs>
          <w:tab w:val="left" w:pos="12"/>
          <w:tab w:val="left" w:pos="732"/>
          <w:tab w:val="left" w:pos="1452"/>
          <w:tab w:val="left" w:pos="2172"/>
          <w:tab w:val="left" w:pos="2892"/>
          <w:tab w:val="left" w:pos="3612"/>
          <w:tab w:val="left" w:pos="4332"/>
        </w:tabs>
        <w:autoSpaceDE w:val="0"/>
        <w:autoSpaceDN w:val="0"/>
        <w:adjustRightInd w:val="0"/>
        <w:spacing w:line="240" w:lineRule="atLeast"/>
        <w:rPr>
          <w:b/>
        </w:rPr>
      </w:pPr>
    </w:p>
    <w:p w:rsidR="00113575" w:rsidRPr="0086259E" w:rsidRDefault="00113575" w:rsidP="0099400F">
      <w:pPr>
        <w:tabs>
          <w:tab w:val="left" w:pos="12"/>
          <w:tab w:val="left" w:pos="1452"/>
          <w:tab w:val="left" w:pos="2172"/>
          <w:tab w:val="left" w:pos="2892"/>
          <w:tab w:val="left" w:pos="3612"/>
          <w:tab w:val="left" w:pos="4332"/>
        </w:tabs>
        <w:autoSpaceDE w:val="0"/>
        <w:autoSpaceDN w:val="0"/>
        <w:adjustRightInd w:val="0"/>
        <w:spacing w:line="240" w:lineRule="atLeast"/>
        <w:rPr>
          <w:szCs w:val="20"/>
        </w:rPr>
      </w:pPr>
      <w:r w:rsidRPr="00700AB5">
        <w:rPr>
          <w:b/>
        </w:rPr>
        <w:t>Flow-System Studies</w:t>
      </w:r>
      <w:r>
        <w:rPr>
          <w:b/>
        </w:rPr>
        <w:t xml:space="preserve"> (FSS):</w:t>
      </w:r>
      <w:r>
        <w:t xml:space="preserve">   </w:t>
      </w:r>
      <w:r w:rsidRPr="00141D98">
        <w:rPr>
          <w:szCs w:val="20"/>
        </w:rPr>
        <w:t>Design and well installation for 2 FSSs (in SOCA and MOBL SUs) are tentatively planned for FY11.  However, the</w:t>
      </w:r>
      <w:r w:rsidRPr="00141D98">
        <w:t xml:space="preserve"> funding situation for GW S&amp;T in FY11 is uncertain, so no budgets for these 2 FSSs are requested at this time, and t</w:t>
      </w:r>
      <w:r w:rsidRPr="00141D98">
        <w:rPr>
          <w:szCs w:val="20"/>
        </w:rPr>
        <w:t xml:space="preserve">he SOCA and </w:t>
      </w:r>
      <w:proofErr w:type="gramStart"/>
      <w:r w:rsidRPr="00141D98">
        <w:rPr>
          <w:szCs w:val="20"/>
        </w:rPr>
        <w:t>MOBL  SU</w:t>
      </w:r>
      <w:proofErr w:type="gramEnd"/>
      <w:r w:rsidRPr="00141D98">
        <w:rPr>
          <w:szCs w:val="20"/>
        </w:rPr>
        <w:t xml:space="preserve"> targets for sampling and data collection do not include funds for the design and well installation of these FSSs.</w:t>
      </w:r>
      <w:r w:rsidRPr="00141D98">
        <w:t xml:space="preserve">  Decisions about starting these 2 FSSs will be made after FY11 begins</w:t>
      </w:r>
      <w:r>
        <w:t xml:space="preserve"> and the budget situation is known</w:t>
      </w:r>
      <w:r w:rsidRPr="00141D98">
        <w:rPr>
          <w:szCs w:val="20"/>
        </w:rPr>
        <w:t xml:space="preserve">.   </w:t>
      </w:r>
    </w:p>
    <w:p w:rsidR="00113575" w:rsidRDefault="00113575" w:rsidP="00772749">
      <w:pPr>
        <w:tabs>
          <w:tab w:val="left" w:pos="12"/>
          <w:tab w:val="left" w:pos="1452"/>
          <w:tab w:val="left" w:pos="2172"/>
          <w:tab w:val="left" w:pos="2892"/>
          <w:tab w:val="left" w:pos="3612"/>
          <w:tab w:val="left" w:pos="4332"/>
        </w:tabs>
        <w:autoSpaceDE w:val="0"/>
        <w:autoSpaceDN w:val="0"/>
        <w:adjustRightInd w:val="0"/>
        <w:spacing w:line="240" w:lineRule="atLeast"/>
        <w:rPr>
          <w:b/>
        </w:rPr>
      </w:pPr>
      <w:r>
        <w:rPr>
          <w:color w:val="FF0000"/>
          <w:szCs w:val="20"/>
        </w:rPr>
        <w:t xml:space="preserve"> </w:t>
      </w:r>
    </w:p>
    <w:p w:rsidR="00113575" w:rsidRDefault="00113575">
      <w:pPr>
        <w:tabs>
          <w:tab w:val="left" w:pos="12"/>
          <w:tab w:val="left" w:pos="732"/>
          <w:tab w:val="left" w:pos="1452"/>
          <w:tab w:val="left" w:pos="2172"/>
          <w:tab w:val="left" w:pos="2892"/>
          <w:tab w:val="left" w:pos="3612"/>
          <w:tab w:val="left" w:pos="4332"/>
        </w:tabs>
        <w:autoSpaceDE w:val="0"/>
        <w:autoSpaceDN w:val="0"/>
        <w:adjustRightInd w:val="0"/>
        <w:spacing w:line="240" w:lineRule="atLeast"/>
        <w:ind w:left="12"/>
        <w:rPr>
          <w:rFonts w:ascii="Helv" w:hAnsi="Helv" w:cs="Helv"/>
          <w:sz w:val="20"/>
          <w:szCs w:val="20"/>
        </w:rPr>
      </w:pPr>
    </w:p>
    <w:p w:rsidR="00113575" w:rsidRDefault="00113575">
      <w:pPr>
        <w:pStyle w:val="Heading2"/>
        <w:jc w:val="center"/>
        <w:rPr>
          <w:u w:val="single"/>
        </w:rPr>
        <w:sectPr w:rsidR="00113575" w:rsidSect="00866C0B">
          <w:footerReference w:type="default" r:id="rId15"/>
          <w:pgSz w:w="12240" w:h="15840" w:code="1"/>
          <w:pgMar w:top="1440" w:right="1440" w:bottom="1440" w:left="1440" w:header="432" w:footer="432" w:gutter="0"/>
          <w:cols w:space="720"/>
          <w:docGrid w:linePitch="360"/>
        </w:sectPr>
      </w:pPr>
    </w:p>
    <w:p w:rsidR="00113575" w:rsidRDefault="00113575">
      <w:pPr>
        <w:pStyle w:val="Heading2"/>
        <w:jc w:val="center"/>
        <w:rPr>
          <w:u w:val="single"/>
        </w:rPr>
      </w:pPr>
      <w:r>
        <w:rPr>
          <w:u w:val="single"/>
        </w:rPr>
        <w:lastRenderedPageBreak/>
        <w:t>FY10 SU GROUNDWATER PLAN UPDATES</w:t>
      </w:r>
    </w:p>
    <w:p w:rsidR="00113575" w:rsidRPr="004047C3" w:rsidRDefault="00113575">
      <w:pPr>
        <w:rPr>
          <w:color w:val="FF0000"/>
        </w:rPr>
      </w:pPr>
    </w:p>
    <w:p w:rsidR="00113575" w:rsidRPr="007A10A8" w:rsidRDefault="00113575"/>
    <w:p w:rsidR="00113575" w:rsidRDefault="00113575" w:rsidP="0006007A">
      <w:pPr>
        <w:rPr>
          <w:color w:val="000000"/>
        </w:rPr>
      </w:pPr>
      <w:r>
        <w:rPr>
          <w:color w:val="000000"/>
        </w:rPr>
        <w:t>The NAWQA Groundwater Plan (</w:t>
      </w:r>
      <w:proofErr w:type="spellStart"/>
      <w:r>
        <w:rPr>
          <w:color w:val="000000"/>
        </w:rPr>
        <w:t>GWPlan</w:t>
      </w:r>
      <w:proofErr w:type="spellEnd"/>
      <w:r>
        <w:rPr>
          <w:color w:val="000000"/>
        </w:rPr>
        <w:t xml:space="preserve">) has recently been moved from Excel to an Access 2007 database.  There will be a </w:t>
      </w:r>
      <w:proofErr w:type="spellStart"/>
      <w:r>
        <w:rPr>
          <w:color w:val="000000"/>
        </w:rPr>
        <w:t>Webex</w:t>
      </w:r>
      <w:proofErr w:type="spellEnd"/>
      <w:r>
        <w:rPr>
          <w:color w:val="000000"/>
        </w:rPr>
        <w:t xml:space="preserve"> presentation demonstrating the new </w:t>
      </w:r>
      <w:proofErr w:type="spellStart"/>
      <w:r>
        <w:rPr>
          <w:color w:val="000000"/>
        </w:rPr>
        <w:t>GWPlan</w:t>
      </w:r>
      <w:proofErr w:type="spellEnd"/>
      <w:r>
        <w:rPr>
          <w:color w:val="000000"/>
        </w:rPr>
        <w:t xml:space="preserve"> database June 11 and again on June 30 at 2:00pm ET. An email invitation will be sent to Study Units in May. </w:t>
      </w:r>
    </w:p>
    <w:p w:rsidR="00113575" w:rsidRDefault="00113575" w:rsidP="0006007A">
      <w:pPr>
        <w:rPr>
          <w:color w:val="000000"/>
        </w:rPr>
      </w:pPr>
    </w:p>
    <w:p w:rsidR="00113575" w:rsidRPr="0006007A" w:rsidRDefault="00113575" w:rsidP="0006007A">
      <w:pPr>
        <w:rPr>
          <w:color w:val="000000"/>
        </w:rPr>
      </w:pPr>
      <w:r>
        <w:rPr>
          <w:color w:val="000000"/>
        </w:rPr>
        <w:t xml:space="preserve">Both the </w:t>
      </w:r>
      <w:proofErr w:type="spellStart"/>
      <w:r>
        <w:rPr>
          <w:color w:val="000000"/>
        </w:rPr>
        <w:t>GWPlan</w:t>
      </w:r>
      <w:proofErr w:type="spellEnd"/>
      <w:r>
        <w:rPr>
          <w:color w:val="000000"/>
        </w:rPr>
        <w:t xml:space="preserve"> Access database and Instructions for using database can be </w:t>
      </w:r>
      <w:hyperlink r:id="rId16" w:history="1">
        <w:r w:rsidRPr="00E9423C">
          <w:rPr>
            <w:rStyle w:val="Hyperlink"/>
          </w:rPr>
          <w:t>downloaded</w:t>
        </w:r>
      </w:hyperlink>
      <w:r>
        <w:rPr>
          <w:color w:val="000000"/>
        </w:rPr>
        <w:t xml:space="preserve"> to your computer. </w:t>
      </w:r>
      <w:r w:rsidRPr="00141D98">
        <w:rPr>
          <w:color w:val="000000"/>
        </w:rPr>
        <w:t>You will need Microsoft Access 2007 on your computer</w:t>
      </w:r>
      <w:r>
        <w:rPr>
          <w:color w:val="000000"/>
        </w:rPr>
        <w:t xml:space="preserve"> to use the new </w:t>
      </w:r>
      <w:proofErr w:type="spellStart"/>
      <w:r>
        <w:rPr>
          <w:color w:val="000000"/>
        </w:rPr>
        <w:t>GWPlan</w:t>
      </w:r>
      <w:proofErr w:type="spellEnd"/>
      <w:r>
        <w:rPr>
          <w:color w:val="000000"/>
        </w:rPr>
        <w:t xml:space="preserve"> database</w:t>
      </w:r>
      <w:r w:rsidRPr="00141D98">
        <w:rPr>
          <w:color w:val="000000"/>
        </w:rPr>
        <w:t xml:space="preserve">.  Download the </w:t>
      </w:r>
      <w:proofErr w:type="spellStart"/>
      <w:r w:rsidRPr="00141D98">
        <w:rPr>
          <w:color w:val="000000"/>
        </w:rPr>
        <w:t>GWPlan</w:t>
      </w:r>
      <w:proofErr w:type="spellEnd"/>
      <w:r w:rsidRPr="00141D98">
        <w:rPr>
          <w:color w:val="000000"/>
        </w:rPr>
        <w:t xml:space="preserve"> file from the </w:t>
      </w:r>
      <w:hyperlink r:id="rId17" w:history="1">
        <w:r w:rsidRPr="00141D98">
          <w:rPr>
            <w:color w:val="000000"/>
          </w:rPr>
          <w:t xml:space="preserve">NAWQA internal </w:t>
        </w:r>
        <w:proofErr w:type="spellStart"/>
        <w:r w:rsidRPr="00141D98">
          <w:rPr>
            <w:color w:val="000000"/>
          </w:rPr>
          <w:t>GWPlan</w:t>
        </w:r>
        <w:proofErr w:type="spellEnd"/>
        <w:r w:rsidRPr="00141D98">
          <w:rPr>
            <w:color w:val="000000"/>
          </w:rPr>
          <w:t xml:space="preserve"> website</w:t>
        </w:r>
      </w:hyperlink>
      <w:r w:rsidRPr="00141D98">
        <w:rPr>
          <w:color w:val="000000"/>
        </w:rPr>
        <w:t xml:space="preserve"> by clicking on the link “</w:t>
      </w:r>
      <w:proofErr w:type="spellStart"/>
      <w:r w:rsidRPr="00141D98">
        <w:rPr>
          <w:color w:val="000000"/>
        </w:rPr>
        <w:t>GWPlan</w:t>
      </w:r>
      <w:proofErr w:type="spellEnd"/>
      <w:r w:rsidRPr="00141D98">
        <w:rPr>
          <w:color w:val="000000"/>
        </w:rPr>
        <w:t xml:space="preserve"> Access database”. Open the database and save it as a local file, changing the name to</w:t>
      </w:r>
      <w:r>
        <w:rPr>
          <w:color w:val="000000"/>
        </w:rPr>
        <w:t xml:space="preserve"> </w:t>
      </w:r>
      <w:r w:rsidRPr="00141D98">
        <w:rPr>
          <w:b/>
          <w:color w:val="000000"/>
        </w:rPr>
        <w:t>FY11.XXXX.GWPLAN.yymmdd.accdb</w:t>
      </w:r>
      <w:r w:rsidRPr="00141D98">
        <w:rPr>
          <w:color w:val="000000"/>
        </w:rPr>
        <w:t xml:space="preserve">, where </w:t>
      </w:r>
      <w:r>
        <w:rPr>
          <w:color w:val="000000"/>
        </w:rPr>
        <w:t>‘</w:t>
      </w:r>
      <w:r w:rsidRPr="00141D98">
        <w:rPr>
          <w:color w:val="000000"/>
        </w:rPr>
        <w:t>XXXX</w:t>
      </w:r>
      <w:r>
        <w:rPr>
          <w:color w:val="000000"/>
        </w:rPr>
        <w:t>’</w:t>
      </w:r>
      <w:r w:rsidRPr="00141D98">
        <w:rPr>
          <w:color w:val="000000"/>
        </w:rPr>
        <w:t xml:space="preserve"> is your study unit ID.  </w:t>
      </w:r>
    </w:p>
    <w:p w:rsidR="00113575" w:rsidRDefault="00113575" w:rsidP="00B76B1F">
      <w:pPr>
        <w:rPr>
          <w:color w:val="000000"/>
        </w:rPr>
      </w:pPr>
    </w:p>
    <w:p w:rsidR="00113575" w:rsidRDefault="00113575" w:rsidP="00B76B1F">
      <w:pPr>
        <w:rPr>
          <w:color w:val="000000"/>
        </w:rPr>
      </w:pPr>
      <w:r>
        <w:rPr>
          <w:color w:val="000000"/>
        </w:rPr>
        <w:t xml:space="preserve">This new </w:t>
      </w:r>
      <w:proofErr w:type="spellStart"/>
      <w:r>
        <w:rPr>
          <w:color w:val="000000"/>
        </w:rPr>
        <w:t>GWPlan</w:t>
      </w:r>
      <w:proofErr w:type="spellEnd"/>
      <w:r>
        <w:rPr>
          <w:color w:val="000000"/>
        </w:rPr>
        <w:t xml:space="preserve"> database will be easier to keep up-to-date than the Excel version.  Parts of the new </w:t>
      </w:r>
      <w:proofErr w:type="spellStart"/>
      <w:r>
        <w:rPr>
          <w:color w:val="000000"/>
        </w:rPr>
        <w:t>GWPlan</w:t>
      </w:r>
      <w:proofErr w:type="spellEnd"/>
      <w:r>
        <w:rPr>
          <w:color w:val="000000"/>
        </w:rPr>
        <w:t xml:space="preserve"> database must still be updated by the SU, but other parts of it can be updated from information in the NAWQA Data Warehouse. Therefore, it is vitally important that your sites be correctly entered into Project Networks so they will also be in Data Warehouse (see </w:t>
      </w:r>
      <w:hyperlink r:id="rId18" w:history="1">
        <w:r w:rsidRPr="00B76B1F">
          <w:rPr>
            <w:rStyle w:val="Hyperlink"/>
          </w:rPr>
          <w:t>NAWQA Networks and Network Descriptions</w:t>
        </w:r>
      </w:hyperlink>
      <w:r>
        <w:rPr>
          <w:color w:val="000000"/>
        </w:rPr>
        <w:t xml:space="preserve"> for information about Project Networks) and for your samples be properly coded (</w:t>
      </w:r>
      <w:r>
        <w:t xml:space="preserve">See the </w:t>
      </w:r>
      <w:hyperlink r:id="rId19" w:history="1">
        <w:r w:rsidRPr="00417247">
          <w:rPr>
            <w:rStyle w:val="Hyperlink"/>
          </w:rPr>
          <w:t>Cycle II Network Coding Guidance</w:t>
        </w:r>
      </w:hyperlink>
      <w:r>
        <w:t>)</w:t>
      </w:r>
      <w:r>
        <w:rPr>
          <w:color w:val="000000"/>
        </w:rPr>
        <w:t>.</w:t>
      </w:r>
    </w:p>
    <w:p w:rsidR="00113575" w:rsidRDefault="00113575" w:rsidP="00023E6C">
      <w:pPr>
        <w:rPr>
          <w:color w:val="000000"/>
        </w:rPr>
      </w:pPr>
    </w:p>
    <w:p w:rsidR="00113575" w:rsidRDefault="00113575" w:rsidP="00023E6C">
      <w:r>
        <w:rPr>
          <w:color w:val="000000"/>
        </w:rPr>
        <w:t xml:space="preserve">The </w:t>
      </w:r>
      <w:proofErr w:type="spellStart"/>
      <w:r>
        <w:rPr>
          <w:color w:val="000000"/>
        </w:rPr>
        <w:t>GWPlan</w:t>
      </w:r>
      <w:proofErr w:type="spellEnd"/>
      <w:r>
        <w:rPr>
          <w:color w:val="000000"/>
        </w:rPr>
        <w:t xml:space="preserve"> database tracks both ‘planned’ and ‘actual’ sampling activities. ‘Planned’ groundwater e</w:t>
      </w:r>
      <w:r>
        <w:t>nvironmental and</w:t>
      </w:r>
      <w:r>
        <w:rPr>
          <w:b/>
          <w:bCs/>
        </w:rPr>
        <w:t xml:space="preserve"> </w:t>
      </w:r>
      <w:r>
        <w:t xml:space="preserve">QC sample counts are based on the </w:t>
      </w:r>
      <w:r>
        <w:rPr>
          <w:color w:val="000000"/>
        </w:rPr>
        <w:t>Cycle II guidance (</w:t>
      </w:r>
      <w:hyperlink r:id="rId20" w:history="1">
        <w:r w:rsidRPr="00A27B09">
          <w:rPr>
            <w:rStyle w:val="Hyperlink"/>
          </w:rPr>
          <w:t>GW Status and Trends Assessment Design</w:t>
        </w:r>
      </w:hyperlink>
      <w:r>
        <w:t>) and</w:t>
      </w:r>
      <w:r>
        <w:rPr>
          <w:color w:val="000000"/>
        </w:rPr>
        <w:t xml:space="preserve"> will be entered by Terri Arnold</w:t>
      </w:r>
      <w:r>
        <w:t xml:space="preserve">.  Most ‘actual’ sampling activities will be updated from the NAWQA Data Warehouse after the data returns from the Labs.  However, some </w:t>
      </w:r>
      <w:proofErr w:type="spellStart"/>
      <w:r>
        <w:t>GWPlan</w:t>
      </w:r>
      <w:proofErr w:type="spellEnd"/>
      <w:r>
        <w:t xml:space="preserve"> fields still need to be populated by Study Unit personnel because they are not available from Data Warehouse (see the </w:t>
      </w:r>
      <w:proofErr w:type="spellStart"/>
      <w:r>
        <w:t>GWPlan</w:t>
      </w:r>
      <w:proofErr w:type="spellEnd"/>
      <w:r>
        <w:t xml:space="preserve"> </w:t>
      </w:r>
      <w:hyperlink r:id="rId21" w:history="1">
        <w:r>
          <w:rPr>
            <w:rStyle w:val="Hyperlink"/>
          </w:rPr>
          <w:t>instructions</w:t>
        </w:r>
      </w:hyperlink>
      <w:r>
        <w:rPr>
          <w:color w:val="000000"/>
        </w:rPr>
        <w:t xml:space="preserve"> to see which data fields need to be updated by the Study Unit).</w:t>
      </w:r>
    </w:p>
    <w:p w:rsidR="00113575" w:rsidRDefault="00113575" w:rsidP="00023E6C"/>
    <w:p w:rsidR="00113575" w:rsidRDefault="00113575" w:rsidP="00023E6C">
      <w:pPr>
        <w:rPr>
          <w:color w:val="000000"/>
        </w:rPr>
      </w:pPr>
      <w:r>
        <w:rPr>
          <w:color w:val="000000"/>
          <w:szCs w:val="20"/>
        </w:rPr>
        <w:t xml:space="preserve">As explained in the </w:t>
      </w:r>
      <w:hyperlink r:id="rId22" w:history="1">
        <w:r>
          <w:rPr>
            <w:rStyle w:val="Hyperlink"/>
          </w:rPr>
          <w:t>instructions</w:t>
        </w:r>
      </w:hyperlink>
      <w:r>
        <w:rPr>
          <w:color w:val="000000"/>
          <w:szCs w:val="20"/>
        </w:rPr>
        <w:t xml:space="preserve"> for using the </w:t>
      </w:r>
      <w:proofErr w:type="spellStart"/>
      <w:r>
        <w:rPr>
          <w:color w:val="000000"/>
          <w:szCs w:val="20"/>
        </w:rPr>
        <w:t>GWPlan</w:t>
      </w:r>
      <w:proofErr w:type="spellEnd"/>
      <w:r>
        <w:rPr>
          <w:color w:val="000000"/>
          <w:szCs w:val="20"/>
        </w:rPr>
        <w:t xml:space="preserve"> Access database, Cycle II full-network sampling is tracked separately from Trends biennial 5-well-subset sampling. </w:t>
      </w:r>
      <w:r w:rsidRPr="00141D98">
        <w:rPr>
          <w:color w:val="000000"/>
          <w:szCs w:val="20"/>
        </w:rPr>
        <w:t xml:space="preserve">The </w:t>
      </w:r>
      <w:proofErr w:type="spellStart"/>
      <w:r w:rsidRPr="00141D98">
        <w:rPr>
          <w:color w:val="000000"/>
          <w:szCs w:val="20"/>
        </w:rPr>
        <w:t>GWPlan</w:t>
      </w:r>
      <w:proofErr w:type="spellEnd"/>
      <w:r w:rsidRPr="00141D98">
        <w:rPr>
          <w:color w:val="000000"/>
          <w:szCs w:val="20"/>
        </w:rPr>
        <w:t xml:space="preserve"> section titled “Cycle 2 – Full networks” should be used to look at and update information about Cycle II whole-network sampling. The section titled “Trends – Biennial 5-well subsets” should be used to view and update information for the trend-network biennial sampling. </w:t>
      </w:r>
      <w:r>
        <w:rPr>
          <w:color w:val="000000"/>
          <w:szCs w:val="20"/>
        </w:rPr>
        <w:t xml:space="preserve">Please note that the </w:t>
      </w:r>
      <w:r>
        <w:rPr>
          <w:b/>
          <w:bCs/>
          <w:color w:val="000000"/>
          <w:szCs w:val="20"/>
        </w:rPr>
        <w:t>timing of the biennial sampling</w:t>
      </w:r>
      <w:r>
        <w:rPr>
          <w:color w:val="000000"/>
          <w:szCs w:val="20"/>
        </w:rPr>
        <w:t xml:space="preserve"> should coincide with the sampling of the original network.</w:t>
      </w:r>
    </w:p>
    <w:p w:rsidR="00113575" w:rsidRDefault="00113575" w:rsidP="00023E6C">
      <w:pPr>
        <w:rPr>
          <w:color w:val="000000"/>
        </w:rPr>
      </w:pPr>
    </w:p>
    <w:p w:rsidR="00113575" w:rsidRPr="00DB684D" w:rsidRDefault="00113575" w:rsidP="00DB684D">
      <w:pPr>
        <w:rPr>
          <w:color w:val="000000"/>
          <w:u w:val="single"/>
        </w:rPr>
      </w:pPr>
      <w:r w:rsidRPr="00AB6EC1">
        <w:rPr>
          <w:color w:val="000000"/>
          <w:u w:val="single"/>
        </w:rPr>
        <w:t xml:space="preserve">Updates are needed for the following sampling activities: </w:t>
      </w:r>
    </w:p>
    <w:p w:rsidR="00113575" w:rsidRDefault="00113575" w:rsidP="00DB684D">
      <w:pPr>
        <w:rPr>
          <w:color w:val="000000"/>
        </w:rPr>
      </w:pPr>
    </w:p>
    <w:p w:rsidR="00113575" w:rsidRDefault="00113575" w:rsidP="00DB684D">
      <w:pPr>
        <w:numPr>
          <w:ilvl w:val="0"/>
          <w:numId w:val="7"/>
        </w:numPr>
        <w:rPr>
          <w:color w:val="000000"/>
        </w:rPr>
      </w:pPr>
      <w:r>
        <w:rPr>
          <w:color w:val="000000"/>
        </w:rPr>
        <w:t>all sampling activities completed in FY10</w:t>
      </w:r>
    </w:p>
    <w:p w:rsidR="00113575" w:rsidRPr="00E317A2" w:rsidRDefault="00113575" w:rsidP="00DB684D">
      <w:pPr>
        <w:numPr>
          <w:ilvl w:val="1"/>
          <w:numId w:val="7"/>
        </w:numPr>
        <w:rPr>
          <w:color w:val="000000"/>
        </w:rPr>
      </w:pPr>
      <w:r w:rsidRPr="00141D98">
        <w:rPr>
          <w:i/>
        </w:rPr>
        <w:t>CYCLE II (CII) – full networks</w:t>
      </w:r>
      <w:r>
        <w:t xml:space="preserve"> (HPGW, NECB, SOFL, UCOL, and UIRB)</w:t>
      </w:r>
    </w:p>
    <w:p w:rsidR="00113575" w:rsidRPr="00E317A2" w:rsidRDefault="00113575" w:rsidP="00DB684D">
      <w:pPr>
        <w:numPr>
          <w:ilvl w:val="1"/>
          <w:numId w:val="7"/>
        </w:numPr>
        <w:rPr>
          <w:color w:val="000000"/>
        </w:rPr>
      </w:pPr>
      <w:r w:rsidRPr="00141D98">
        <w:rPr>
          <w:i/>
        </w:rPr>
        <w:t>TRENDS – biennial wells</w:t>
      </w:r>
      <w:r>
        <w:t xml:space="preserve"> (CAZB, CCYK, </w:t>
      </w:r>
      <w:r w:rsidRPr="00E317A2">
        <w:t>GRSL</w:t>
      </w:r>
      <w:r>
        <w:t xml:space="preserve">, NVBR, PUGT, </w:t>
      </w:r>
      <w:r w:rsidRPr="00E317A2">
        <w:t>RIOG</w:t>
      </w:r>
      <w:r>
        <w:t>, SACR, SANJ,  SOCA, SPL</w:t>
      </w:r>
      <w:r w:rsidRPr="00F41ECE">
        <w:t>T, USNK,  WILL, and WMIC</w:t>
      </w:r>
      <w:r>
        <w:t>)</w:t>
      </w:r>
    </w:p>
    <w:p w:rsidR="00113575" w:rsidRPr="00E00DCA" w:rsidRDefault="00113575" w:rsidP="00DB684D">
      <w:pPr>
        <w:ind w:left="1440"/>
        <w:rPr>
          <w:color w:val="000000"/>
        </w:rPr>
      </w:pPr>
    </w:p>
    <w:p w:rsidR="00113575" w:rsidRDefault="00113575" w:rsidP="00DB684D">
      <w:pPr>
        <w:numPr>
          <w:ilvl w:val="0"/>
          <w:numId w:val="7"/>
        </w:numPr>
        <w:rPr>
          <w:color w:val="000000"/>
        </w:rPr>
      </w:pPr>
      <w:r>
        <w:rPr>
          <w:color w:val="000000"/>
        </w:rPr>
        <w:t>all planned activities for FY11</w:t>
      </w:r>
    </w:p>
    <w:p w:rsidR="00113575" w:rsidRPr="00E00DCA" w:rsidRDefault="00113575" w:rsidP="00DB684D">
      <w:pPr>
        <w:numPr>
          <w:ilvl w:val="1"/>
          <w:numId w:val="7"/>
        </w:numPr>
        <w:rPr>
          <w:color w:val="000000"/>
        </w:rPr>
      </w:pPr>
      <w:r w:rsidRPr="00141D98">
        <w:rPr>
          <w:i/>
        </w:rPr>
        <w:t>CYCLE II  (CII) – full networks</w:t>
      </w:r>
      <w:r>
        <w:t xml:space="preserve"> (ACAD, DELR, KANS, MOBL, NECB, SOCA, SOFL, TENN, YELL)</w:t>
      </w:r>
    </w:p>
    <w:p w:rsidR="00113575" w:rsidRDefault="00113575" w:rsidP="00DB684D">
      <w:pPr>
        <w:numPr>
          <w:ilvl w:val="1"/>
          <w:numId w:val="7"/>
        </w:numPr>
        <w:rPr>
          <w:color w:val="000000"/>
        </w:rPr>
      </w:pPr>
      <w:r w:rsidRPr="00141D98">
        <w:rPr>
          <w:i/>
        </w:rPr>
        <w:lastRenderedPageBreak/>
        <w:t>TRENDS – biennial wells</w:t>
      </w:r>
      <w:r>
        <w:t xml:space="preserve"> (ACAD, ACFB, ALBE, CNBR, CONN, DELR, EIWA, GAFL, LERI, LINJ, LIRB, MISE, MOBL, NECB, OZRK, PODL, SANT, SCTX, SOFL, TENN, TRIN, UIRB, UMIS, WHMI, and WMIC)</w:t>
      </w:r>
    </w:p>
    <w:p w:rsidR="00113575" w:rsidRDefault="00113575" w:rsidP="00023E6C">
      <w:pPr>
        <w:rPr>
          <w:color w:val="000000"/>
        </w:rPr>
      </w:pPr>
    </w:p>
    <w:p w:rsidR="00113575" w:rsidRDefault="00113575" w:rsidP="00023E6C">
      <w:pPr>
        <w:rPr>
          <w:color w:val="000000"/>
        </w:rPr>
      </w:pPr>
      <w:r w:rsidRPr="00324F4A">
        <w:rPr>
          <w:color w:val="000000"/>
        </w:rPr>
        <w:t>The “</w:t>
      </w:r>
      <w:hyperlink r:id="rId23" w:history="1">
        <w:r w:rsidRPr="00537E48">
          <w:rPr>
            <w:rStyle w:val="Hyperlink"/>
          </w:rPr>
          <w:t>FY 2011 Study-Unit Work Plan Guidance Matrix</w:t>
        </w:r>
      </w:hyperlink>
      <w:r w:rsidRPr="00324F4A">
        <w:rPr>
          <w:color w:val="000000"/>
        </w:rPr>
        <w:t>” document</w:t>
      </w:r>
      <w:r w:rsidRPr="00324F4A">
        <w:t xml:space="preserve"> indicates which parts of the </w:t>
      </w:r>
      <w:proofErr w:type="spellStart"/>
      <w:r w:rsidRPr="00324F4A">
        <w:t>GWPlan</w:t>
      </w:r>
      <w:proofErr w:type="spellEnd"/>
      <w:r w:rsidRPr="00324F4A">
        <w:t xml:space="preserve"> the SU should review and update</w:t>
      </w:r>
      <w:r w:rsidRPr="00141D98">
        <w:t xml:space="preserve"> (cycle II (CII) and/or trends).</w:t>
      </w:r>
      <w:r>
        <w:t xml:space="preserve">  </w:t>
      </w:r>
      <w:r>
        <w:rPr>
          <w:color w:val="000000"/>
        </w:rPr>
        <w:t xml:space="preserve">Study Unit personnel need to check and update the </w:t>
      </w:r>
      <w:proofErr w:type="spellStart"/>
      <w:r>
        <w:rPr>
          <w:color w:val="000000"/>
        </w:rPr>
        <w:t>GWPlan</w:t>
      </w:r>
      <w:proofErr w:type="spellEnd"/>
      <w:r>
        <w:rPr>
          <w:color w:val="000000"/>
        </w:rPr>
        <w:t xml:space="preserve"> (1) when developing the Study Unit </w:t>
      </w:r>
      <w:proofErr w:type="spellStart"/>
      <w:r>
        <w:rPr>
          <w:color w:val="000000"/>
        </w:rPr>
        <w:t>workplan</w:t>
      </w:r>
      <w:proofErr w:type="spellEnd"/>
      <w:r>
        <w:rPr>
          <w:color w:val="000000"/>
        </w:rPr>
        <w:t xml:space="preserve"> this summer and (2) in FY11 after the data are back from the lab.</w:t>
      </w:r>
    </w:p>
    <w:p w:rsidR="00113575" w:rsidRDefault="00113575" w:rsidP="00023E6C">
      <w:pPr>
        <w:rPr>
          <w:color w:val="000000"/>
        </w:rPr>
      </w:pPr>
      <w:r>
        <w:rPr>
          <w:color w:val="000000"/>
        </w:rPr>
        <w:t xml:space="preserve">(1) </w:t>
      </w:r>
      <w:proofErr w:type="gramStart"/>
      <w:r>
        <w:rPr>
          <w:color w:val="000000"/>
        </w:rPr>
        <w:t>check</w:t>
      </w:r>
      <w:proofErr w:type="gramEnd"/>
      <w:r>
        <w:rPr>
          <w:color w:val="000000"/>
        </w:rPr>
        <w:t xml:space="preserve"> the planned sample counts and to add/update the network information; and </w:t>
      </w:r>
    </w:p>
    <w:p w:rsidR="00113575" w:rsidRDefault="00113575" w:rsidP="00023E6C">
      <w:pPr>
        <w:rPr>
          <w:color w:val="000000"/>
        </w:rPr>
      </w:pPr>
      <w:r>
        <w:rPr>
          <w:color w:val="000000"/>
        </w:rPr>
        <w:t xml:space="preserve">(2) check/update the actual sampling counts. </w:t>
      </w:r>
    </w:p>
    <w:p w:rsidR="00113575" w:rsidRDefault="00113575" w:rsidP="00023E6C">
      <w:pPr>
        <w:rPr>
          <w:b/>
          <w:color w:val="000000"/>
          <w:u w:val="single"/>
        </w:rPr>
      </w:pPr>
    </w:p>
    <w:p w:rsidR="00113575" w:rsidRDefault="00113575" w:rsidP="00EB35C5">
      <w:pPr>
        <w:ind w:left="720" w:right="720"/>
        <w:rPr>
          <w:b/>
          <w:color w:val="000000"/>
          <w:u w:val="single"/>
        </w:rPr>
      </w:pPr>
      <w:r>
        <w:rPr>
          <w:b/>
          <w:color w:val="000000"/>
          <w:u w:val="single"/>
        </w:rPr>
        <w:t xml:space="preserve">(1) </w:t>
      </w:r>
      <w:r w:rsidRPr="00141D98">
        <w:rPr>
          <w:b/>
          <w:color w:val="000000"/>
          <w:u w:val="single"/>
        </w:rPr>
        <w:t>Check planned sample counts</w:t>
      </w:r>
      <w:r>
        <w:rPr>
          <w:b/>
          <w:color w:val="000000"/>
          <w:u w:val="single"/>
        </w:rPr>
        <w:t xml:space="preserve"> and </w:t>
      </w:r>
      <w:proofErr w:type="gramStart"/>
      <w:r>
        <w:rPr>
          <w:b/>
          <w:color w:val="000000"/>
          <w:u w:val="single"/>
        </w:rPr>
        <w:t>enter</w:t>
      </w:r>
      <w:proofErr w:type="gramEnd"/>
      <w:r>
        <w:rPr>
          <w:b/>
          <w:color w:val="000000"/>
          <w:u w:val="single"/>
        </w:rPr>
        <w:t xml:space="preserve"> network information</w:t>
      </w:r>
      <w:r w:rsidRPr="00141D98">
        <w:rPr>
          <w:b/>
          <w:color w:val="000000"/>
          <w:u w:val="single"/>
        </w:rPr>
        <w:t>:</w:t>
      </w:r>
    </w:p>
    <w:p w:rsidR="00113575" w:rsidRDefault="00113575" w:rsidP="00EB35C5">
      <w:pPr>
        <w:ind w:left="720" w:right="720"/>
        <w:rPr>
          <w:b/>
          <w:color w:val="000000"/>
        </w:rPr>
      </w:pPr>
    </w:p>
    <w:p w:rsidR="00113575" w:rsidRDefault="00113575" w:rsidP="00EB35C5">
      <w:pPr>
        <w:ind w:left="720" w:right="720"/>
        <w:rPr>
          <w:color w:val="000000"/>
        </w:rPr>
      </w:pPr>
      <w:r w:rsidRPr="00141D98">
        <w:rPr>
          <w:b/>
          <w:color w:val="000000"/>
        </w:rPr>
        <w:t xml:space="preserve">When: </w:t>
      </w:r>
      <w:r w:rsidRPr="00141D98">
        <w:rPr>
          <w:color w:val="000000"/>
        </w:rPr>
        <w:t xml:space="preserve">While </w:t>
      </w:r>
      <w:r>
        <w:rPr>
          <w:color w:val="000000"/>
        </w:rPr>
        <w:t xml:space="preserve">preparing the </w:t>
      </w:r>
      <w:proofErr w:type="spellStart"/>
      <w:r>
        <w:rPr>
          <w:color w:val="000000"/>
        </w:rPr>
        <w:t>workplan</w:t>
      </w:r>
      <w:proofErr w:type="spellEnd"/>
      <w:r>
        <w:rPr>
          <w:color w:val="000000"/>
        </w:rPr>
        <w:t xml:space="preserve"> and </w:t>
      </w:r>
      <w:r w:rsidRPr="00141D98">
        <w:rPr>
          <w:color w:val="000000"/>
        </w:rPr>
        <w:t>planning sampling activ</w:t>
      </w:r>
      <w:r>
        <w:rPr>
          <w:color w:val="000000"/>
        </w:rPr>
        <w:t>it</w:t>
      </w:r>
      <w:r w:rsidRPr="00141D98">
        <w:rPr>
          <w:color w:val="000000"/>
        </w:rPr>
        <w:t>ies</w:t>
      </w:r>
      <w:r>
        <w:rPr>
          <w:color w:val="000000"/>
        </w:rPr>
        <w:t xml:space="preserve"> in FY10</w:t>
      </w:r>
    </w:p>
    <w:p w:rsidR="00113575" w:rsidRDefault="00113575" w:rsidP="00EB35C5">
      <w:pPr>
        <w:ind w:left="720" w:right="720"/>
        <w:rPr>
          <w:color w:val="000000"/>
        </w:rPr>
      </w:pPr>
    </w:p>
    <w:p w:rsidR="00113575" w:rsidRDefault="00113575" w:rsidP="00EB35C5">
      <w:pPr>
        <w:ind w:left="720" w:right="720"/>
        <w:rPr>
          <w:color w:val="000000"/>
        </w:rPr>
      </w:pPr>
      <w:r w:rsidRPr="00141D98">
        <w:rPr>
          <w:b/>
          <w:color w:val="000000"/>
        </w:rPr>
        <w:t>What:</w:t>
      </w:r>
      <w:r>
        <w:rPr>
          <w:b/>
          <w:color w:val="000000"/>
        </w:rPr>
        <w:t xml:space="preserve"> </w:t>
      </w:r>
      <w:r>
        <w:rPr>
          <w:color w:val="000000"/>
        </w:rPr>
        <w:t>NAWQA pays for analytical services directly from the Headquarters account; therefore, an accurate count of the number of samples that will be collected in FY11 is needed.</w:t>
      </w:r>
    </w:p>
    <w:p w:rsidR="00113575" w:rsidRDefault="00113575" w:rsidP="00EB35C5">
      <w:pPr>
        <w:ind w:left="720" w:right="720"/>
        <w:rPr>
          <w:b/>
          <w:color w:val="000000"/>
        </w:rPr>
      </w:pPr>
    </w:p>
    <w:p w:rsidR="00113575" w:rsidRDefault="00113575" w:rsidP="00EB35C5">
      <w:pPr>
        <w:ind w:left="720" w:right="720"/>
        <w:rPr>
          <w:color w:val="000000"/>
        </w:rPr>
      </w:pPr>
      <w:r>
        <w:rPr>
          <w:color w:val="000000"/>
        </w:rPr>
        <w:t xml:space="preserve">(1) Add or update basic network information when planning sampling activities. Fill in the yellow highlighted fields of the </w:t>
      </w:r>
      <w:proofErr w:type="spellStart"/>
      <w:r>
        <w:rPr>
          <w:color w:val="000000"/>
        </w:rPr>
        <w:t>GWPlan</w:t>
      </w:r>
      <w:proofErr w:type="spellEnd"/>
      <w:r>
        <w:rPr>
          <w:color w:val="000000"/>
        </w:rPr>
        <w:t xml:space="preserve"> forms.</w:t>
      </w:r>
    </w:p>
    <w:p w:rsidR="00113575" w:rsidRDefault="00113575" w:rsidP="00EB35C5">
      <w:pPr>
        <w:ind w:left="720" w:right="720"/>
        <w:rPr>
          <w:color w:val="000000"/>
        </w:rPr>
      </w:pPr>
    </w:p>
    <w:p w:rsidR="00113575" w:rsidRDefault="00113575" w:rsidP="00EB35C5">
      <w:pPr>
        <w:ind w:left="720" w:right="720"/>
        <w:rPr>
          <w:color w:val="000000"/>
        </w:rPr>
      </w:pPr>
      <w:r>
        <w:rPr>
          <w:color w:val="000000"/>
        </w:rPr>
        <w:t xml:space="preserve">(2) For Trends networks, verify STAIDs for the 5-well subset and all appropriate reference wells are in the </w:t>
      </w:r>
      <w:proofErr w:type="spellStart"/>
      <w:r>
        <w:rPr>
          <w:color w:val="000000"/>
        </w:rPr>
        <w:t>GWPlan</w:t>
      </w:r>
      <w:proofErr w:type="spellEnd"/>
      <w:r>
        <w:rPr>
          <w:color w:val="000000"/>
        </w:rPr>
        <w:t xml:space="preserve">. If a well STAID is missing from the </w:t>
      </w:r>
      <w:proofErr w:type="spellStart"/>
      <w:r>
        <w:rPr>
          <w:color w:val="000000"/>
        </w:rPr>
        <w:t>GWPlan</w:t>
      </w:r>
      <w:proofErr w:type="spellEnd"/>
      <w:r>
        <w:rPr>
          <w:color w:val="000000"/>
        </w:rPr>
        <w:t>, verify if the well is in the appropriate trends network in Project Networks. Reference wells should not be in the trends network but they should be in their own reference well network.</w:t>
      </w:r>
    </w:p>
    <w:p w:rsidR="00113575" w:rsidRDefault="00113575" w:rsidP="00EB35C5">
      <w:pPr>
        <w:ind w:left="720" w:right="720"/>
        <w:rPr>
          <w:color w:val="000000"/>
        </w:rPr>
      </w:pPr>
    </w:p>
    <w:p w:rsidR="00113575" w:rsidRDefault="00113575" w:rsidP="00EB35C5">
      <w:pPr>
        <w:ind w:left="720" w:right="720"/>
        <w:rPr>
          <w:color w:val="000000"/>
        </w:rPr>
      </w:pPr>
      <w:r>
        <w:rPr>
          <w:color w:val="000000"/>
        </w:rPr>
        <w:t xml:space="preserve">(3) For Cycle II full networks, verify all full-networks and reference-well networks for your Study </w:t>
      </w:r>
      <w:proofErr w:type="gramStart"/>
      <w:r>
        <w:rPr>
          <w:color w:val="000000"/>
        </w:rPr>
        <w:t>Unit  are</w:t>
      </w:r>
      <w:proofErr w:type="gramEnd"/>
      <w:r>
        <w:rPr>
          <w:color w:val="000000"/>
        </w:rPr>
        <w:t xml:space="preserve"> in the </w:t>
      </w:r>
      <w:proofErr w:type="spellStart"/>
      <w:r>
        <w:rPr>
          <w:color w:val="000000"/>
        </w:rPr>
        <w:t>GWPlan</w:t>
      </w:r>
      <w:proofErr w:type="spellEnd"/>
      <w:r>
        <w:rPr>
          <w:color w:val="000000"/>
        </w:rPr>
        <w:t xml:space="preserve">. If a network is missing from the </w:t>
      </w:r>
      <w:proofErr w:type="spellStart"/>
      <w:r>
        <w:rPr>
          <w:color w:val="000000"/>
        </w:rPr>
        <w:t>GWPlan</w:t>
      </w:r>
      <w:proofErr w:type="spellEnd"/>
      <w:r>
        <w:rPr>
          <w:color w:val="000000"/>
        </w:rPr>
        <w:t>, verify if the network is in Project Networks.</w:t>
      </w:r>
    </w:p>
    <w:p w:rsidR="00113575" w:rsidRPr="006E1F84" w:rsidRDefault="00113575" w:rsidP="00EB35C5">
      <w:pPr>
        <w:ind w:left="720" w:right="720"/>
        <w:rPr>
          <w:color w:val="000000"/>
        </w:rPr>
      </w:pPr>
    </w:p>
    <w:p w:rsidR="00113575" w:rsidRPr="006E1F84" w:rsidRDefault="00113575" w:rsidP="00EB35C5">
      <w:pPr>
        <w:ind w:left="720" w:right="720"/>
      </w:pPr>
      <w:r>
        <w:rPr>
          <w:color w:val="000000"/>
        </w:rPr>
        <w:t xml:space="preserve">(4) Check the planned sample counts in the </w:t>
      </w:r>
      <w:proofErr w:type="spellStart"/>
      <w:r>
        <w:rPr>
          <w:color w:val="000000"/>
        </w:rPr>
        <w:t>GWPlan</w:t>
      </w:r>
      <w:proofErr w:type="spellEnd"/>
      <w:r>
        <w:rPr>
          <w:color w:val="000000"/>
        </w:rPr>
        <w:t>. Verify that the planned sample counts by analytical schedule are correct for the networks you will be sampling in FY11, and know what schedules you are supposed to collect data for in a particular network.</w:t>
      </w:r>
    </w:p>
    <w:p w:rsidR="00113575" w:rsidRDefault="00113575" w:rsidP="00EB35C5">
      <w:pPr>
        <w:ind w:left="720" w:right="720"/>
      </w:pPr>
    </w:p>
    <w:p w:rsidR="00113575" w:rsidRDefault="00113575" w:rsidP="00EB35C5">
      <w:pPr>
        <w:ind w:left="720" w:right="720"/>
        <w:rPr>
          <w:color w:val="000000"/>
        </w:rPr>
      </w:pPr>
      <w:r>
        <w:rPr>
          <w:color w:val="000000"/>
        </w:rPr>
        <w:t xml:space="preserve">If the planned sample counts need to be corrected or networks are missing after verifying they are in Project Networks, please contact Terri Arnold. </w:t>
      </w:r>
    </w:p>
    <w:p w:rsidR="00113575" w:rsidRDefault="00113575" w:rsidP="00EB35C5">
      <w:pPr>
        <w:ind w:left="720" w:right="720"/>
        <w:rPr>
          <w:color w:val="000000"/>
        </w:rPr>
      </w:pPr>
    </w:p>
    <w:p w:rsidR="00113575" w:rsidRPr="008D574F" w:rsidRDefault="00113575" w:rsidP="00EB35C5">
      <w:pPr>
        <w:ind w:left="720" w:right="720"/>
        <w:rPr>
          <w:b/>
          <w:color w:val="000000"/>
        </w:rPr>
      </w:pPr>
      <w:r>
        <w:rPr>
          <w:b/>
          <w:color w:val="000000"/>
        </w:rPr>
        <w:t>How</w:t>
      </w:r>
      <w:r w:rsidRPr="00141D98">
        <w:rPr>
          <w:b/>
          <w:color w:val="000000"/>
        </w:rPr>
        <w:t>:</w:t>
      </w:r>
      <w:r>
        <w:rPr>
          <w:b/>
          <w:color w:val="000000"/>
        </w:rPr>
        <w:t xml:space="preserve"> </w:t>
      </w:r>
      <w:r>
        <w:t>Follow the</w:t>
      </w:r>
      <w:hyperlink r:id="rId24" w:history="1">
        <w:r w:rsidRPr="00E9423C">
          <w:rPr>
            <w:rStyle w:val="Hyperlink"/>
          </w:rPr>
          <w:t xml:space="preserve"> instructions for using the </w:t>
        </w:r>
        <w:proofErr w:type="spellStart"/>
        <w:r w:rsidRPr="00E9423C">
          <w:rPr>
            <w:rStyle w:val="Hyperlink"/>
          </w:rPr>
          <w:t>GWPlan</w:t>
        </w:r>
        <w:proofErr w:type="spellEnd"/>
        <w:r w:rsidRPr="00E9423C">
          <w:rPr>
            <w:rStyle w:val="Hyperlink"/>
          </w:rPr>
          <w:t xml:space="preserve"> Access database</w:t>
        </w:r>
      </w:hyperlink>
    </w:p>
    <w:p w:rsidR="00113575" w:rsidRDefault="00113575" w:rsidP="00EB35C5">
      <w:pPr>
        <w:ind w:left="720" w:right="720"/>
      </w:pPr>
    </w:p>
    <w:p w:rsidR="00113575" w:rsidRDefault="00113575" w:rsidP="00EB35C5">
      <w:pPr>
        <w:ind w:left="720" w:right="720"/>
        <w:rPr>
          <w:color w:val="000000"/>
        </w:rPr>
      </w:pPr>
    </w:p>
    <w:p w:rsidR="00113575" w:rsidRDefault="00113575" w:rsidP="00EB35C5">
      <w:pPr>
        <w:ind w:left="720" w:right="720"/>
        <w:rPr>
          <w:b/>
          <w:color w:val="000000"/>
          <w:u w:val="single"/>
        </w:rPr>
      </w:pPr>
      <w:r>
        <w:rPr>
          <w:b/>
          <w:color w:val="000000"/>
          <w:u w:val="single"/>
        </w:rPr>
        <w:t xml:space="preserve">(2) </w:t>
      </w:r>
      <w:r w:rsidRPr="00141D98">
        <w:rPr>
          <w:b/>
          <w:color w:val="000000"/>
          <w:u w:val="single"/>
        </w:rPr>
        <w:t>Check/update actual sample counts and network information</w:t>
      </w:r>
      <w:r>
        <w:rPr>
          <w:b/>
          <w:color w:val="000000"/>
          <w:u w:val="single"/>
        </w:rPr>
        <w:t>:</w:t>
      </w:r>
    </w:p>
    <w:p w:rsidR="00113575" w:rsidRDefault="00113575" w:rsidP="00EB35C5">
      <w:pPr>
        <w:ind w:left="720" w:right="720"/>
        <w:rPr>
          <w:b/>
          <w:color w:val="000000"/>
          <w:u w:val="single"/>
        </w:rPr>
      </w:pPr>
    </w:p>
    <w:p w:rsidR="00113575" w:rsidRPr="0006007A" w:rsidRDefault="00113575" w:rsidP="00EB35C5">
      <w:pPr>
        <w:ind w:left="720" w:right="720"/>
        <w:rPr>
          <w:color w:val="000000"/>
        </w:rPr>
      </w:pPr>
      <w:r w:rsidRPr="00141D98">
        <w:rPr>
          <w:b/>
          <w:color w:val="000000"/>
        </w:rPr>
        <w:t xml:space="preserve">When: </w:t>
      </w:r>
      <w:r w:rsidRPr="00141D98">
        <w:rPr>
          <w:color w:val="000000"/>
        </w:rPr>
        <w:t>After the data is back from the lab</w:t>
      </w:r>
      <w:r>
        <w:rPr>
          <w:color w:val="000000"/>
        </w:rPr>
        <w:t>,</w:t>
      </w:r>
      <w:r w:rsidRPr="00141D98">
        <w:rPr>
          <w:color w:val="000000"/>
        </w:rPr>
        <w:t xml:space="preserve"> but no later than the end of </w:t>
      </w:r>
      <w:r>
        <w:rPr>
          <w:color w:val="000000"/>
        </w:rPr>
        <w:t>FY11.</w:t>
      </w:r>
    </w:p>
    <w:p w:rsidR="00113575" w:rsidRPr="0006007A" w:rsidRDefault="00113575" w:rsidP="00EB35C5">
      <w:pPr>
        <w:ind w:left="720" w:right="720"/>
        <w:rPr>
          <w:b/>
          <w:color w:val="000000"/>
          <w:u w:val="single"/>
        </w:rPr>
      </w:pPr>
    </w:p>
    <w:p w:rsidR="00113575" w:rsidRDefault="00113575" w:rsidP="00EB35C5">
      <w:pPr>
        <w:ind w:left="720" w:right="720"/>
      </w:pPr>
      <w:r>
        <w:rPr>
          <w:b/>
          <w:color w:val="000000"/>
        </w:rPr>
        <w:t>What</w:t>
      </w:r>
      <w:r w:rsidRPr="00141D98">
        <w:rPr>
          <w:b/>
          <w:color w:val="000000"/>
        </w:rPr>
        <w:t>:</w:t>
      </w:r>
      <w:r>
        <w:rPr>
          <w:b/>
          <w:color w:val="000000"/>
        </w:rPr>
        <w:t xml:space="preserve"> </w:t>
      </w:r>
      <w:r>
        <w:rPr>
          <w:color w:val="000000"/>
        </w:rPr>
        <w:t>Update network information and c</w:t>
      </w:r>
      <w:r w:rsidRPr="00141D98">
        <w:rPr>
          <w:color w:val="000000"/>
        </w:rPr>
        <w:t xml:space="preserve">heck the actual sample counts for your network(s) in the </w:t>
      </w:r>
      <w:proofErr w:type="spellStart"/>
      <w:r w:rsidRPr="00141D98">
        <w:rPr>
          <w:color w:val="000000"/>
        </w:rPr>
        <w:t>GWPlan</w:t>
      </w:r>
      <w:proofErr w:type="spellEnd"/>
      <w:r w:rsidRPr="00141D98">
        <w:rPr>
          <w:color w:val="000000"/>
        </w:rPr>
        <w:t xml:space="preserve">.  These actual values are updated from the </w:t>
      </w:r>
      <w:r>
        <w:rPr>
          <w:color w:val="000000"/>
        </w:rPr>
        <w:t>D</w:t>
      </w:r>
      <w:r w:rsidRPr="00141D98">
        <w:rPr>
          <w:color w:val="000000"/>
        </w:rPr>
        <w:t xml:space="preserve">ata </w:t>
      </w:r>
      <w:r>
        <w:rPr>
          <w:color w:val="000000"/>
        </w:rPr>
        <w:t>W</w:t>
      </w:r>
      <w:r w:rsidRPr="00141D98">
        <w:rPr>
          <w:color w:val="000000"/>
        </w:rPr>
        <w:t xml:space="preserve">arehouse.  If the actual values are incorrect, make sure your sites are correctly entered into Project Networks and </w:t>
      </w:r>
      <w:r>
        <w:rPr>
          <w:color w:val="000000"/>
        </w:rPr>
        <w:t xml:space="preserve">that </w:t>
      </w:r>
      <w:r w:rsidRPr="00141D98">
        <w:rPr>
          <w:color w:val="000000"/>
        </w:rPr>
        <w:t xml:space="preserve">your samples are properly coded.  If the sites are entered correctly and the data </w:t>
      </w:r>
      <w:r>
        <w:rPr>
          <w:color w:val="000000"/>
        </w:rPr>
        <w:t>are</w:t>
      </w:r>
      <w:r w:rsidRPr="00141D98">
        <w:rPr>
          <w:color w:val="000000"/>
        </w:rPr>
        <w:t xml:space="preserve"> properly coded, then contact Terri Arnold if the sample counts are still incorrect. </w:t>
      </w:r>
    </w:p>
    <w:p w:rsidR="00113575" w:rsidRPr="0006007A" w:rsidRDefault="00113575" w:rsidP="00EB35C5">
      <w:pPr>
        <w:ind w:left="720" w:right="720"/>
        <w:rPr>
          <w:color w:val="000000"/>
        </w:rPr>
      </w:pPr>
    </w:p>
    <w:p w:rsidR="00113575" w:rsidRPr="0006007A" w:rsidRDefault="00113575" w:rsidP="00EB35C5">
      <w:pPr>
        <w:ind w:left="720" w:right="720"/>
        <w:rPr>
          <w:color w:val="000000"/>
        </w:rPr>
      </w:pPr>
      <w:r w:rsidRPr="00141D98">
        <w:rPr>
          <w:color w:val="000000"/>
        </w:rPr>
        <w:t xml:space="preserve">Also manually enter actual values for the </w:t>
      </w:r>
      <w:r>
        <w:rPr>
          <w:color w:val="000000"/>
        </w:rPr>
        <w:t xml:space="preserve">sample count </w:t>
      </w:r>
      <w:r w:rsidRPr="00141D98">
        <w:rPr>
          <w:color w:val="000000"/>
        </w:rPr>
        <w:t xml:space="preserve">columns that cannot be updated from the </w:t>
      </w:r>
      <w:r>
        <w:rPr>
          <w:color w:val="000000"/>
        </w:rPr>
        <w:t xml:space="preserve">DWH </w:t>
      </w:r>
      <w:r w:rsidRPr="00141D98">
        <w:rPr>
          <w:color w:val="000000"/>
        </w:rPr>
        <w:t>(</w:t>
      </w:r>
      <w:r>
        <w:rPr>
          <w:color w:val="000000"/>
        </w:rPr>
        <w:t xml:space="preserve">see the fields populated by Study Units in tables 1 and 2 of the instructions for using the </w:t>
      </w:r>
      <w:proofErr w:type="spellStart"/>
      <w:r>
        <w:rPr>
          <w:color w:val="000000"/>
        </w:rPr>
        <w:t>GWPlan</w:t>
      </w:r>
      <w:proofErr w:type="spellEnd"/>
      <w:r>
        <w:rPr>
          <w:color w:val="000000"/>
        </w:rPr>
        <w:t xml:space="preserve"> Access Database</w:t>
      </w:r>
      <w:r w:rsidRPr="00141D98">
        <w:rPr>
          <w:color w:val="000000"/>
        </w:rPr>
        <w:t>)</w:t>
      </w:r>
      <w:r>
        <w:rPr>
          <w:color w:val="000000"/>
        </w:rPr>
        <w:t xml:space="preserve">. These fields are also highlighted in yellow in the </w:t>
      </w:r>
      <w:proofErr w:type="spellStart"/>
      <w:r>
        <w:rPr>
          <w:color w:val="000000"/>
        </w:rPr>
        <w:t>GWPlan</w:t>
      </w:r>
      <w:proofErr w:type="spellEnd"/>
      <w:r>
        <w:rPr>
          <w:color w:val="000000"/>
        </w:rPr>
        <w:t>.</w:t>
      </w:r>
    </w:p>
    <w:p w:rsidR="00113575" w:rsidRDefault="00113575" w:rsidP="00EB35C5">
      <w:pPr>
        <w:ind w:left="720" w:right="720"/>
        <w:rPr>
          <w:color w:val="000000"/>
        </w:rPr>
      </w:pPr>
    </w:p>
    <w:p w:rsidR="00113575" w:rsidRPr="0006007A" w:rsidRDefault="00113575" w:rsidP="00EB35C5">
      <w:pPr>
        <w:ind w:left="720" w:right="720"/>
        <w:rPr>
          <w:b/>
          <w:color w:val="000000"/>
        </w:rPr>
      </w:pPr>
      <w:r>
        <w:rPr>
          <w:b/>
          <w:color w:val="000000"/>
        </w:rPr>
        <w:t>How</w:t>
      </w:r>
      <w:r w:rsidRPr="0006007A">
        <w:rPr>
          <w:b/>
          <w:color w:val="000000"/>
        </w:rPr>
        <w:t>:</w:t>
      </w:r>
      <w:r>
        <w:rPr>
          <w:b/>
          <w:color w:val="000000"/>
        </w:rPr>
        <w:t xml:space="preserve"> </w:t>
      </w:r>
      <w:r>
        <w:t>Follow the</w:t>
      </w:r>
      <w:hyperlink r:id="rId25" w:history="1">
        <w:r w:rsidRPr="00E9423C">
          <w:rPr>
            <w:rStyle w:val="Hyperlink"/>
          </w:rPr>
          <w:t xml:space="preserve"> instructions for using the </w:t>
        </w:r>
        <w:proofErr w:type="spellStart"/>
        <w:r w:rsidRPr="00E9423C">
          <w:rPr>
            <w:rStyle w:val="Hyperlink"/>
          </w:rPr>
          <w:t>GWPlan</w:t>
        </w:r>
        <w:proofErr w:type="spellEnd"/>
        <w:r w:rsidRPr="00E9423C">
          <w:rPr>
            <w:rStyle w:val="Hyperlink"/>
          </w:rPr>
          <w:t xml:space="preserve"> Access database</w:t>
        </w:r>
      </w:hyperlink>
    </w:p>
    <w:p w:rsidR="00113575" w:rsidRDefault="00113575" w:rsidP="00EB35C5">
      <w:pPr>
        <w:ind w:left="720" w:right="720"/>
      </w:pPr>
    </w:p>
    <w:p w:rsidR="00113575" w:rsidRDefault="00113575" w:rsidP="00A8771A"/>
    <w:p w:rsidR="00113575" w:rsidRDefault="00113575">
      <w:r w:rsidRPr="00141D98">
        <w:t xml:space="preserve">If you have any questions about </w:t>
      </w:r>
      <w:r>
        <w:t>checking or updating</w:t>
      </w:r>
      <w:r w:rsidRPr="00141D98">
        <w:t xml:space="preserve"> the </w:t>
      </w:r>
      <w:proofErr w:type="spellStart"/>
      <w:r w:rsidRPr="00141D98">
        <w:t>GWP</w:t>
      </w:r>
      <w:r>
        <w:t>lan</w:t>
      </w:r>
      <w:proofErr w:type="spellEnd"/>
      <w:r w:rsidRPr="00141D98">
        <w:t>, contact Terri Arnold</w:t>
      </w:r>
      <w:r>
        <w:t xml:space="preserve"> (</w:t>
      </w:r>
      <w:proofErr w:type="spellStart"/>
      <w:r>
        <w:t>tlarnold</w:t>
      </w:r>
      <w:proofErr w:type="spellEnd"/>
      <w:r>
        <w:t>; 217-328-9702</w:t>
      </w:r>
      <w:r w:rsidRPr="00DB5C4E">
        <w:t>)</w:t>
      </w:r>
      <w:r w:rsidRPr="00141D98">
        <w:t xml:space="preserve">.  </w:t>
      </w:r>
    </w:p>
    <w:p w:rsidR="00113575" w:rsidRDefault="00113575">
      <w:pPr>
        <w:tabs>
          <w:tab w:val="left" w:pos="732"/>
          <w:tab w:val="left" w:pos="1452"/>
          <w:tab w:val="left" w:pos="2172"/>
          <w:tab w:val="left" w:pos="2892"/>
          <w:tab w:val="left" w:pos="3612"/>
          <w:tab w:val="left" w:pos="4332"/>
        </w:tabs>
        <w:autoSpaceDE w:val="0"/>
        <w:autoSpaceDN w:val="0"/>
        <w:adjustRightInd w:val="0"/>
        <w:spacing w:line="240" w:lineRule="atLeast"/>
        <w:ind w:left="720"/>
      </w:pPr>
    </w:p>
    <w:p w:rsidR="00113575" w:rsidRPr="00A8771A" w:rsidRDefault="00113575" w:rsidP="00A8771A">
      <w:pPr>
        <w:tabs>
          <w:tab w:val="left" w:pos="360"/>
          <w:tab w:val="left" w:pos="1452"/>
          <w:tab w:val="left" w:pos="2172"/>
          <w:tab w:val="left" w:pos="2892"/>
          <w:tab w:val="left" w:pos="3612"/>
          <w:tab w:val="left" w:pos="4332"/>
        </w:tabs>
        <w:autoSpaceDE w:val="0"/>
        <w:autoSpaceDN w:val="0"/>
        <w:adjustRightInd w:val="0"/>
        <w:spacing w:line="240" w:lineRule="atLeast"/>
        <w:jc w:val="center"/>
        <w:rPr>
          <w:u w:val="single"/>
        </w:rPr>
      </w:pPr>
      <w:r>
        <w:rPr>
          <w:b/>
          <w:bCs/>
          <w:u w:val="single"/>
        </w:rPr>
        <w:t>LAND USE / LAND COVER</w:t>
      </w:r>
    </w:p>
    <w:p w:rsidR="00113575" w:rsidRDefault="00113575" w:rsidP="00FF6CDC">
      <w:pPr>
        <w:tabs>
          <w:tab w:val="left" w:pos="360"/>
          <w:tab w:val="left" w:pos="1452"/>
          <w:tab w:val="left" w:pos="2172"/>
          <w:tab w:val="left" w:pos="2892"/>
          <w:tab w:val="left" w:pos="3612"/>
          <w:tab w:val="left" w:pos="4332"/>
        </w:tabs>
        <w:autoSpaceDE w:val="0"/>
        <w:autoSpaceDN w:val="0"/>
        <w:adjustRightInd w:val="0"/>
        <w:spacing w:line="240" w:lineRule="atLeast"/>
      </w:pPr>
    </w:p>
    <w:p w:rsidR="00113575" w:rsidRPr="009B79CD" w:rsidRDefault="00113575" w:rsidP="00BC40A5">
      <w:pPr>
        <w:rPr>
          <w:rFonts w:cs="Arial"/>
          <w:b/>
        </w:rPr>
      </w:pPr>
      <w:r w:rsidRPr="009B79CD">
        <w:rPr>
          <w:rFonts w:cs="Arial"/>
        </w:rPr>
        <w:t>A new LULC characterization of the 500-meter</w:t>
      </w:r>
      <w:r w:rsidRPr="009B79CD">
        <w:rPr>
          <w:rFonts w:cs="Arial"/>
          <w:i/>
        </w:rPr>
        <w:t xml:space="preserve"> </w:t>
      </w:r>
      <w:r w:rsidRPr="009B79CD">
        <w:rPr>
          <w:rFonts w:cs="Arial"/>
        </w:rPr>
        <w:t xml:space="preserve">buffer around each well will be a work element associated with re-sampling the following </w:t>
      </w:r>
      <w:r>
        <w:rPr>
          <w:rFonts w:cs="Arial"/>
        </w:rPr>
        <w:t>7</w:t>
      </w:r>
      <w:r w:rsidRPr="009B79CD">
        <w:rPr>
          <w:rFonts w:cs="Arial"/>
        </w:rPr>
        <w:t xml:space="preserve"> land-use study networks in </w:t>
      </w:r>
      <w:r>
        <w:rPr>
          <w:rFonts w:cs="Arial"/>
        </w:rPr>
        <w:t>FY11</w:t>
      </w:r>
      <w:r w:rsidRPr="009B79CD">
        <w:rPr>
          <w:rFonts w:cs="Arial"/>
        </w:rPr>
        <w:t>:</w:t>
      </w:r>
    </w:p>
    <w:p w:rsidR="00113575" w:rsidRPr="009B79CD" w:rsidRDefault="00113575" w:rsidP="00BC40A5">
      <w:pPr>
        <w:numPr>
          <w:ilvl w:val="0"/>
          <w:numId w:val="8"/>
        </w:numPr>
        <w:spacing w:after="200"/>
        <w:contextualSpacing/>
        <w:rPr>
          <w:rFonts w:cs="Arial"/>
        </w:rPr>
      </w:pPr>
      <w:r>
        <w:rPr>
          <w:rFonts w:cs="Arial"/>
        </w:rPr>
        <w:t>acadlusrc1</w:t>
      </w:r>
    </w:p>
    <w:p w:rsidR="00113575" w:rsidRPr="009B79CD" w:rsidRDefault="00113575" w:rsidP="00BC40A5">
      <w:pPr>
        <w:numPr>
          <w:ilvl w:val="0"/>
          <w:numId w:val="8"/>
        </w:numPr>
        <w:spacing w:after="200"/>
        <w:contextualSpacing/>
        <w:rPr>
          <w:rFonts w:cs="Arial"/>
        </w:rPr>
      </w:pPr>
      <w:r>
        <w:rPr>
          <w:rFonts w:cs="Arial"/>
        </w:rPr>
        <w:t>delrlusrc2</w:t>
      </w:r>
    </w:p>
    <w:p w:rsidR="00113575" w:rsidRPr="009B79CD" w:rsidRDefault="00113575" w:rsidP="00BC40A5">
      <w:pPr>
        <w:numPr>
          <w:ilvl w:val="0"/>
          <w:numId w:val="8"/>
        </w:numPr>
        <w:spacing w:after="200"/>
        <w:contextualSpacing/>
        <w:rPr>
          <w:rFonts w:cs="Arial"/>
        </w:rPr>
      </w:pPr>
      <w:r>
        <w:rPr>
          <w:rFonts w:cs="Arial"/>
        </w:rPr>
        <w:t>kansluscr1</w:t>
      </w:r>
    </w:p>
    <w:p w:rsidR="00113575" w:rsidRPr="002C585A" w:rsidRDefault="00113575" w:rsidP="00BC40A5">
      <w:pPr>
        <w:numPr>
          <w:ilvl w:val="0"/>
          <w:numId w:val="8"/>
        </w:numPr>
        <w:spacing w:after="200"/>
        <w:contextualSpacing/>
        <w:rPr>
          <w:rFonts w:cs="Arial"/>
          <w:color w:val="FF0000"/>
        </w:rPr>
      </w:pPr>
      <w:r>
        <w:rPr>
          <w:rFonts w:cs="Arial"/>
        </w:rPr>
        <w:t>mobllusrc2</w:t>
      </w:r>
    </w:p>
    <w:p w:rsidR="00113575" w:rsidRPr="002C585A" w:rsidRDefault="00113575" w:rsidP="00BC40A5">
      <w:pPr>
        <w:numPr>
          <w:ilvl w:val="0"/>
          <w:numId w:val="8"/>
        </w:numPr>
        <w:spacing w:after="200"/>
        <w:contextualSpacing/>
        <w:rPr>
          <w:rFonts w:cs="Arial"/>
          <w:color w:val="FF0000"/>
        </w:rPr>
      </w:pPr>
      <w:r>
        <w:rPr>
          <w:rFonts w:cs="Arial"/>
        </w:rPr>
        <w:t>sofllusrc2</w:t>
      </w:r>
    </w:p>
    <w:p w:rsidR="00113575" w:rsidRPr="002C585A" w:rsidRDefault="00113575" w:rsidP="00BC40A5">
      <w:pPr>
        <w:numPr>
          <w:ilvl w:val="0"/>
          <w:numId w:val="8"/>
        </w:numPr>
        <w:spacing w:after="200"/>
        <w:contextualSpacing/>
        <w:rPr>
          <w:rFonts w:cs="Arial"/>
          <w:color w:val="FF0000"/>
        </w:rPr>
      </w:pPr>
      <w:r>
        <w:rPr>
          <w:rFonts w:cs="Arial"/>
        </w:rPr>
        <w:t>ltenluscr2</w:t>
      </w:r>
    </w:p>
    <w:p w:rsidR="00113575" w:rsidRPr="004E2460" w:rsidRDefault="00113575" w:rsidP="00BC40A5">
      <w:pPr>
        <w:numPr>
          <w:ilvl w:val="0"/>
          <w:numId w:val="8"/>
        </w:numPr>
        <w:spacing w:after="200"/>
        <w:contextualSpacing/>
        <w:rPr>
          <w:rFonts w:cs="Arial"/>
        </w:rPr>
      </w:pPr>
      <w:r>
        <w:rPr>
          <w:rFonts w:cs="Arial"/>
        </w:rPr>
        <w:t>yellluscr1</w:t>
      </w:r>
    </w:p>
    <w:p w:rsidR="00113575" w:rsidRPr="009B79CD" w:rsidRDefault="00113575" w:rsidP="00BC40A5">
      <w:pPr>
        <w:contextualSpacing/>
        <w:rPr>
          <w:rFonts w:cs="Arial"/>
        </w:rPr>
      </w:pPr>
    </w:p>
    <w:p w:rsidR="00113575" w:rsidRDefault="00113575" w:rsidP="003F4A00">
      <w:pPr>
        <w:tabs>
          <w:tab w:val="left" w:pos="360"/>
          <w:tab w:val="left" w:pos="1452"/>
          <w:tab w:val="left" w:pos="2172"/>
          <w:tab w:val="left" w:pos="2892"/>
          <w:tab w:val="left" w:pos="3612"/>
          <w:tab w:val="left" w:pos="4332"/>
        </w:tabs>
        <w:autoSpaceDE w:val="0"/>
        <w:autoSpaceDN w:val="0"/>
        <w:adjustRightInd w:val="0"/>
        <w:spacing w:line="240" w:lineRule="atLeast"/>
        <w:rPr>
          <w:rFonts w:cs="Arial"/>
        </w:rPr>
      </w:pPr>
      <w:r w:rsidRPr="009B79CD">
        <w:rPr>
          <w:rFonts w:cs="Arial"/>
        </w:rPr>
        <w:t xml:space="preserve">Some requirements for completing the LULC have changed since the LULC mapping was last completed by the Study Unit.  Please follow the new instructions and the 6 general steps described at the following website: </w:t>
      </w:r>
      <w:hyperlink r:id="rId26" w:anchor="Instructions" w:history="1">
        <w:r w:rsidRPr="009B79CD">
          <w:rPr>
            <w:rStyle w:val="Hyperlink"/>
            <w:rFonts w:cs="Arial"/>
          </w:rPr>
          <w:t>http://water.usgs.gov/nawqa-only/luchar/index.htm#Instructions</w:t>
        </w:r>
      </w:hyperlink>
      <w:r w:rsidRPr="009B79CD">
        <w:rPr>
          <w:rFonts w:cs="Arial"/>
        </w:rPr>
        <w:t xml:space="preserve"> and contact Terri Arnold or Wayne </w:t>
      </w:r>
      <w:proofErr w:type="spellStart"/>
      <w:r w:rsidRPr="009B79CD">
        <w:rPr>
          <w:rFonts w:cs="Arial"/>
        </w:rPr>
        <w:t>Lapham</w:t>
      </w:r>
      <w:proofErr w:type="spellEnd"/>
      <w:r w:rsidRPr="009B79CD">
        <w:rPr>
          <w:rFonts w:cs="Arial"/>
        </w:rPr>
        <w:t xml:space="preserve"> if you have questions.  </w:t>
      </w:r>
      <w:r>
        <w:rPr>
          <w:rFonts w:cs="Arial"/>
        </w:rPr>
        <w:t xml:space="preserve">A </w:t>
      </w:r>
      <w:proofErr w:type="spellStart"/>
      <w:r>
        <w:rPr>
          <w:rFonts w:cs="Arial"/>
        </w:rPr>
        <w:t>Webex</w:t>
      </w:r>
      <w:proofErr w:type="spellEnd"/>
      <w:r>
        <w:rPr>
          <w:rFonts w:cs="Arial"/>
        </w:rPr>
        <w:t xml:space="preserve"> will be presented next winter describing the LULC characterization process.</w:t>
      </w:r>
    </w:p>
    <w:p w:rsidR="00113575" w:rsidRDefault="00113575" w:rsidP="003F4A00">
      <w:pPr>
        <w:tabs>
          <w:tab w:val="left" w:pos="360"/>
          <w:tab w:val="left" w:pos="1452"/>
          <w:tab w:val="left" w:pos="2172"/>
          <w:tab w:val="left" w:pos="2892"/>
          <w:tab w:val="left" w:pos="3612"/>
          <w:tab w:val="left" w:pos="4332"/>
        </w:tabs>
        <w:autoSpaceDE w:val="0"/>
        <w:autoSpaceDN w:val="0"/>
        <w:adjustRightInd w:val="0"/>
        <w:spacing w:line="240" w:lineRule="atLeast"/>
        <w:rPr>
          <w:rFonts w:cs="Arial"/>
        </w:rPr>
      </w:pPr>
    </w:p>
    <w:p w:rsidR="00113575" w:rsidRDefault="00113575" w:rsidP="003F4A00">
      <w:pPr>
        <w:tabs>
          <w:tab w:val="left" w:pos="360"/>
          <w:tab w:val="left" w:pos="1452"/>
          <w:tab w:val="left" w:pos="2172"/>
          <w:tab w:val="left" w:pos="2892"/>
          <w:tab w:val="left" w:pos="3612"/>
          <w:tab w:val="left" w:pos="4332"/>
        </w:tabs>
        <w:autoSpaceDE w:val="0"/>
        <w:autoSpaceDN w:val="0"/>
        <w:adjustRightInd w:val="0"/>
        <w:spacing w:line="240" w:lineRule="atLeast"/>
        <w:rPr>
          <w:b/>
        </w:rPr>
      </w:pPr>
      <w:r w:rsidRPr="009B79CD">
        <w:rPr>
          <w:rFonts w:cs="Arial"/>
        </w:rPr>
        <w:t>Please note that updated LULC field sheet data should be entered to the data warehouse and the spatial data submitted to Terri Arnold within 3 months after sampling.  Terri Arnold will track your progress to ensure the LULC is completed in a timely manner.</w:t>
      </w:r>
      <w:r>
        <w:rPr>
          <w:rFonts w:cs="Arial"/>
        </w:rPr>
        <w:t xml:space="preserve"> </w:t>
      </w:r>
      <w:r>
        <w:rPr>
          <w:b/>
        </w:rPr>
        <w:t xml:space="preserve">NOTE: LULC data not completed using the Cycle II procedures can neither be reviewed nor archived. The SU will be asked to redo their Cycle II LULC characterization if these procedures are not followed.  </w:t>
      </w:r>
    </w:p>
    <w:p w:rsidR="00113575" w:rsidRPr="009B79CD" w:rsidRDefault="00113575" w:rsidP="00BC40A5">
      <w:pPr>
        <w:contextualSpacing/>
        <w:rPr>
          <w:rFonts w:cs="Arial"/>
        </w:rPr>
      </w:pPr>
    </w:p>
    <w:p w:rsidR="00113575" w:rsidRDefault="00113575" w:rsidP="00BC40A5">
      <w:pPr>
        <w:rPr>
          <w:rFonts w:cs="Arial"/>
          <w:b/>
        </w:rPr>
        <w:sectPr w:rsidR="00113575" w:rsidSect="00866C0B">
          <w:pgSz w:w="12240" w:h="15840" w:code="1"/>
          <w:pgMar w:top="1440" w:right="1440" w:bottom="1440" w:left="1440" w:header="432" w:footer="432" w:gutter="0"/>
          <w:cols w:space="720"/>
          <w:docGrid w:linePitch="360"/>
        </w:sectPr>
      </w:pPr>
    </w:p>
    <w:p w:rsidR="00113575" w:rsidRPr="009B79CD" w:rsidRDefault="00113575" w:rsidP="00BC40A5">
      <w:pPr>
        <w:rPr>
          <w:rFonts w:cs="Arial"/>
          <w:b/>
        </w:rPr>
      </w:pPr>
      <w:r w:rsidRPr="009B79CD">
        <w:rPr>
          <w:rFonts w:cs="Arial"/>
          <w:b/>
        </w:rPr>
        <w:lastRenderedPageBreak/>
        <w:t xml:space="preserve">Some issues and cautions that SUs need to be aware of when re-mapping LULC </w:t>
      </w:r>
    </w:p>
    <w:p w:rsidR="00113575" w:rsidRDefault="00113575">
      <w:pPr>
        <w:numPr>
          <w:ilvl w:val="0"/>
          <w:numId w:val="9"/>
        </w:numPr>
        <w:spacing w:after="200" w:line="276" w:lineRule="auto"/>
        <w:rPr>
          <w:rFonts w:cs="Arial"/>
          <w:color w:val="FF0000"/>
        </w:rPr>
      </w:pPr>
      <w:r w:rsidRPr="00141D98">
        <w:rPr>
          <w:rFonts w:cs="Arial"/>
        </w:rPr>
        <w:t xml:space="preserve">The study unit must consult the previous LULC characterization to ensure indications of land-use changes are accurate.  </w:t>
      </w:r>
      <w:r w:rsidRPr="009B79CD">
        <w:rPr>
          <w:rFonts w:cs="Arial"/>
        </w:rPr>
        <w:t xml:space="preserve">Some previous LULC re-mapping efforts have resulted in some erroneous indications of land-use change because study units neglected to use prior LULC characterization as a basis for updates. The results suggest a change of land use when, in reality, land use did not change between cycles.  Examples include: (a) identifying an area as 'mixed forest' in cycle 1 but as 'deciduous forest' in cycle 2; (b) identifying a house in an agricultural area as 'residential mixed housing' in cycle 1 </w:t>
      </w:r>
      <w:r>
        <w:rPr>
          <w:rFonts w:cs="Arial"/>
        </w:rPr>
        <w:t xml:space="preserve">(an urban land use code) </w:t>
      </w:r>
      <w:r w:rsidRPr="009B79CD">
        <w:rPr>
          <w:rFonts w:cs="Arial"/>
        </w:rPr>
        <w:t xml:space="preserve">but </w:t>
      </w:r>
      <w:r>
        <w:rPr>
          <w:rFonts w:cs="Arial"/>
        </w:rPr>
        <w:t xml:space="preserve">correctly identifying it </w:t>
      </w:r>
      <w:r w:rsidRPr="009B79CD">
        <w:rPr>
          <w:rFonts w:cs="Arial"/>
        </w:rPr>
        <w:t>as 'farm residence/farm structures' in cycle 2) and (c) delineating a road as a separate category in cycle 2 but including it with adjacent land use in cycle 1.</w:t>
      </w:r>
      <w:r>
        <w:rPr>
          <w:rFonts w:cs="Arial"/>
        </w:rPr>
        <w:t xml:space="preserve"> </w:t>
      </w:r>
    </w:p>
    <w:p w:rsidR="00113575" w:rsidRDefault="00113575" w:rsidP="00BC40A5">
      <w:pPr>
        <w:ind w:left="720"/>
        <w:rPr>
          <w:rFonts w:cs="Arial"/>
        </w:rPr>
      </w:pPr>
      <w:r w:rsidRPr="009B79CD">
        <w:rPr>
          <w:rFonts w:cs="Arial"/>
        </w:rPr>
        <w:t>If a previous land-use attribute is determined to be incorrect but the land use has not really changed between cycles</w:t>
      </w:r>
      <w:r>
        <w:rPr>
          <w:rFonts w:cs="Arial"/>
        </w:rPr>
        <w:t>,</w:t>
      </w:r>
      <w:r w:rsidRPr="009B79CD">
        <w:rPr>
          <w:rFonts w:cs="Arial"/>
        </w:rPr>
        <w:t xml:space="preserve"> </w:t>
      </w:r>
      <w:proofErr w:type="gramStart"/>
      <w:r w:rsidRPr="009B79CD">
        <w:rPr>
          <w:rFonts w:cs="Arial"/>
        </w:rPr>
        <w:t>then</w:t>
      </w:r>
      <w:proofErr w:type="gramEnd"/>
      <w:r w:rsidRPr="009B79CD">
        <w:rPr>
          <w:rFonts w:cs="Arial"/>
        </w:rPr>
        <w:t xml:space="preserve"> document that information in the required metadata for the network.  Work with Terri Arnold to update the archived cycle 1 LULC spatial data.</w:t>
      </w:r>
    </w:p>
    <w:p w:rsidR="00113575" w:rsidRDefault="00113575" w:rsidP="00BC40A5">
      <w:pPr>
        <w:ind w:left="720"/>
        <w:rPr>
          <w:rFonts w:cs="Arial"/>
        </w:rPr>
      </w:pPr>
    </w:p>
    <w:p w:rsidR="00113575" w:rsidRDefault="00113575" w:rsidP="00BC40A5">
      <w:pPr>
        <w:ind w:left="720"/>
        <w:rPr>
          <w:rFonts w:cs="Arial"/>
        </w:rPr>
      </w:pPr>
      <w:r>
        <w:rPr>
          <w:rFonts w:cs="Arial"/>
        </w:rPr>
        <w:t>Generally, higher resolution imagery is available for cycle 2 than was available during cycle1. Please avoid the temptation to add detail to the polygons of cycle 2 that were not there in cycle 1 unless the added detail represents a true change in land use. Use the land-use polygons from the cycle 1 mapping as a base for re-mapping in cycle 2. Unless you plan to also remap the entire cycle 1 land use with higher resolution images, do not add unnecessary detail to the cycle 2 polygons that should in reality be the same as the cycle 1 polygons because this added detail would imply a change in land use where there was none.</w:t>
      </w:r>
    </w:p>
    <w:p w:rsidR="00113575" w:rsidRPr="009B79CD" w:rsidRDefault="00113575" w:rsidP="00BC40A5">
      <w:pPr>
        <w:ind w:left="720"/>
        <w:rPr>
          <w:rFonts w:cs="Arial"/>
        </w:rPr>
      </w:pPr>
    </w:p>
    <w:p w:rsidR="00113575" w:rsidRDefault="00113575">
      <w:pPr>
        <w:numPr>
          <w:ilvl w:val="0"/>
          <w:numId w:val="9"/>
        </w:numPr>
        <w:spacing w:after="200"/>
        <w:rPr>
          <w:rFonts w:cs="Arial"/>
        </w:rPr>
      </w:pPr>
      <w:r w:rsidRPr="009B79CD">
        <w:rPr>
          <w:rFonts w:cs="Arial"/>
        </w:rPr>
        <w:t xml:space="preserve">Other apparent land-use changes occur when the cycle 1 and cycle 2 well points do not have identical spatial coordinates, which causes the 500-m buffers for cycle 1 and cycle 2 to be offset from each other.  For visual examples of the land-use change discrepancies mentioned above, see the maps of cycle 1 and cycle 2 land-use characterization that are available at </w:t>
      </w:r>
      <w:hyperlink r:id="rId27" w:history="1">
        <w:r w:rsidRPr="009B79CD">
          <w:rPr>
            <w:rStyle w:val="Hyperlink"/>
            <w:rFonts w:cs="Arial"/>
          </w:rPr>
          <w:t>http://water.usgs.gov/nawqa-only/luchar/LUMaps.html</w:t>
        </w:r>
      </w:hyperlink>
      <w:r w:rsidRPr="009B79CD">
        <w:rPr>
          <w:rFonts w:cs="Arial"/>
        </w:rPr>
        <w:t xml:space="preserve">.  </w:t>
      </w:r>
    </w:p>
    <w:p w:rsidR="00113575" w:rsidRDefault="00113575" w:rsidP="00BC40A5">
      <w:pPr>
        <w:ind w:left="720"/>
        <w:rPr>
          <w:rFonts w:cs="Arial"/>
        </w:rPr>
      </w:pPr>
      <w:r w:rsidRPr="009B79CD">
        <w:rPr>
          <w:rFonts w:cs="Arial"/>
        </w:rPr>
        <w:t>If for some reason the coordinates of a well point are updated or changed, or the well point for cycle 2 is not identical to the well point used for the cycle 1 characterization, then use the correct coordinates and document in the metadata that the coordinates used in cycle 1 were incorrect, what the coordinates in cycle 1 were, and what they should have been.</w:t>
      </w:r>
      <w:r>
        <w:rPr>
          <w:rFonts w:cs="Arial"/>
        </w:rPr>
        <w:t xml:space="preserve"> </w:t>
      </w:r>
      <w:r w:rsidRPr="009B79CD">
        <w:rPr>
          <w:rFonts w:cs="Arial"/>
        </w:rPr>
        <w:t xml:space="preserve">Make sure the coordinates recorded in NWIS are correct.   </w:t>
      </w:r>
      <w:r>
        <w:rPr>
          <w:rFonts w:cs="Arial"/>
        </w:rPr>
        <w:t xml:space="preserve">Generate a new buffer that corresponds to the correct well location and map the land use within that buffer area.  Use the parts of polygons from the cycle 1 land-use mapping in the area of the buffers that overlap as a base for the new mapping. </w:t>
      </w:r>
      <w:r w:rsidRPr="009B79CD">
        <w:rPr>
          <w:rFonts w:cs="Arial"/>
        </w:rPr>
        <w:t>Work with Terri Arnold to update the archived cycle 1 LULC spatial data</w:t>
      </w:r>
      <w:r>
        <w:rPr>
          <w:rFonts w:cs="Arial"/>
        </w:rPr>
        <w:t xml:space="preserve"> if needed</w:t>
      </w:r>
      <w:r w:rsidRPr="009B79CD">
        <w:rPr>
          <w:rFonts w:cs="Arial"/>
        </w:rPr>
        <w:t>.</w:t>
      </w:r>
    </w:p>
    <w:p w:rsidR="00113575" w:rsidRPr="009B79CD" w:rsidRDefault="00113575" w:rsidP="00BC40A5">
      <w:pPr>
        <w:ind w:left="720"/>
        <w:rPr>
          <w:rFonts w:cs="Arial"/>
        </w:rPr>
      </w:pPr>
    </w:p>
    <w:p w:rsidR="00113575" w:rsidRDefault="00113575" w:rsidP="007D11B4">
      <w:pPr>
        <w:tabs>
          <w:tab w:val="left" w:pos="360"/>
          <w:tab w:val="left" w:pos="1452"/>
          <w:tab w:val="left" w:pos="2172"/>
          <w:tab w:val="left" w:pos="2892"/>
          <w:tab w:val="left" w:pos="3612"/>
          <w:tab w:val="left" w:pos="4332"/>
        </w:tabs>
        <w:autoSpaceDE w:val="0"/>
        <w:autoSpaceDN w:val="0"/>
        <w:adjustRightInd w:val="0"/>
        <w:spacing w:line="240" w:lineRule="atLeast"/>
        <w:rPr>
          <w:b/>
        </w:rPr>
      </w:pPr>
    </w:p>
    <w:p w:rsidR="00113575" w:rsidRPr="009B79CD" w:rsidRDefault="00113575" w:rsidP="007D11B4">
      <w:pPr>
        <w:tabs>
          <w:tab w:val="left" w:pos="360"/>
          <w:tab w:val="left" w:pos="1452"/>
          <w:tab w:val="left" w:pos="2172"/>
          <w:tab w:val="left" w:pos="2892"/>
          <w:tab w:val="left" w:pos="3612"/>
          <w:tab w:val="left" w:pos="4332"/>
        </w:tabs>
        <w:autoSpaceDE w:val="0"/>
        <w:autoSpaceDN w:val="0"/>
        <w:adjustRightInd w:val="0"/>
        <w:spacing w:line="240" w:lineRule="atLeast"/>
        <w:rPr>
          <w:rFonts w:cs="Arial"/>
        </w:rPr>
      </w:pPr>
      <w:r w:rsidRPr="009B79CD">
        <w:rPr>
          <w:rFonts w:cs="Arial"/>
        </w:rPr>
        <w:t xml:space="preserve">If there are any questions about how to resolve and document any LULC issue, please contact Terri Arnold or Wayne </w:t>
      </w:r>
      <w:proofErr w:type="spellStart"/>
      <w:r w:rsidRPr="009B79CD">
        <w:rPr>
          <w:rFonts w:cs="Arial"/>
        </w:rPr>
        <w:t>Lapham</w:t>
      </w:r>
      <w:proofErr w:type="spellEnd"/>
      <w:r w:rsidRPr="009B79CD">
        <w:rPr>
          <w:rFonts w:cs="Arial"/>
        </w:rPr>
        <w:t>.</w:t>
      </w:r>
    </w:p>
    <w:p w:rsidR="00113575" w:rsidRDefault="00113575">
      <w:pPr>
        <w:pStyle w:val="Heading3"/>
        <w:jc w:val="center"/>
        <w:rPr>
          <w:color w:val="auto"/>
          <w:u w:val="single"/>
        </w:rPr>
      </w:pPr>
    </w:p>
    <w:p w:rsidR="00113575" w:rsidRPr="004642C6" w:rsidRDefault="00113575" w:rsidP="004642C6"/>
    <w:p w:rsidR="00113575" w:rsidRDefault="00113575">
      <w:pPr>
        <w:pStyle w:val="Heading3"/>
        <w:jc w:val="center"/>
        <w:rPr>
          <w:color w:val="auto"/>
          <w:u w:val="single"/>
        </w:rPr>
      </w:pPr>
      <w:r>
        <w:rPr>
          <w:color w:val="auto"/>
          <w:u w:val="single"/>
        </w:rPr>
        <w:t>POINTS OF CONTACT FOR GROUNDWATER STATUS &amp; TRENDS</w:t>
      </w:r>
    </w:p>
    <w:p w:rsidR="00113575" w:rsidRDefault="00113575"/>
    <w:p w:rsidR="00113575" w:rsidRDefault="00113575" w:rsidP="00653C09">
      <w:r>
        <w:t>Please direct questions about:</w:t>
      </w:r>
    </w:p>
    <w:p w:rsidR="00113575" w:rsidRDefault="00113575" w:rsidP="00653C09"/>
    <w:p w:rsidR="00113575" w:rsidRDefault="00113575" w:rsidP="00653C09">
      <w:r>
        <w:t xml:space="preserve">(1) GW S&amp;T design to Wayne </w:t>
      </w:r>
      <w:proofErr w:type="spellStart"/>
      <w:r>
        <w:t>Lapham</w:t>
      </w:r>
      <w:proofErr w:type="spellEnd"/>
      <w:r>
        <w:t xml:space="preserve"> (</w:t>
      </w:r>
      <w:proofErr w:type="spellStart"/>
      <w:r>
        <w:t>wlapham</w:t>
      </w:r>
      <w:proofErr w:type="spellEnd"/>
      <w:r>
        <w:t xml:space="preserve">; 703-648-5805); </w:t>
      </w:r>
      <w:r w:rsidRPr="00DB5C4E">
        <w:t xml:space="preserve"> </w:t>
      </w:r>
    </w:p>
    <w:p w:rsidR="00113575" w:rsidRDefault="00113575" w:rsidP="00653C09">
      <w:r>
        <w:rPr>
          <w:bCs/>
          <w:iCs/>
        </w:rPr>
        <w:t xml:space="preserve">(2) GW Trends sampling plans to Wayne </w:t>
      </w:r>
      <w:proofErr w:type="spellStart"/>
      <w:r>
        <w:rPr>
          <w:bCs/>
          <w:iCs/>
        </w:rPr>
        <w:t>Lapham</w:t>
      </w:r>
      <w:proofErr w:type="spellEnd"/>
      <w:r>
        <w:rPr>
          <w:bCs/>
          <w:iCs/>
        </w:rPr>
        <w:t xml:space="preserve"> or Bruce Lindsey (</w:t>
      </w:r>
      <w:proofErr w:type="spellStart"/>
      <w:r>
        <w:rPr>
          <w:bCs/>
          <w:iCs/>
        </w:rPr>
        <w:t>blindsey</w:t>
      </w:r>
      <w:proofErr w:type="spellEnd"/>
      <w:r>
        <w:rPr>
          <w:bCs/>
          <w:iCs/>
        </w:rPr>
        <w:t>; 717-730-6964);</w:t>
      </w:r>
    </w:p>
    <w:p w:rsidR="00113575" w:rsidRDefault="00113575" w:rsidP="00653C09">
      <w:r>
        <w:t>(3) T</w:t>
      </w:r>
      <w:r w:rsidRPr="00070E8E">
        <w:t xml:space="preserve">he GWPLAN and general questions about Lab schedules and QC requirements </w:t>
      </w:r>
      <w:r>
        <w:t xml:space="preserve">to </w:t>
      </w:r>
      <w:r w:rsidRPr="00D0148E">
        <w:t>Terri Arnold (</w:t>
      </w:r>
      <w:proofErr w:type="spellStart"/>
      <w:r w:rsidRPr="00D0148E">
        <w:t>tlarnold</w:t>
      </w:r>
      <w:proofErr w:type="spellEnd"/>
      <w:r w:rsidRPr="00D0148E">
        <w:t>; 217-328-9702)</w:t>
      </w:r>
      <w:r>
        <w:t>;</w:t>
      </w:r>
      <w:r w:rsidRPr="00070E8E">
        <w:t xml:space="preserve">  </w:t>
      </w:r>
    </w:p>
    <w:p w:rsidR="00113575" w:rsidRDefault="00113575" w:rsidP="00653C09">
      <w:r>
        <w:t>(4</w:t>
      </w:r>
      <w:r w:rsidRPr="00070E8E">
        <w:t xml:space="preserve">) </w:t>
      </w:r>
      <w:r>
        <w:t>S</w:t>
      </w:r>
      <w:r w:rsidRPr="00070E8E">
        <w:t xml:space="preserve">ampling protocols to </w:t>
      </w:r>
      <w:proofErr w:type="spellStart"/>
      <w:r w:rsidRPr="00070E8E">
        <w:t>Franceska</w:t>
      </w:r>
      <w:proofErr w:type="spellEnd"/>
      <w:r w:rsidRPr="00070E8E">
        <w:t xml:space="preserve"> Wilde (</w:t>
      </w:r>
      <w:proofErr w:type="spellStart"/>
      <w:r w:rsidRPr="00070E8E">
        <w:t>fwilde</w:t>
      </w:r>
      <w:proofErr w:type="spellEnd"/>
      <w:r w:rsidRPr="00070E8E">
        <w:t>; 703-648-6866)</w:t>
      </w:r>
      <w:r>
        <w:t xml:space="preserve"> with a CC to Terri Arnold (</w:t>
      </w:r>
      <w:proofErr w:type="spellStart"/>
      <w:r>
        <w:t>tlarnold</w:t>
      </w:r>
      <w:proofErr w:type="spellEnd"/>
      <w:r>
        <w:t>; 217-328-9702)</w:t>
      </w:r>
      <w:r w:rsidRPr="00070E8E">
        <w:t xml:space="preserve">; </w:t>
      </w:r>
    </w:p>
    <w:p w:rsidR="00113575" w:rsidRDefault="00113575" w:rsidP="00653C09">
      <w:pPr>
        <w:rPr>
          <w:bCs/>
          <w:iCs/>
        </w:rPr>
      </w:pPr>
      <w:r>
        <w:t>(5</w:t>
      </w:r>
      <w:r w:rsidRPr="00070E8E">
        <w:t>)</w:t>
      </w:r>
      <w:r>
        <w:t xml:space="preserve"> L</w:t>
      </w:r>
      <w:r w:rsidRPr="00070E8E">
        <w:t>and-use</w:t>
      </w:r>
      <w:r>
        <w:t>/</w:t>
      </w:r>
      <w:r w:rsidRPr="00070E8E">
        <w:t xml:space="preserve">land-cover characterization around wells to </w:t>
      </w:r>
      <w:r w:rsidRPr="00070E8E">
        <w:rPr>
          <w:bCs/>
          <w:iCs/>
        </w:rPr>
        <w:t>Terri Arnold (</w:t>
      </w:r>
      <w:proofErr w:type="spellStart"/>
      <w:r w:rsidRPr="00070E8E">
        <w:rPr>
          <w:bCs/>
          <w:iCs/>
        </w:rPr>
        <w:t>tlarnold</w:t>
      </w:r>
      <w:proofErr w:type="spellEnd"/>
      <w:r w:rsidRPr="00653C09">
        <w:rPr>
          <w:bCs/>
          <w:iCs/>
        </w:rPr>
        <w:t>; 217-3</w:t>
      </w:r>
      <w:r>
        <w:rPr>
          <w:bCs/>
          <w:iCs/>
        </w:rPr>
        <w:t>28</w:t>
      </w:r>
      <w:r w:rsidRPr="00653C09">
        <w:rPr>
          <w:bCs/>
          <w:iCs/>
        </w:rPr>
        <w:t>-</w:t>
      </w:r>
      <w:r>
        <w:rPr>
          <w:bCs/>
          <w:iCs/>
        </w:rPr>
        <w:t>9702</w:t>
      </w:r>
      <w:r w:rsidRPr="00070E8E">
        <w:rPr>
          <w:bCs/>
          <w:iCs/>
        </w:rPr>
        <w:t xml:space="preserve">); </w:t>
      </w:r>
    </w:p>
    <w:p w:rsidR="00113575" w:rsidRPr="00023FD5" w:rsidRDefault="00113575" w:rsidP="00653C09">
      <w:proofErr w:type="gramStart"/>
      <w:r>
        <w:t>and</w:t>
      </w:r>
      <w:proofErr w:type="gramEnd"/>
      <w:r>
        <w:t xml:space="preserve">   </w:t>
      </w:r>
    </w:p>
    <w:p w:rsidR="00113575" w:rsidRDefault="00113575" w:rsidP="00653C09">
      <w:r>
        <w:t>(6</w:t>
      </w:r>
      <w:r w:rsidRPr="00070E8E">
        <w:t xml:space="preserve">) GW Source-Water Quality Assessments to Greg </w:t>
      </w:r>
      <w:proofErr w:type="spellStart"/>
      <w:r w:rsidRPr="00070E8E">
        <w:t>Delzer</w:t>
      </w:r>
      <w:proofErr w:type="spellEnd"/>
      <w:r w:rsidRPr="00070E8E">
        <w:t xml:space="preserve"> (</w:t>
      </w:r>
      <w:proofErr w:type="spellStart"/>
      <w:r w:rsidRPr="00070E8E">
        <w:t>gcdelzer</w:t>
      </w:r>
      <w:proofErr w:type="spellEnd"/>
      <w:r w:rsidRPr="00070E8E">
        <w:t>; 605-394-3230)</w:t>
      </w:r>
      <w:r>
        <w:t>.</w:t>
      </w:r>
    </w:p>
    <w:p w:rsidR="00113575" w:rsidRDefault="00113575" w:rsidP="00653C09"/>
    <w:sectPr w:rsidR="00113575" w:rsidSect="00866C0B">
      <w:pgSz w:w="12240" w:h="15840" w:code="1"/>
      <w:pgMar w:top="1440" w:right="1440" w:bottom="1440" w:left="1440" w:header="432" w:footer="43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3575" w:rsidRDefault="00113575">
      <w:r>
        <w:separator/>
      </w:r>
    </w:p>
  </w:endnote>
  <w:endnote w:type="continuationSeparator" w:id="1">
    <w:p w:rsidR="00113575" w:rsidRDefault="001135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Century">
    <w:panose1 w:val="020406040505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575" w:rsidRDefault="006322F8">
    <w:pPr>
      <w:pStyle w:val="Footer"/>
      <w:tabs>
        <w:tab w:val="clear" w:pos="8640"/>
        <w:tab w:val="right" w:pos="8460"/>
      </w:tabs>
      <w:rPr>
        <w:sz w:val="18"/>
        <w:szCs w:val="18"/>
      </w:rPr>
    </w:pPr>
    <w:r w:rsidRPr="008B7F85">
      <w:rPr>
        <w:rStyle w:val="PageNumber"/>
        <w:sz w:val="18"/>
        <w:szCs w:val="18"/>
      </w:rPr>
      <w:fldChar w:fldCharType="begin"/>
    </w:r>
    <w:r w:rsidR="00113575" w:rsidRPr="008B7F85">
      <w:rPr>
        <w:rStyle w:val="PageNumber"/>
        <w:sz w:val="18"/>
        <w:szCs w:val="18"/>
      </w:rPr>
      <w:instrText xml:space="preserve"> FILENAME </w:instrText>
    </w:r>
    <w:r w:rsidRPr="008B7F85">
      <w:rPr>
        <w:rStyle w:val="PageNumber"/>
        <w:sz w:val="18"/>
        <w:szCs w:val="18"/>
      </w:rPr>
      <w:fldChar w:fldCharType="separate"/>
    </w:r>
    <w:r w:rsidR="00113575">
      <w:rPr>
        <w:rStyle w:val="PageNumber"/>
        <w:noProof/>
        <w:sz w:val="18"/>
        <w:szCs w:val="18"/>
      </w:rPr>
      <w:t>FY11.GWST.WPG.Samp&amp;DataColl..docx</w:t>
    </w:r>
    <w:r w:rsidRPr="008B7F85">
      <w:rPr>
        <w:rStyle w:val="PageNumber"/>
        <w:sz w:val="18"/>
        <w:szCs w:val="18"/>
      </w:rPr>
      <w:fldChar w:fldCharType="end"/>
    </w:r>
    <w:r w:rsidR="00113575">
      <w:rPr>
        <w:rStyle w:val="PageNumber"/>
        <w:sz w:val="18"/>
        <w:szCs w:val="18"/>
      </w:rPr>
      <w:tab/>
    </w:r>
    <w:r w:rsidR="00113575">
      <w:rPr>
        <w:rStyle w:val="PageNumber"/>
        <w:sz w:val="20"/>
        <w:szCs w:val="20"/>
      </w:rPr>
      <w:tab/>
    </w:r>
    <w:r>
      <w:rPr>
        <w:rStyle w:val="PageNumber"/>
        <w:sz w:val="20"/>
        <w:szCs w:val="20"/>
      </w:rPr>
      <w:fldChar w:fldCharType="begin"/>
    </w:r>
    <w:r w:rsidR="00113575">
      <w:rPr>
        <w:rStyle w:val="PageNumber"/>
        <w:sz w:val="20"/>
        <w:szCs w:val="20"/>
      </w:rPr>
      <w:instrText xml:space="preserve"> PAGE </w:instrText>
    </w:r>
    <w:r>
      <w:rPr>
        <w:rStyle w:val="PageNumber"/>
        <w:sz w:val="20"/>
        <w:szCs w:val="20"/>
      </w:rPr>
      <w:fldChar w:fldCharType="separate"/>
    </w:r>
    <w:r w:rsidR="00217789">
      <w:rPr>
        <w:rStyle w:val="PageNumber"/>
        <w:noProof/>
        <w:sz w:val="20"/>
        <w:szCs w:val="20"/>
      </w:rPr>
      <w:t>1</w:t>
    </w:r>
    <w:r>
      <w:rPr>
        <w:rStyle w:val="PageNumber"/>
        <w:sz w:val="20"/>
        <w:szCs w:val="20"/>
      </w:rPr>
      <w:fldChar w:fldCharType="end"/>
    </w:r>
    <w:r w:rsidR="00113575">
      <w:rPr>
        <w:rStyle w:val="PageNumber"/>
        <w:sz w:val="20"/>
        <w:szCs w:val="20"/>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3575" w:rsidRDefault="00113575">
      <w:r>
        <w:separator/>
      </w:r>
    </w:p>
  </w:footnote>
  <w:footnote w:type="continuationSeparator" w:id="1">
    <w:p w:rsidR="00113575" w:rsidRDefault="0011357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92E29"/>
    <w:multiLevelType w:val="hybridMultilevel"/>
    <w:tmpl w:val="53B83E46"/>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
    <w:nsid w:val="10B7663D"/>
    <w:multiLevelType w:val="hybridMultilevel"/>
    <w:tmpl w:val="E292B6C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nsid w:val="14790E27"/>
    <w:multiLevelType w:val="hybridMultilevel"/>
    <w:tmpl w:val="3182CF62"/>
    <w:lvl w:ilvl="0" w:tplc="7D92EAF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C38188F"/>
    <w:multiLevelType w:val="hybridMultilevel"/>
    <w:tmpl w:val="A96AF81E"/>
    <w:lvl w:ilvl="0" w:tplc="4FF01AE8">
      <w:start w:val="2"/>
      <w:numFmt w:val="upperRoman"/>
      <w:lvlText w:val="%1."/>
      <w:lvlJc w:val="left"/>
      <w:pPr>
        <w:tabs>
          <w:tab w:val="num" w:pos="732"/>
        </w:tabs>
        <w:ind w:left="732" w:hanging="720"/>
      </w:pPr>
      <w:rPr>
        <w:rFonts w:cs="Times New Roman" w:hint="default"/>
      </w:rPr>
    </w:lvl>
    <w:lvl w:ilvl="1" w:tplc="04090019" w:tentative="1">
      <w:start w:val="1"/>
      <w:numFmt w:val="lowerLetter"/>
      <w:lvlText w:val="%2."/>
      <w:lvlJc w:val="left"/>
      <w:pPr>
        <w:tabs>
          <w:tab w:val="num" w:pos="1092"/>
        </w:tabs>
        <w:ind w:left="1092" w:hanging="360"/>
      </w:pPr>
      <w:rPr>
        <w:rFonts w:cs="Times New Roman"/>
      </w:rPr>
    </w:lvl>
    <w:lvl w:ilvl="2" w:tplc="0409001B" w:tentative="1">
      <w:start w:val="1"/>
      <w:numFmt w:val="lowerRoman"/>
      <w:lvlText w:val="%3."/>
      <w:lvlJc w:val="right"/>
      <w:pPr>
        <w:tabs>
          <w:tab w:val="num" w:pos="1812"/>
        </w:tabs>
        <w:ind w:left="1812" w:hanging="180"/>
      </w:pPr>
      <w:rPr>
        <w:rFonts w:cs="Times New Roman"/>
      </w:rPr>
    </w:lvl>
    <w:lvl w:ilvl="3" w:tplc="0409000F" w:tentative="1">
      <w:start w:val="1"/>
      <w:numFmt w:val="decimal"/>
      <w:lvlText w:val="%4."/>
      <w:lvlJc w:val="left"/>
      <w:pPr>
        <w:tabs>
          <w:tab w:val="num" w:pos="2532"/>
        </w:tabs>
        <w:ind w:left="2532" w:hanging="360"/>
      </w:pPr>
      <w:rPr>
        <w:rFonts w:cs="Times New Roman"/>
      </w:rPr>
    </w:lvl>
    <w:lvl w:ilvl="4" w:tplc="04090019" w:tentative="1">
      <w:start w:val="1"/>
      <w:numFmt w:val="lowerLetter"/>
      <w:lvlText w:val="%5."/>
      <w:lvlJc w:val="left"/>
      <w:pPr>
        <w:tabs>
          <w:tab w:val="num" w:pos="3252"/>
        </w:tabs>
        <w:ind w:left="3252" w:hanging="360"/>
      </w:pPr>
      <w:rPr>
        <w:rFonts w:cs="Times New Roman"/>
      </w:rPr>
    </w:lvl>
    <w:lvl w:ilvl="5" w:tplc="0409001B" w:tentative="1">
      <w:start w:val="1"/>
      <w:numFmt w:val="lowerRoman"/>
      <w:lvlText w:val="%6."/>
      <w:lvlJc w:val="right"/>
      <w:pPr>
        <w:tabs>
          <w:tab w:val="num" w:pos="3972"/>
        </w:tabs>
        <w:ind w:left="3972" w:hanging="180"/>
      </w:pPr>
      <w:rPr>
        <w:rFonts w:cs="Times New Roman"/>
      </w:rPr>
    </w:lvl>
    <w:lvl w:ilvl="6" w:tplc="0409000F" w:tentative="1">
      <w:start w:val="1"/>
      <w:numFmt w:val="decimal"/>
      <w:lvlText w:val="%7."/>
      <w:lvlJc w:val="left"/>
      <w:pPr>
        <w:tabs>
          <w:tab w:val="num" w:pos="4692"/>
        </w:tabs>
        <w:ind w:left="4692" w:hanging="360"/>
      </w:pPr>
      <w:rPr>
        <w:rFonts w:cs="Times New Roman"/>
      </w:rPr>
    </w:lvl>
    <w:lvl w:ilvl="7" w:tplc="04090019" w:tentative="1">
      <w:start w:val="1"/>
      <w:numFmt w:val="lowerLetter"/>
      <w:lvlText w:val="%8."/>
      <w:lvlJc w:val="left"/>
      <w:pPr>
        <w:tabs>
          <w:tab w:val="num" w:pos="5412"/>
        </w:tabs>
        <w:ind w:left="5412" w:hanging="360"/>
      </w:pPr>
      <w:rPr>
        <w:rFonts w:cs="Times New Roman"/>
      </w:rPr>
    </w:lvl>
    <w:lvl w:ilvl="8" w:tplc="0409001B" w:tentative="1">
      <w:start w:val="1"/>
      <w:numFmt w:val="lowerRoman"/>
      <w:lvlText w:val="%9."/>
      <w:lvlJc w:val="right"/>
      <w:pPr>
        <w:tabs>
          <w:tab w:val="num" w:pos="6132"/>
        </w:tabs>
        <w:ind w:left="6132" w:hanging="180"/>
      </w:pPr>
      <w:rPr>
        <w:rFonts w:cs="Times New Roman"/>
      </w:rPr>
    </w:lvl>
  </w:abstractNum>
  <w:abstractNum w:abstractNumId="4">
    <w:nsid w:val="36477A9B"/>
    <w:multiLevelType w:val="hybridMultilevel"/>
    <w:tmpl w:val="0302BFBC"/>
    <w:lvl w:ilvl="0" w:tplc="0B681844">
      <w:start w:val="1"/>
      <w:numFmt w:val="decimal"/>
      <w:lvlText w:val="(%1)"/>
      <w:lvlJc w:val="left"/>
      <w:pPr>
        <w:ind w:left="720" w:hanging="360"/>
      </w:pPr>
      <w:rPr>
        <w:rFonts w:cs="Times New Roman" w:hint="default"/>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592E02A8"/>
    <w:multiLevelType w:val="hybridMultilevel"/>
    <w:tmpl w:val="90FCB382"/>
    <w:lvl w:ilvl="0" w:tplc="18D6485E">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5977696E"/>
    <w:multiLevelType w:val="hybridMultilevel"/>
    <w:tmpl w:val="C784896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nsid w:val="5AE42125"/>
    <w:multiLevelType w:val="hybridMultilevel"/>
    <w:tmpl w:val="5302CACA"/>
    <w:lvl w:ilvl="0" w:tplc="5A504152">
      <w:start w:val="1"/>
      <w:numFmt w:val="decimal"/>
      <w:lvlText w:val="(%1)"/>
      <w:lvlJc w:val="left"/>
      <w:pPr>
        <w:tabs>
          <w:tab w:val="num" w:pos="750"/>
        </w:tabs>
        <w:ind w:left="750" w:hanging="39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743C6385"/>
    <w:multiLevelType w:val="hybridMultilevel"/>
    <w:tmpl w:val="41747C80"/>
    <w:lvl w:ilvl="0" w:tplc="D8E44434">
      <w:start w:val="1"/>
      <w:numFmt w:val="decimal"/>
      <w:lvlText w:val="%1."/>
      <w:lvlJc w:val="left"/>
      <w:pPr>
        <w:tabs>
          <w:tab w:val="num" w:pos="1080"/>
        </w:tabs>
        <w:ind w:left="1080" w:hanging="360"/>
      </w:pPr>
      <w:rPr>
        <w:rFonts w:cs="Times New Roman" w:hint="default"/>
        <w:b w:val="0"/>
        <w:i w:val="0"/>
        <w:color w:val="auto"/>
      </w:rPr>
    </w:lvl>
    <w:lvl w:ilvl="1" w:tplc="0409000F">
      <w:start w:val="1"/>
      <w:numFmt w:val="decimal"/>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num w:numId="1">
    <w:abstractNumId w:val="3"/>
  </w:num>
  <w:num w:numId="2">
    <w:abstractNumId w:val="7"/>
  </w:num>
  <w:num w:numId="3">
    <w:abstractNumId w:val="8"/>
  </w:num>
  <w:num w:numId="4">
    <w:abstractNumId w:val="6"/>
  </w:num>
  <w:num w:numId="5">
    <w:abstractNumId w:val="0"/>
  </w:num>
  <w:num w:numId="6">
    <w:abstractNumId w:val="1"/>
  </w:num>
  <w:num w:numId="7">
    <w:abstractNumId w:val="5"/>
  </w:num>
  <w:num w:numId="8">
    <w:abstractNumId w:val="2"/>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noPunctuationKerning/>
  <w:characterSpacingControl w:val="doNotCompress"/>
  <w:footnotePr>
    <w:footnote w:id="0"/>
    <w:footnote w:id="1"/>
  </w:footnotePr>
  <w:endnotePr>
    <w:endnote w:id="0"/>
    <w:endnote w:id="1"/>
  </w:endnotePr>
  <w:compat/>
  <w:rsids>
    <w:rsidRoot w:val="008E077A"/>
    <w:rsid w:val="00004859"/>
    <w:rsid w:val="00006A5E"/>
    <w:rsid w:val="00022AF4"/>
    <w:rsid w:val="00023E6C"/>
    <w:rsid w:val="00023FD5"/>
    <w:rsid w:val="00034813"/>
    <w:rsid w:val="00036795"/>
    <w:rsid w:val="00040FD8"/>
    <w:rsid w:val="0005457E"/>
    <w:rsid w:val="0005596B"/>
    <w:rsid w:val="0006007A"/>
    <w:rsid w:val="00070E8E"/>
    <w:rsid w:val="00074675"/>
    <w:rsid w:val="00074F2F"/>
    <w:rsid w:val="00077456"/>
    <w:rsid w:val="00081C79"/>
    <w:rsid w:val="0008291A"/>
    <w:rsid w:val="0009215A"/>
    <w:rsid w:val="000954CB"/>
    <w:rsid w:val="000B3A88"/>
    <w:rsid w:val="000B5363"/>
    <w:rsid w:val="000C295B"/>
    <w:rsid w:val="000C29A4"/>
    <w:rsid w:val="000E55EA"/>
    <w:rsid w:val="000F4F65"/>
    <w:rsid w:val="0010400C"/>
    <w:rsid w:val="00113575"/>
    <w:rsid w:val="00114F60"/>
    <w:rsid w:val="00116F04"/>
    <w:rsid w:val="00120E20"/>
    <w:rsid w:val="00123CD3"/>
    <w:rsid w:val="001300D6"/>
    <w:rsid w:val="00130991"/>
    <w:rsid w:val="00133FFB"/>
    <w:rsid w:val="00141D98"/>
    <w:rsid w:val="00153DBF"/>
    <w:rsid w:val="00157003"/>
    <w:rsid w:val="00164312"/>
    <w:rsid w:val="00176CCE"/>
    <w:rsid w:val="00185130"/>
    <w:rsid w:val="00193FBF"/>
    <w:rsid w:val="00197943"/>
    <w:rsid w:val="001A140E"/>
    <w:rsid w:val="001C0095"/>
    <w:rsid w:val="001C32D1"/>
    <w:rsid w:val="001D3BD4"/>
    <w:rsid w:val="001D480D"/>
    <w:rsid w:val="001E4143"/>
    <w:rsid w:val="001E6F58"/>
    <w:rsid w:val="001F7EDD"/>
    <w:rsid w:val="00204A3C"/>
    <w:rsid w:val="00217789"/>
    <w:rsid w:val="0022005C"/>
    <w:rsid w:val="00221B75"/>
    <w:rsid w:val="00223BC0"/>
    <w:rsid w:val="00224119"/>
    <w:rsid w:val="00225023"/>
    <w:rsid w:val="00243CBE"/>
    <w:rsid w:val="00252490"/>
    <w:rsid w:val="00263B2A"/>
    <w:rsid w:val="00264EE6"/>
    <w:rsid w:val="00266DEA"/>
    <w:rsid w:val="002714AF"/>
    <w:rsid w:val="002726A1"/>
    <w:rsid w:val="00274FCB"/>
    <w:rsid w:val="002830E7"/>
    <w:rsid w:val="002855D0"/>
    <w:rsid w:val="002919E5"/>
    <w:rsid w:val="00296A28"/>
    <w:rsid w:val="002A2A03"/>
    <w:rsid w:val="002A7159"/>
    <w:rsid w:val="002B1734"/>
    <w:rsid w:val="002B1E88"/>
    <w:rsid w:val="002C1766"/>
    <w:rsid w:val="002C2B43"/>
    <w:rsid w:val="002C585A"/>
    <w:rsid w:val="002C6541"/>
    <w:rsid w:val="00302A7C"/>
    <w:rsid w:val="00305556"/>
    <w:rsid w:val="003221A6"/>
    <w:rsid w:val="00322D56"/>
    <w:rsid w:val="003237CE"/>
    <w:rsid w:val="00324F4A"/>
    <w:rsid w:val="00331614"/>
    <w:rsid w:val="003365C2"/>
    <w:rsid w:val="003453A2"/>
    <w:rsid w:val="003465E6"/>
    <w:rsid w:val="00352923"/>
    <w:rsid w:val="003529E4"/>
    <w:rsid w:val="003618A4"/>
    <w:rsid w:val="003626CB"/>
    <w:rsid w:val="0036384B"/>
    <w:rsid w:val="00364985"/>
    <w:rsid w:val="0037528E"/>
    <w:rsid w:val="0037645F"/>
    <w:rsid w:val="00376813"/>
    <w:rsid w:val="00380954"/>
    <w:rsid w:val="00390D3D"/>
    <w:rsid w:val="0039289B"/>
    <w:rsid w:val="00395B6A"/>
    <w:rsid w:val="0039712E"/>
    <w:rsid w:val="00397D8E"/>
    <w:rsid w:val="003A0429"/>
    <w:rsid w:val="003A1B36"/>
    <w:rsid w:val="003B7AD2"/>
    <w:rsid w:val="003C042F"/>
    <w:rsid w:val="003C10BC"/>
    <w:rsid w:val="003C1E90"/>
    <w:rsid w:val="003C2C94"/>
    <w:rsid w:val="003C431A"/>
    <w:rsid w:val="003C57BF"/>
    <w:rsid w:val="003C7351"/>
    <w:rsid w:val="003D2812"/>
    <w:rsid w:val="003E0B82"/>
    <w:rsid w:val="003E2DF3"/>
    <w:rsid w:val="003E60E0"/>
    <w:rsid w:val="003F1237"/>
    <w:rsid w:val="003F1F18"/>
    <w:rsid w:val="003F26EC"/>
    <w:rsid w:val="003F4A00"/>
    <w:rsid w:val="003F5309"/>
    <w:rsid w:val="004047C3"/>
    <w:rsid w:val="004078F1"/>
    <w:rsid w:val="004079AE"/>
    <w:rsid w:val="00414FB9"/>
    <w:rsid w:val="0041513C"/>
    <w:rsid w:val="00417247"/>
    <w:rsid w:val="00420190"/>
    <w:rsid w:val="0042207A"/>
    <w:rsid w:val="004225A3"/>
    <w:rsid w:val="004249DD"/>
    <w:rsid w:val="00430236"/>
    <w:rsid w:val="0043044C"/>
    <w:rsid w:val="004462F2"/>
    <w:rsid w:val="00454E23"/>
    <w:rsid w:val="004642C6"/>
    <w:rsid w:val="0046631C"/>
    <w:rsid w:val="00471180"/>
    <w:rsid w:val="00472088"/>
    <w:rsid w:val="00475420"/>
    <w:rsid w:val="00480226"/>
    <w:rsid w:val="00481BC4"/>
    <w:rsid w:val="004879F9"/>
    <w:rsid w:val="004949BD"/>
    <w:rsid w:val="00494A8F"/>
    <w:rsid w:val="0049608E"/>
    <w:rsid w:val="004A54D5"/>
    <w:rsid w:val="004A6706"/>
    <w:rsid w:val="004B0417"/>
    <w:rsid w:val="004B4870"/>
    <w:rsid w:val="004C007E"/>
    <w:rsid w:val="004C1327"/>
    <w:rsid w:val="004C5566"/>
    <w:rsid w:val="004C642A"/>
    <w:rsid w:val="004E2460"/>
    <w:rsid w:val="004F12E3"/>
    <w:rsid w:val="00501032"/>
    <w:rsid w:val="00502504"/>
    <w:rsid w:val="00504E0C"/>
    <w:rsid w:val="005066EA"/>
    <w:rsid w:val="005075FC"/>
    <w:rsid w:val="00510F91"/>
    <w:rsid w:val="005126DC"/>
    <w:rsid w:val="00515215"/>
    <w:rsid w:val="00532015"/>
    <w:rsid w:val="00537E48"/>
    <w:rsid w:val="00543776"/>
    <w:rsid w:val="00544FBC"/>
    <w:rsid w:val="005461FF"/>
    <w:rsid w:val="00557482"/>
    <w:rsid w:val="00557B67"/>
    <w:rsid w:val="00560EDE"/>
    <w:rsid w:val="005710F0"/>
    <w:rsid w:val="005743EB"/>
    <w:rsid w:val="00582AE0"/>
    <w:rsid w:val="00582AE5"/>
    <w:rsid w:val="00583427"/>
    <w:rsid w:val="00583665"/>
    <w:rsid w:val="005866CE"/>
    <w:rsid w:val="005868C6"/>
    <w:rsid w:val="00590316"/>
    <w:rsid w:val="00595176"/>
    <w:rsid w:val="00596549"/>
    <w:rsid w:val="00596EC7"/>
    <w:rsid w:val="005971FD"/>
    <w:rsid w:val="005A3733"/>
    <w:rsid w:val="005B7EC2"/>
    <w:rsid w:val="005C0725"/>
    <w:rsid w:val="005C1CA9"/>
    <w:rsid w:val="005C4C96"/>
    <w:rsid w:val="005C7487"/>
    <w:rsid w:val="005D1611"/>
    <w:rsid w:val="005D1AE5"/>
    <w:rsid w:val="005D4652"/>
    <w:rsid w:val="005E3E04"/>
    <w:rsid w:val="005E696D"/>
    <w:rsid w:val="005F770E"/>
    <w:rsid w:val="006048C9"/>
    <w:rsid w:val="00607E8B"/>
    <w:rsid w:val="00614D27"/>
    <w:rsid w:val="00616C1D"/>
    <w:rsid w:val="00624224"/>
    <w:rsid w:val="006322F8"/>
    <w:rsid w:val="00632AB4"/>
    <w:rsid w:val="00647DCE"/>
    <w:rsid w:val="00653C09"/>
    <w:rsid w:val="00657C48"/>
    <w:rsid w:val="00674487"/>
    <w:rsid w:val="00676895"/>
    <w:rsid w:val="00682424"/>
    <w:rsid w:val="006844A9"/>
    <w:rsid w:val="00687C38"/>
    <w:rsid w:val="006A1211"/>
    <w:rsid w:val="006B1AEE"/>
    <w:rsid w:val="006B2D1F"/>
    <w:rsid w:val="006C0E4A"/>
    <w:rsid w:val="006D140F"/>
    <w:rsid w:val="006E117E"/>
    <w:rsid w:val="006E1F84"/>
    <w:rsid w:val="006F231E"/>
    <w:rsid w:val="00700AB5"/>
    <w:rsid w:val="007076A6"/>
    <w:rsid w:val="00713664"/>
    <w:rsid w:val="007162A5"/>
    <w:rsid w:val="00717C23"/>
    <w:rsid w:val="0072403B"/>
    <w:rsid w:val="007300CA"/>
    <w:rsid w:val="007348B7"/>
    <w:rsid w:val="0073624E"/>
    <w:rsid w:val="00745C3E"/>
    <w:rsid w:val="00751F48"/>
    <w:rsid w:val="007532DE"/>
    <w:rsid w:val="00755612"/>
    <w:rsid w:val="00756944"/>
    <w:rsid w:val="0076291A"/>
    <w:rsid w:val="00772749"/>
    <w:rsid w:val="007809D9"/>
    <w:rsid w:val="007837AE"/>
    <w:rsid w:val="00786154"/>
    <w:rsid w:val="0079729A"/>
    <w:rsid w:val="007A10A8"/>
    <w:rsid w:val="007A3B70"/>
    <w:rsid w:val="007A40A4"/>
    <w:rsid w:val="007C7FD4"/>
    <w:rsid w:val="007D11B4"/>
    <w:rsid w:val="007D4547"/>
    <w:rsid w:val="007E5BDC"/>
    <w:rsid w:val="0080674E"/>
    <w:rsid w:val="00812A1F"/>
    <w:rsid w:val="008340E5"/>
    <w:rsid w:val="00846081"/>
    <w:rsid w:val="00852CF5"/>
    <w:rsid w:val="00855DA0"/>
    <w:rsid w:val="00855DB8"/>
    <w:rsid w:val="00857449"/>
    <w:rsid w:val="0086259E"/>
    <w:rsid w:val="0086296E"/>
    <w:rsid w:val="0086353F"/>
    <w:rsid w:val="00864644"/>
    <w:rsid w:val="00866A20"/>
    <w:rsid w:val="00866C0B"/>
    <w:rsid w:val="00870CFA"/>
    <w:rsid w:val="00871E82"/>
    <w:rsid w:val="00893758"/>
    <w:rsid w:val="0089685D"/>
    <w:rsid w:val="008A0B35"/>
    <w:rsid w:val="008A0F8D"/>
    <w:rsid w:val="008A73D0"/>
    <w:rsid w:val="008B00D1"/>
    <w:rsid w:val="008B4E19"/>
    <w:rsid w:val="008B7F85"/>
    <w:rsid w:val="008C0F9B"/>
    <w:rsid w:val="008C797F"/>
    <w:rsid w:val="008D3860"/>
    <w:rsid w:val="008D574F"/>
    <w:rsid w:val="008D6521"/>
    <w:rsid w:val="008D7FA4"/>
    <w:rsid w:val="008E000B"/>
    <w:rsid w:val="008E05F8"/>
    <w:rsid w:val="008E077A"/>
    <w:rsid w:val="008E4FBA"/>
    <w:rsid w:val="0090304A"/>
    <w:rsid w:val="00916895"/>
    <w:rsid w:val="00917B96"/>
    <w:rsid w:val="00926869"/>
    <w:rsid w:val="00926FAB"/>
    <w:rsid w:val="00935002"/>
    <w:rsid w:val="009408BF"/>
    <w:rsid w:val="00943771"/>
    <w:rsid w:val="0095395B"/>
    <w:rsid w:val="009548C8"/>
    <w:rsid w:val="0096275C"/>
    <w:rsid w:val="009772F5"/>
    <w:rsid w:val="00983CC5"/>
    <w:rsid w:val="009861BC"/>
    <w:rsid w:val="0099400F"/>
    <w:rsid w:val="0099487D"/>
    <w:rsid w:val="009A74C1"/>
    <w:rsid w:val="009B1A33"/>
    <w:rsid w:val="009B20D0"/>
    <w:rsid w:val="009B79CD"/>
    <w:rsid w:val="009C3734"/>
    <w:rsid w:val="009C7467"/>
    <w:rsid w:val="009D7CD2"/>
    <w:rsid w:val="009E242D"/>
    <w:rsid w:val="009E320C"/>
    <w:rsid w:val="009F1BF5"/>
    <w:rsid w:val="009F6190"/>
    <w:rsid w:val="00A029AC"/>
    <w:rsid w:val="00A1243C"/>
    <w:rsid w:val="00A27B09"/>
    <w:rsid w:val="00A36B8C"/>
    <w:rsid w:val="00A41D01"/>
    <w:rsid w:val="00A42110"/>
    <w:rsid w:val="00A512EC"/>
    <w:rsid w:val="00A51FA2"/>
    <w:rsid w:val="00A55D22"/>
    <w:rsid w:val="00A57341"/>
    <w:rsid w:val="00A77B1D"/>
    <w:rsid w:val="00A830F2"/>
    <w:rsid w:val="00A85049"/>
    <w:rsid w:val="00A8771A"/>
    <w:rsid w:val="00A87E6D"/>
    <w:rsid w:val="00A90319"/>
    <w:rsid w:val="00A92114"/>
    <w:rsid w:val="00A9222E"/>
    <w:rsid w:val="00AA1386"/>
    <w:rsid w:val="00AA3DE8"/>
    <w:rsid w:val="00AB24FD"/>
    <w:rsid w:val="00AB5B12"/>
    <w:rsid w:val="00AB6EC1"/>
    <w:rsid w:val="00AC0570"/>
    <w:rsid w:val="00AC7ECC"/>
    <w:rsid w:val="00AD5E5D"/>
    <w:rsid w:val="00AF31FF"/>
    <w:rsid w:val="00B179F0"/>
    <w:rsid w:val="00B2007C"/>
    <w:rsid w:val="00B25AE3"/>
    <w:rsid w:val="00B303CD"/>
    <w:rsid w:val="00B46058"/>
    <w:rsid w:val="00B50321"/>
    <w:rsid w:val="00B65FB0"/>
    <w:rsid w:val="00B76B1F"/>
    <w:rsid w:val="00B77039"/>
    <w:rsid w:val="00B83659"/>
    <w:rsid w:val="00B90FD1"/>
    <w:rsid w:val="00B9258C"/>
    <w:rsid w:val="00B9660E"/>
    <w:rsid w:val="00B977FD"/>
    <w:rsid w:val="00BA2043"/>
    <w:rsid w:val="00BA4489"/>
    <w:rsid w:val="00BA760A"/>
    <w:rsid w:val="00BB312E"/>
    <w:rsid w:val="00BB69F5"/>
    <w:rsid w:val="00BC40A5"/>
    <w:rsid w:val="00BC5073"/>
    <w:rsid w:val="00BC56B1"/>
    <w:rsid w:val="00BD0F3D"/>
    <w:rsid w:val="00BD63F6"/>
    <w:rsid w:val="00BD7AF5"/>
    <w:rsid w:val="00BE1FDB"/>
    <w:rsid w:val="00BE588A"/>
    <w:rsid w:val="00BF1B1E"/>
    <w:rsid w:val="00C01CFE"/>
    <w:rsid w:val="00C10D42"/>
    <w:rsid w:val="00C13132"/>
    <w:rsid w:val="00C268F8"/>
    <w:rsid w:val="00C3603A"/>
    <w:rsid w:val="00C36C7A"/>
    <w:rsid w:val="00C51E50"/>
    <w:rsid w:val="00C72FDD"/>
    <w:rsid w:val="00C83057"/>
    <w:rsid w:val="00C90921"/>
    <w:rsid w:val="00C92370"/>
    <w:rsid w:val="00CA0A6F"/>
    <w:rsid w:val="00CB1B64"/>
    <w:rsid w:val="00CB24C6"/>
    <w:rsid w:val="00CB41A0"/>
    <w:rsid w:val="00CB4A3F"/>
    <w:rsid w:val="00CB64D4"/>
    <w:rsid w:val="00CC522D"/>
    <w:rsid w:val="00CD0B3B"/>
    <w:rsid w:val="00CD2B68"/>
    <w:rsid w:val="00CD553C"/>
    <w:rsid w:val="00CD6151"/>
    <w:rsid w:val="00CD7689"/>
    <w:rsid w:val="00CE4AA5"/>
    <w:rsid w:val="00CE4EFF"/>
    <w:rsid w:val="00CE74C6"/>
    <w:rsid w:val="00CF5593"/>
    <w:rsid w:val="00CF7453"/>
    <w:rsid w:val="00D010E4"/>
    <w:rsid w:val="00D0148E"/>
    <w:rsid w:val="00D2496D"/>
    <w:rsid w:val="00D258C3"/>
    <w:rsid w:val="00D32674"/>
    <w:rsid w:val="00D3481A"/>
    <w:rsid w:val="00D348F1"/>
    <w:rsid w:val="00D36AB1"/>
    <w:rsid w:val="00D44FF4"/>
    <w:rsid w:val="00D4648E"/>
    <w:rsid w:val="00D625B6"/>
    <w:rsid w:val="00D64F9A"/>
    <w:rsid w:val="00D65963"/>
    <w:rsid w:val="00D733EC"/>
    <w:rsid w:val="00D7744C"/>
    <w:rsid w:val="00D875DE"/>
    <w:rsid w:val="00D901D0"/>
    <w:rsid w:val="00DA3B85"/>
    <w:rsid w:val="00DA41E5"/>
    <w:rsid w:val="00DB4F8F"/>
    <w:rsid w:val="00DB5C4E"/>
    <w:rsid w:val="00DB6125"/>
    <w:rsid w:val="00DB6227"/>
    <w:rsid w:val="00DB684D"/>
    <w:rsid w:val="00DC355E"/>
    <w:rsid w:val="00DC3A4D"/>
    <w:rsid w:val="00DD11A3"/>
    <w:rsid w:val="00DE48B8"/>
    <w:rsid w:val="00DE7622"/>
    <w:rsid w:val="00DE7CB3"/>
    <w:rsid w:val="00DF73AA"/>
    <w:rsid w:val="00DF7568"/>
    <w:rsid w:val="00E00DCA"/>
    <w:rsid w:val="00E11246"/>
    <w:rsid w:val="00E14E41"/>
    <w:rsid w:val="00E17683"/>
    <w:rsid w:val="00E27ABA"/>
    <w:rsid w:val="00E317A2"/>
    <w:rsid w:val="00E3578A"/>
    <w:rsid w:val="00E40358"/>
    <w:rsid w:val="00E612AC"/>
    <w:rsid w:val="00E62ECF"/>
    <w:rsid w:val="00E74210"/>
    <w:rsid w:val="00E83594"/>
    <w:rsid w:val="00E94011"/>
    <w:rsid w:val="00E9423C"/>
    <w:rsid w:val="00EA2B69"/>
    <w:rsid w:val="00EB30FE"/>
    <w:rsid w:val="00EB35C5"/>
    <w:rsid w:val="00EC4E77"/>
    <w:rsid w:val="00ED0807"/>
    <w:rsid w:val="00ED5271"/>
    <w:rsid w:val="00EE0271"/>
    <w:rsid w:val="00EE7D24"/>
    <w:rsid w:val="00EF10B6"/>
    <w:rsid w:val="00EF4C60"/>
    <w:rsid w:val="00F1435D"/>
    <w:rsid w:val="00F177DA"/>
    <w:rsid w:val="00F223BC"/>
    <w:rsid w:val="00F25674"/>
    <w:rsid w:val="00F26EAA"/>
    <w:rsid w:val="00F33B47"/>
    <w:rsid w:val="00F33DFC"/>
    <w:rsid w:val="00F33FDF"/>
    <w:rsid w:val="00F41ECE"/>
    <w:rsid w:val="00F56994"/>
    <w:rsid w:val="00F71C49"/>
    <w:rsid w:val="00F74276"/>
    <w:rsid w:val="00F742FA"/>
    <w:rsid w:val="00F74796"/>
    <w:rsid w:val="00F74879"/>
    <w:rsid w:val="00F92938"/>
    <w:rsid w:val="00FA098A"/>
    <w:rsid w:val="00FA1D64"/>
    <w:rsid w:val="00FA3106"/>
    <w:rsid w:val="00FA46C7"/>
    <w:rsid w:val="00FA71BC"/>
    <w:rsid w:val="00FA732A"/>
    <w:rsid w:val="00FA7553"/>
    <w:rsid w:val="00FB774E"/>
    <w:rsid w:val="00FC2DA6"/>
    <w:rsid w:val="00FC5787"/>
    <w:rsid w:val="00FC5AAE"/>
    <w:rsid w:val="00FD1396"/>
    <w:rsid w:val="00FD560D"/>
    <w:rsid w:val="00FE0CD1"/>
    <w:rsid w:val="00FF4284"/>
    <w:rsid w:val="00FF6C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 Lis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487"/>
    <w:rPr>
      <w:sz w:val="24"/>
      <w:szCs w:val="24"/>
    </w:rPr>
  </w:style>
  <w:style w:type="paragraph" w:styleId="Heading1">
    <w:name w:val="heading 1"/>
    <w:basedOn w:val="Normal"/>
    <w:next w:val="Normal"/>
    <w:link w:val="Heading1Char"/>
    <w:uiPriority w:val="99"/>
    <w:qFormat/>
    <w:rsid w:val="00674487"/>
    <w:pPr>
      <w:keepNext/>
      <w:tabs>
        <w:tab w:val="left" w:pos="12"/>
        <w:tab w:val="left" w:pos="1452"/>
        <w:tab w:val="left" w:pos="2172"/>
        <w:tab w:val="left" w:pos="2892"/>
        <w:tab w:val="left" w:pos="3612"/>
        <w:tab w:val="left" w:pos="4332"/>
      </w:tabs>
      <w:autoSpaceDE w:val="0"/>
      <w:autoSpaceDN w:val="0"/>
      <w:adjustRightInd w:val="0"/>
      <w:spacing w:line="240" w:lineRule="atLeast"/>
      <w:ind w:left="732" w:hanging="720"/>
      <w:jc w:val="center"/>
      <w:outlineLvl w:val="0"/>
    </w:pPr>
    <w:rPr>
      <w:b/>
      <w:bCs/>
      <w:color w:val="000000"/>
      <w:szCs w:val="20"/>
    </w:rPr>
  </w:style>
  <w:style w:type="paragraph" w:styleId="Heading2">
    <w:name w:val="heading 2"/>
    <w:basedOn w:val="Normal"/>
    <w:next w:val="Normal"/>
    <w:link w:val="Heading2Char"/>
    <w:uiPriority w:val="99"/>
    <w:qFormat/>
    <w:rsid w:val="00674487"/>
    <w:pPr>
      <w:keepNext/>
      <w:tabs>
        <w:tab w:val="left" w:pos="12"/>
        <w:tab w:val="left" w:pos="732"/>
        <w:tab w:val="left" w:pos="1452"/>
        <w:tab w:val="left" w:pos="2172"/>
        <w:tab w:val="left" w:pos="2892"/>
        <w:tab w:val="left" w:pos="3612"/>
        <w:tab w:val="left" w:pos="4332"/>
      </w:tabs>
      <w:autoSpaceDE w:val="0"/>
      <w:autoSpaceDN w:val="0"/>
      <w:adjustRightInd w:val="0"/>
      <w:spacing w:line="240" w:lineRule="atLeast"/>
      <w:ind w:left="12"/>
      <w:outlineLvl w:val="1"/>
    </w:pPr>
    <w:rPr>
      <w:b/>
      <w:bCs/>
      <w:color w:val="000000"/>
      <w:szCs w:val="20"/>
    </w:rPr>
  </w:style>
  <w:style w:type="paragraph" w:styleId="Heading3">
    <w:name w:val="heading 3"/>
    <w:basedOn w:val="Normal"/>
    <w:next w:val="Normal"/>
    <w:link w:val="Heading3Char"/>
    <w:uiPriority w:val="99"/>
    <w:qFormat/>
    <w:rsid w:val="00674487"/>
    <w:pPr>
      <w:keepNext/>
      <w:tabs>
        <w:tab w:val="left" w:pos="12"/>
        <w:tab w:val="left" w:pos="1452"/>
        <w:tab w:val="left" w:pos="2172"/>
        <w:tab w:val="left" w:pos="2892"/>
        <w:tab w:val="left" w:pos="3612"/>
        <w:tab w:val="left" w:pos="4332"/>
      </w:tabs>
      <w:autoSpaceDE w:val="0"/>
      <w:autoSpaceDN w:val="0"/>
      <w:adjustRightInd w:val="0"/>
      <w:spacing w:line="240" w:lineRule="atLeast"/>
      <w:ind w:left="732" w:hanging="720"/>
      <w:outlineLvl w:val="2"/>
    </w:pPr>
    <w:rPr>
      <w:b/>
      <w:bCs/>
      <w:color w:val="000000"/>
      <w:szCs w:val="20"/>
    </w:rPr>
  </w:style>
  <w:style w:type="paragraph" w:styleId="Heading4">
    <w:name w:val="heading 4"/>
    <w:basedOn w:val="Normal"/>
    <w:next w:val="Normal"/>
    <w:link w:val="Heading4Char"/>
    <w:uiPriority w:val="99"/>
    <w:qFormat/>
    <w:rsid w:val="00674487"/>
    <w:pPr>
      <w:keepNext/>
      <w:tabs>
        <w:tab w:val="left" w:pos="12"/>
        <w:tab w:val="left" w:pos="732"/>
        <w:tab w:val="left" w:pos="1452"/>
        <w:tab w:val="left" w:pos="2172"/>
        <w:tab w:val="left" w:pos="2892"/>
        <w:tab w:val="left" w:pos="3612"/>
        <w:tab w:val="left" w:pos="4332"/>
      </w:tabs>
      <w:autoSpaceDE w:val="0"/>
      <w:autoSpaceDN w:val="0"/>
      <w:adjustRightInd w:val="0"/>
      <w:spacing w:line="240" w:lineRule="atLeast"/>
      <w:outlineLvl w:val="3"/>
    </w:pPr>
    <w:rPr>
      <w:b/>
      <w:bCs/>
      <w:color w:val="000000"/>
      <w:szCs w:val="20"/>
    </w:rPr>
  </w:style>
  <w:style w:type="paragraph" w:styleId="Heading5">
    <w:name w:val="heading 5"/>
    <w:basedOn w:val="Normal"/>
    <w:next w:val="Normal"/>
    <w:link w:val="Heading5Char"/>
    <w:uiPriority w:val="99"/>
    <w:qFormat/>
    <w:rsid w:val="00674487"/>
    <w:pPr>
      <w:keepNext/>
      <w:autoSpaceDE w:val="0"/>
      <w:autoSpaceDN w:val="0"/>
      <w:adjustRightInd w:val="0"/>
      <w:outlineLvl w:val="4"/>
    </w:pPr>
    <w:rPr>
      <w:rFonts w:ascii="Arial" w:hAnsi="Arial" w:cs="Arial"/>
      <w:b/>
      <w:bCs/>
      <w:color w:val="000000"/>
      <w:sz w:val="16"/>
      <w:szCs w:val="16"/>
    </w:rPr>
  </w:style>
  <w:style w:type="paragraph" w:styleId="Heading6">
    <w:name w:val="heading 6"/>
    <w:basedOn w:val="Normal"/>
    <w:next w:val="Normal"/>
    <w:link w:val="Heading6Char"/>
    <w:uiPriority w:val="99"/>
    <w:qFormat/>
    <w:rsid w:val="00674487"/>
    <w:pPr>
      <w:keepNext/>
      <w:spacing w:after="120"/>
      <w:outlineLvl w:val="5"/>
    </w:pPr>
    <w:rPr>
      <w:rFonts w:ascii="Arial" w:eastAsia="Arial Unicode MS" w:hAnsi="Arial"/>
      <w:b/>
      <w:bCs/>
      <w:color w:val="0066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322F8"/>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6322F8"/>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6322F8"/>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6322F8"/>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6322F8"/>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6322F8"/>
    <w:rPr>
      <w:rFonts w:ascii="Calibri" w:hAnsi="Calibri" w:cs="Times New Roman"/>
      <w:b/>
      <w:bCs/>
    </w:rPr>
  </w:style>
  <w:style w:type="paragraph" w:styleId="BodyTextIndent">
    <w:name w:val="Body Text Indent"/>
    <w:basedOn w:val="Normal"/>
    <w:link w:val="BodyTextIndentChar"/>
    <w:uiPriority w:val="99"/>
    <w:rsid w:val="00674487"/>
    <w:pPr>
      <w:tabs>
        <w:tab w:val="left" w:pos="12"/>
        <w:tab w:val="left" w:pos="1452"/>
        <w:tab w:val="left" w:pos="2172"/>
        <w:tab w:val="left" w:pos="2892"/>
        <w:tab w:val="left" w:pos="3612"/>
        <w:tab w:val="left" w:pos="4332"/>
      </w:tabs>
      <w:autoSpaceDE w:val="0"/>
      <w:autoSpaceDN w:val="0"/>
      <w:adjustRightInd w:val="0"/>
      <w:spacing w:line="240" w:lineRule="atLeast"/>
      <w:ind w:left="732" w:hanging="720"/>
      <w:jc w:val="center"/>
    </w:pPr>
    <w:rPr>
      <w:color w:val="000000"/>
      <w:szCs w:val="20"/>
    </w:rPr>
  </w:style>
  <w:style w:type="character" w:customStyle="1" w:styleId="BodyTextIndentChar">
    <w:name w:val="Body Text Indent Char"/>
    <w:basedOn w:val="DefaultParagraphFont"/>
    <w:link w:val="BodyTextIndent"/>
    <w:uiPriority w:val="99"/>
    <w:semiHidden/>
    <w:locked/>
    <w:rsid w:val="006322F8"/>
    <w:rPr>
      <w:rFonts w:cs="Times New Roman"/>
      <w:sz w:val="24"/>
      <w:szCs w:val="24"/>
    </w:rPr>
  </w:style>
  <w:style w:type="character" w:styleId="Hyperlink">
    <w:name w:val="Hyperlink"/>
    <w:basedOn w:val="DefaultParagraphFont"/>
    <w:uiPriority w:val="99"/>
    <w:rsid w:val="00674487"/>
    <w:rPr>
      <w:rFonts w:cs="Times New Roman"/>
      <w:color w:val="0000FF"/>
      <w:u w:val="single"/>
    </w:rPr>
  </w:style>
  <w:style w:type="paragraph" w:styleId="BodyTextIndent2">
    <w:name w:val="Body Text Indent 2"/>
    <w:basedOn w:val="Normal"/>
    <w:link w:val="BodyTextIndent2Char"/>
    <w:uiPriority w:val="99"/>
    <w:rsid w:val="00674487"/>
    <w:pPr>
      <w:ind w:left="1440" w:hanging="1440"/>
    </w:pPr>
  </w:style>
  <w:style w:type="character" w:customStyle="1" w:styleId="BodyTextIndent2Char">
    <w:name w:val="Body Text Indent 2 Char"/>
    <w:basedOn w:val="DefaultParagraphFont"/>
    <w:link w:val="BodyTextIndent2"/>
    <w:uiPriority w:val="99"/>
    <w:semiHidden/>
    <w:locked/>
    <w:rsid w:val="006322F8"/>
    <w:rPr>
      <w:rFonts w:cs="Times New Roman"/>
      <w:sz w:val="24"/>
      <w:szCs w:val="24"/>
    </w:rPr>
  </w:style>
  <w:style w:type="paragraph" w:styleId="BodyTextIndent3">
    <w:name w:val="Body Text Indent 3"/>
    <w:basedOn w:val="Normal"/>
    <w:link w:val="BodyTextIndent3Char"/>
    <w:uiPriority w:val="99"/>
    <w:rsid w:val="00674487"/>
    <w:pPr>
      <w:tabs>
        <w:tab w:val="left" w:pos="12"/>
        <w:tab w:val="left" w:pos="732"/>
        <w:tab w:val="left" w:pos="1452"/>
        <w:tab w:val="left" w:pos="2172"/>
        <w:tab w:val="left" w:pos="2892"/>
        <w:tab w:val="left" w:pos="3612"/>
        <w:tab w:val="left" w:pos="4332"/>
      </w:tabs>
      <w:autoSpaceDE w:val="0"/>
      <w:autoSpaceDN w:val="0"/>
      <w:adjustRightInd w:val="0"/>
      <w:spacing w:line="240" w:lineRule="atLeast"/>
      <w:ind w:left="732"/>
    </w:pPr>
    <w:rPr>
      <w:color w:val="000000"/>
      <w:szCs w:val="20"/>
    </w:rPr>
  </w:style>
  <w:style w:type="character" w:customStyle="1" w:styleId="BodyTextIndent3Char">
    <w:name w:val="Body Text Indent 3 Char"/>
    <w:basedOn w:val="DefaultParagraphFont"/>
    <w:link w:val="BodyTextIndent3"/>
    <w:uiPriority w:val="99"/>
    <w:semiHidden/>
    <w:locked/>
    <w:rsid w:val="006322F8"/>
    <w:rPr>
      <w:rFonts w:cs="Times New Roman"/>
      <w:sz w:val="16"/>
      <w:szCs w:val="16"/>
    </w:rPr>
  </w:style>
  <w:style w:type="character" w:styleId="FollowedHyperlink">
    <w:name w:val="FollowedHyperlink"/>
    <w:basedOn w:val="DefaultParagraphFont"/>
    <w:uiPriority w:val="99"/>
    <w:rsid w:val="00674487"/>
    <w:rPr>
      <w:rFonts w:cs="Times New Roman"/>
      <w:color w:val="800080"/>
      <w:u w:val="single"/>
    </w:rPr>
  </w:style>
  <w:style w:type="paragraph" w:styleId="Header">
    <w:name w:val="header"/>
    <w:basedOn w:val="Normal"/>
    <w:link w:val="HeaderChar"/>
    <w:uiPriority w:val="99"/>
    <w:rsid w:val="00674487"/>
    <w:pPr>
      <w:tabs>
        <w:tab w:val="center" w:pos="4320"/>
        <w:tab w:val="right" w:pos="8640"/>
      </w:tabs>
    </w:pPr>
  </w:style>
  <w:style w:type="character" w:customStyle="1" w:styleId="HeaderChar">
    <w:name w:val="Header Char"/>
    <w:basedOn w:val="DefaultParagraphFont"/>
    <w:link w:val="Header"/>
    <w:uiPriority w:val="99"/>
    <w:semiHidden/>
    <w:locked/>
    <w:rsid w:val="006322F8"/>
    <w:rPr>
      <w:rFonts w:cs="Times New Roman"/>
      <w:sz w:val="24"/>
      <w:szCs w:val="24"/>
    </w:rPr>
  </w:style>
  <w:style w:type="paragraph" w:styleId="Footer">
    <w:name w:val="footer"/>
    <w:basedOn w:val="Normal"/>
    <w:link w:val="FooterChar"/>
    <w:uiPriority w:val="99"/>
    <w:rsid w:val="00674487"/>
    <w:pPr>
      <w:tabs>
        <w:tab w:val="center" w:pos="4320"/>
        <w:tab w:val="right" w:pos="8640"/>
      </w:tabs>
    </w:pPr>
  </w:style>
  <w:style w:type="character" w:customStyle="1" w:styleId="FooterChar">
    <w:name w:val="Footer Char"/>
    <w:basedOn w:val="DefaultParagraphFont"/>
    <w:link w:val="Footer"/>
    <w:uiPriority w:val="99"/>
    <w:semiHidden/>
    <w:locked/>
    <w:rsid w:val="006322F8"/>
    <w:rPr>
      <w:rFonts w:cs="Times New Roman"/>
      <w:sz w:val="24"/>
      <w:szCs w:val="24"/>
    </w:rPr>
  </w:style>
  <w:style w:type="character" w:styleId="PageNumber">
    <w:name w:val="page number"/>
    <w:basedOn w:val="DefaultParagraphFont"/>
    <w:uiPriority w:val="99"/>
    <w:rsid w:val="00674487"/>
    <w:rPr>
      <w:rFonts w:cs="Times New Roman"/>
    </w:rPr>
  </w:style>
  <w:style w:type="paragraph" w:customStyle="1" w:styleId="xl24">
    <w:name w:val="xl24"/>
    <w:basedOn w:val="Normal"/>
    <w:uiPriority w:val="99"/>
    <w:rsid w:val="00674487"/>
    <w:pPr>
      <w:spacing w:before="100" w:beforeAutospacing="1" w:after="100" w:afterAutospacing="1"/>
      <w:jc w:val="center"/>
      <w:textAlignment w:val="top"/>
    </w:pPr>
    <w:rPr>
      <w:rFonts w:ascii="Arial" w:hAnsi="Arial" w:cs="Arial"/>
      <w:b/>
      <w:bCs/>
      <w:sz w:val="16"/>
      <w:szCs w:val="16"/>
    </w:rPr>
  </w:style>
  <w:style w:type="paragraph" w:styleId="BodyText">
    <w:name w:val="Body Text"/>
    <w:basedOn w:val="Normal"/>
    <w:link w:val="BodyTextChar"/>
    <w:uiPriority w:val="99"/>
    <w:rsid w:val="00674487"/>
    <w:rPr>
      <w:rFonts w:ascii="Century" w:hAnsi="Century"/>
      <w:sz w:val="20"/>
    </w:rPr>
  </w:style>
  <w:style w:type="character" w:customStyle="1" w:styleId="BodyTextChar">
    <w:name w:val="Body Text Char"/>
    <w:basedOn w:val="DefaultParagraphFont"/>
    <w:link w:val="BodyText"/>
    <w:uiPriority w:val="99"/>
    <w:semiHidden/>
    <w:locked/>
    <w:rsid w:val="006322F8"/>
    <w:rPr>
      <w:rFonts w:cs="Times New Roman"/>
      <w:sz w:val="24"/>
      <w:szCs w:val="24"/>
    </w:rPr>
  </w:style>
  <w:style w:type="paragraph" w:styleId="BodyText2">
    <w:name w:val="Body Text 2"/>
    <w:basedOn w:val="Normal"/>
    <w:link w:val="BodyText2Char"/>
    <w:uiPriority w:val="99"/>
    <w:rsid w:val="00674487"/>
    <w:rPr>
      <w:color w:val="000000"/>
    </w:rPr>
  </w:style>
  <w:style w:type="character" w:customStyle="1" w:styleId="BodyText2Char">
    <w:name w:val="Body Text 2 Char"/>
    <w:basedOn w:val="DefaultParagraphFont"/>
    <w:link w:val="BodyText2"/>
    <w:uiPriority w:val="99"/>
    <w:semiHidden/>
    <w:locked/>
    <w:rsid w:val="006322F8"/>
    <w:rPr>
      <w:rFonts w:cs="Times New Roman"/>
      <w:sz w:val="24"/>
      <w:szCs w:val="24"/>
    </w:rPr>
  </w:style>
  <w:style w:type="paragraph" w:customStyle="1" w:styleId="font5">
    <w:name w:val="font5"/>
    <w:basedOn w:val="Normal"/>
    <w:uiPriority w:val="99"/>
    <w:rsid w:val="00674487"/>
    <w:pPr>
      <w:spacing w:before="100" w:beforeAutospacing="1" w:after="100" w:afterAutospacing="1"/>
    </w:pPr>
    <w:rPr>
      <w:rFonts w:ascii="Arial" w:hAnsi="Arial" w:cs="Arial"/>
      <w:b/>
      <w:bCs/>
      <w:color w:val="000000"/>
      <w:sz w:val="16"/>
      <w:szCs w:val="16"/>
    </w:rPr>
  </w:style>
  <w:style w:type="paragraph" w:customStyle="1" w:styleId="font6">
    <w:name w:val="font6"/>
    <w:basedOn w:val="Normal"/>
    <w:uiPriority w:val="99"/>
    <w:rsid w:val="00674487"/>
    <w:pPr>
      <w:spacing w:before="100" w:beforeAutospacing="1" w:after="100" w:afterAutospacing="1"/>
    </w:pPr>
    <w:rPr>
      <w:rFonts w:ascii="Arial" w:hAnsi="Arial" w:cs="Arial"/>
      <w:b/>
      <w:bCs/>
      <w:sz w:val="16"/>
      <w:szCs w:val="16"/>
    </w:rPr>
  </w:style>
  <w:style w:type="paragraph" w:customStyle="1" w:styleId="font7">
    <w:name w:val="font7"/>
    <w:basedOn w:val="Normal"/>
    <w:uiPriority w:val="99"/>
    <w:rsid w:val="00674487"/>
    <w:pPr>
      <w:spacing w:before="100" w:beforeAutospacing="1" w:after="100" w:afterAutospacing="1"/>
    </w:pPr>
    <w:rPr>
      <w:rFonts w:ascii="Arial" w:hAnsi="Arial" w:cs="Arial"/>
      <w:b/>
      <w:bCs/>
      <w:color w:val="FF0000"/>
      <w:sz w:val="16"/>
      <w:szCs w:val="16"/>
    </w:rPr>
  </w:style>
  <w:style w:type="paragraph" w:customStyle="1" w:styleId="font8">
    <w:name w:val="font8"/>
    <w:basedOn w:val="Normal"/>
    <w:uiPriority w:val="99"/>
    <w:rsid w:val="00674487"/>
    <w:pPr>
      <w:spacing w:before="100" w:beforeAutospacing="1" w:after="100" w:afterAutospacing="1"/>
    </w:pPr>
    <w:rPr>
      <w:rFonts w:ascii="Arial" w:hAnsi="Arial" w:cs="Arial"/>
      <w:color w:val="000000"/>
      <w:sz w:val="16"/>
      <w:szCs w:val="16"/>
    </w:rPr>
  </w:style>
  <w:style w:type="paragraph" w:customStyle="1" w:styleId="font9">
    <w:name w:val="font9"/>
    <w:basedOn w:val="Normal"/>
    <w:uiPriority w:val="99"/>
    <w:rsid w:val="00674487"/>
    <w:pPr>
      <w:spacing w:before="100" w:beforeAutospacing="1" w:after="100" w:afterAutospacing="1"/>
    </w:pPr>
    <w:rPr>
      <w:rFonts w:ascii="Arial" w:hAnsi="Arial" w:cs="Arial"/>
      <w:sz w:val="16"/>
      <w:szCs w:val="16"/>
    </w:rPr>
  </w:style>
  <w:style w:type="paragraph" w:customStyle="1" w:styleId="xl22">
    <w:name w:val="xl22"/>
    <w:basedOn w:val="Normal"/>
    <w:uiPriority w:val="99"/>
    <w:rsid w:val="00674487"/>
    <w:pPr>
      <w:pBdr>
        <w:left w:val="single" w:sz="4" w:space="0" w:color="000000"/>
        <w:bottom w:val="single" w:sz="4" w:space="0" w:color="000000"/>
        <w:right w:val="single" w:sz="4" w:space="0" w:color="000000"/>
      </w:pBdr>
      <w:spacing w:before="100" w:beforeAutospacing="1" w:after="100" w:afterAutospacing="1"/>
      <w:jc w:val="center"/>
      <w:textAlignment w:val="top"/>
    </w:pPr>
    <w:rPr>
      <w:rFonts w:ascii="Arial" w:hAnsi="Arial" w:cs="Arial"/>
      <w:color w:val="000000"/>
      <w:sz w:val="16"/>
      <w:szCs w:val="16"/>
    </w:rPr>
  </w:style>
  <w:style w:type="paragraph" w:customStyle="1" w:styleId="xl23">
    <w:name w:val="xl23"/>
    <w:basedOn w:val="Normal"/>
    <w:uiPriority w:val="99"/>
    <w:rsid w:val="00674487"/>
    <w:pPr>
      <w:pBdr>
        <w:bottom w:val="single" w:sz="4" w:space="0" w:color="000000"/>
        <w:right w:val="single" w:sz="4" w:space="0" w:color="000000"/>
      </w:pBdr>
      <w:spacing w:before="100" w:beforeAutospacing="1" w:after="100" w:afterAutospacing="1"/>
      <w:jc w:val="center"/>
      <w:textAlignment w:val="top"/>
    </w:pPr>
    <w:rPr>
      <w:rFonts w:ascii="Arial" w:hAnsi="Arial" w:cs="Arial"/>
      <w:color w:val="000000"/>
      <w:sz w:val="16"/>
      <w:szCs w:val="16"/>
    </w:rPr>
  </w:style>
  <w:style w:type="paragraph" w:customStyle="1" w:styleId="xl25">
    <w:name w:val="xl25"/>
    <w:basedOn w:val="Normal"/>
    <w:uiPriority w:val="99"/>
    <w:rsid w:val="00674487"/>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26">
    <w:name w:val="xl26"/>
    <w:basedOn w:val="Normal"/>
    <w:uiPriority w:val="99"/>
    <w:rsid w:val="00674487"/>
    <w:pPr>
      <w:pBdr>
        <w:bottom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27">
    <w:name w:val="xl27"/>
    <w:basedOn w:val="Normal"/>
    <w:uiPriority w:val="99"/>
    <w:rsid w:val="00674487"/>
    <w:pPr>
      <w:pBdr>
        <w:left w:val="single" w:sz="4" w:space="0" w:color="000000"/>
        <w:bottom w:val="single" w:sz="4" w:space="0" w:color="000000"/>
        <w:right w:val="single" w:sz="4" w:space="0" w:color="000000"/>
      </w:pBdr>
      <w:shd w:val="clear" w:color="auto" w:fill="CCFFFF"/>
      <w:spacing w:before="100" w:beforeAutospacing="1" w:after="100" w:afterAutospacing="1"/>
      <w:jc w:val="center"/>
      <w:textAlignment w:val="top"/>
    </w:pPr>
    <w:rPr>
      <w:rFonts w:ascii="Arial" w:hAnsi="Arial" w:cs="Arial"/>
      <w:color w:val="000000"/>
      <w:sz w:val="16"/>
      <w:szCs w:val="16"/>
    </w:rPr>
  </w:style>
  <w:style w:type="paragraph" w:customStyle="1" w:styleId="xl28">
    <w:name w:val="xl28"/>
    <w:basedOn w:val="Normal"/>
    <w:uiPriority w:val="99"/>
    <w:rsid w:val="00674487"/>
    <w:pPr>
      <w:pBdr>
        <w:bottom w:val="single" w:sz="4" w:space="0" w:color="000000"/>
        <w:right w:val="single" w:sz="4" w:space="0" w:color="000000"/>
      </w:pBdr>
      <w:shd w:val="clear" w:color="auto" w:fill="CCFFFF"/>
      <w:spacing w:before="100" w:beforeAutospacing="1" w:after="100" w:afterAutospacing="1"/>
      <w:jc w:val="center"/>
      <w:textAlignment w:val="top"/>
    </w:pPr>
    <w:rPr>
      <w:rFonts w:ascii="Arial" w:hAnsi="Arial" w:cs="Arial"/>
      <w:color w:val="000000"/>
      <w:sz w:val="16"/>
      <w:szCs w:val="16"/>
    </w:rPr>
  </w:style>
  <w:style w:type="paragraph" w:customStyle="1" w:styleId="xl29">
    <w:name w:val="xl29"/>
    <w:basedOn w:val="Normal"/>
    <w:uiPriority w:val="99"/>
    <w:rsid w:val="00674487"/>
    <w:pPr>
      <w:pBdr>
        <w:left w:val="single" w:sz="8" w:space="0" w:color="auto"/>
        <w:bottom w:val="single" w:sz="4" w:space="0" w:color="auto"/>
        <w:right w:val="single" w:sz="4" w:space="0" w:color="auto"/>
      </w:pBdr>
      <w:shd w:val="clear" w:color="auto" w:fill="CCFFFF"/>
      <w:spacing w:before="100" w:beforeAutospacing="1" w:after="100" w:afterAutospacing="1"/>
      <w:jc w:val="center"/>
      <w:textAlignment w:val="top"/>
    </w:pPr>
    <w:rPr>
      <w:rFonts w:ascii="Arial" w:hAnsi="Arial" w:cs="Arial"/>
      <w:sz w:val="16"/>
      <w:szCs w:val="16"/>
    </w:rPr>
  </w:style>
  <w:style w:type="paragraph" w:customStyle="1" w:styleId="xl30">
    <w:name w:val="xl30"/>
    <w:basedOn w:val="Normal"/>
    <w:uiPriority w:val="99"/>
    <w:rsid w:val="00674487"/>
    <w:pPr>
      <w:pBdr>
        <w:bottom w:val="single" w:sz="4" w:space="0" w:color="auto"/>
        <w:right w:val="single" w:sz="4" w:space="0" w:color="auto"/>
      </w:pBdr>
      <w:shd w:val="clear" w:color="auto" w:fill="CCFFFF"/>
      <w:spacing w:before="100" w:beforeAutospacing="1" w:after="100" w:afterAutospacing="1"/>
      <w:jc w:val="center"/>
      <w:textAlignment w:val="top"/>
    </w:pPr>
    <w:rPr>
      <w:rFonts w:ascii="Arial" w:hAnsi="Arial" w:cs="Arial"/>
      <w:b/>
      <w:bCs/>
      <w:sz w:val="16"/>
      <w:szCs w:val="16"/>
    </w:rPr>
  </w:style>
  <w:style w:type="paragraph" w:customStyle="1" w:styleId="xl31">
    <w:name w:val="xl31"/>
    <w:basedOn w:val="Normal"/>
    <w:uiPriority w:val="99"/>
    <w:rsid w:val="00674487"/>
    <w:pPr>
      <w:pBdr>
        <w:bottom w:val="single" w:sz="4" w:space="0" w:color="auto"/>
        <w:right w:val="single" w:sz="4" w:space="0" w:color="auto"/>
      </w:pBdr>
      <w:shd w:val="clear" w:color="auto" w:fill="CCFFFF"/>
      <w:spacing w:before="100" w:beforeAutospacing="1" w:after="100" w:afterAutospacing="1"/>
      <w:jc w:val="center"/>
      <w:textAlignment w:val="top"/>
    </w:pPr>
    <w:rPr>
      <w:rFonts w:ascii="Arial" w:hAnsi="Arial" w:cs="Arial"/>
      <w:sz w:val="16"/>
      <w:szCs w:val="16"/>
    </w:rPr>
  </w:style>
  <w:style w:type="paragraph" w:customStyle="1" w:styleId="xl32">
    <w:name w:val="xl32"/>
    <w:basedOn w:val="Normal"/>
    <w:uiPriority w:val="99"/>
    <w:rsid w:val="00674487"/>
    <w:pPr>
      <w:pBdr>
        <w:left w:val="single" w:sz="4" w:space="0" w:color="000000"/>
        <w:bottom w:val="single" w:sz="4" w:space="0" w:color="000000"/>
        <w:right w:val="single" w:sz="4" w:space="0" w:color="000000"/>
      </w:pBdr>
      <w:shd w:val="clear" w:color="auto" w:fill="FFFF99"/>
      <w:spacing w:before="100" w:beforeAutospacing="1" w:after="100" w:afterAutospacing="1"/>
      <w:jc w:val="center"/>
      <w:textAlignment w:val="top"/>
    </w:pPr>
    <w:rPr>
      <w:rFonts w:ascii="Arial" w:hAnsi="Arial" w:cs="Arial"/>
      <w:color w:val="000000"/>
      <w:sz w:val="16"/>
      <w:szCs w:val="16"/>
    </w:rPr>
  </w:style>
  <w:style w:type="paragraph" w:customStyle="1" w:styleId="xl33">
    <w:name w:val="xl33"/>
    <w:basedOn w:val="Normal"/>
    <w:uiPriority w:val="99"/>
    <w:rsid w:val="00674487"/>
    <w:pPr>
      <w:pBdr>
        <w:bottom w:val="single" w:sz="4" w:space="0" w:color="000000"/>
        <w:right w:val="single" w:sz="4" w:space="0" w:color="000000"/>
      </w:pBdr>
      <w:shd w:val="clear" w:color="auto" w:fill="FFFF99"/>
      <w:spacing w:before="100" w:beforeAutospacing="1" w:after="100" w:afterAutospacing="1"/>
      <w:jc w:val="center"/>
      <w:textAlignment w:val="top"/>
    </w:pPr>
    <w:rPr>
      <w:rFonts w:ascii="Arial" w:hAnsi="Arial" w:cs="Arial"/>
      <w:color w:val="000000"/>
      <w:sz w:val="16"/>
      <w:szCs w:val="16"/>
    </w:rPr>
  </w:style>
  <w:style w:type="paragraph" w:customStyle="1" w:styleId="xl34">
    <w:name w:val="xl34"/>
    <w:basedOn w:val="Normal"/>
    <w:uiPriority w:val="99"/>
    <w:rsid w:val="00674487"/>
    <w:pPr>
      <w:pBdr>
        <w:bottom w:val="single" w:sz="4" w:space="0" w:color="000000"/>
      </w:pBdr>
      <w:shd w:val="clear" w:color="auto" w:fill="FFFF99"/>
      <w:spacing w:before="100" w:beforeAutospacing="1" w:after="100" w:afterAutospacing="1"/>
      <w:jc w:val="center"/>
      <w:textAlignment w:val="top"/>
    </w:pPr>
    <w:rPr>
      <w:rFonts w:ascii="Arial" w:hAnsi="Arial" w:cs="Arial"/>
      <w:b/>
      <w:bCs/>
      <w:color w:val="000000"/>
      <w:sz w:val="16"/>
      <w:szCs w:val="16"/>
    </w:rPr>
  </w:style>
  <w:style w:type="paragraph" w:customStyle="1" w:styleId="xl35">
    <w:name w:val="xl35"/>
    <w:basedOn w:val="Normal"/>
    <w:uiPriority w:val="99"/>
    <w:rsid w:val="00674487"/>
    <w:pPr>
      <w:pBdr>
        <w:top w:val="single" w:sz="4" w:space="0" w:color="000000"/>
        <w:left w:val="single" w:sz="4" w:space="0" w:color="000000"/>
        <w:bottom w:val="single" w:sz="4" w:space="0" w:color="000000"/>
        <w:right w:val="single" w:sz="4" w:space="0" w:color="000000"/>
      </w:pBdr>
      <w:shd w:val="clear" w:color="auto" w:fill="FFFF99"/>
      <w:spacing w:before="100" w:beforeAutospacing="1" w:after="100" w:afterAutospacing="1"/>
      <w:jc w:val="center"/>
      <w:textAlignment w:val="top"/>
    </w:pPr>
    <w:rPr>
      <w:rFonts w:ascii="Arial" w:hAnsi="Arial" w:cs="Arial"/>
      <w:color w:val="000000"/>
      <w:sz w:val="16"/>
      <w:szCs w:val="16"/>
    </w:rPr>
  </w:style>
  <w:style w:type="paragraph" w:customStyle="1" w:styleId="xl36">
    <w:name w:val="xl36"/>
    <w:basedOn w:val="Normal"/>
    <w:uiPriority w:val="99"/>
    <w:rsid w:val="00674487"/>
    <w:pPr>
      <w:pBdr>
        <w:right w:val="single" w:sz="4" w:space="0" w:color="000000"/>
      </w:pBdr>
      <w:shd w:val="clear" w:color="auto" w:fill="CCFFFF"/>
      <w:spacing w:before="100" w:beforeAutospacing="1" w:after="100" w:afterAutospacing="1"/>
      <w:jc w:val="center"/>
      <w:textAlignment w:val="top"/>
    </w:pPr>
    <w:rPr>
      <w:rFonts w:ascii="Arial" w:hAnsi="Arial" w:cs="Arial"/>
      <w:color w:val="000000"/>
      <w:sz w:val="16"/>
      <w:szCs w:val="16"/>
    </w:rPr>
  </w:style>
  <w:style w:type="paragraph" w:customStyle="1" w:styleId="xl37">
    <w:name w:val="xl37"/>
    <w:basedOn w:val="Normal"/>
    <w:uiPriority w:val="99"/>
    <w:rsid w:val="00674487"/>
    <w:pPr>
      <w:pBdr>
        <w:left w:val="single" w:sz="8" w:space="0" w:color="auto"/>
        <w:right w:val="single" w:sz="4" w:space="0" w:color="auto"/>
      </w:pBdr>
      <w:shd w:val="clear" w:color="auto" w:fill="CCFFFF"/>
      <w:spacing w:before="100" w:beforeAutospacing="1" w:after="100" w:afterAutospacing="1"/>
      <w:jc w:val="center"/>
      <w:textAlignment w:val="top"/>
    </w:pPr>
    <w:rPr>
      <w:rFonts w:ascii="Arial" w:hAnsi="Arial" w:cs="Arial"/>
      <w:sz w:val="16"/>
      <w:szCs w:val="16"/>
    </w:rPr>
  </w:style>
  <w:style w:type="paragraph" w:customStyle="1" w:styleId="xl38">
    <w:name w:val="xl38"/>
    <w:basedOn w:val="Normal"/>
    <w:uiPriority w:val="99"/>
    <w:rsid w:val="00674487"/>
    <w:pPr>
      <w:pBdr>
        <w:right w:val="single" w:sz="4" w:space="0" w:color="auto"/>
      </w:pBdr>
      <w:shd w:val="clear" w:color="auto" w:fill="CCFFFF"/>
      <w:spacing w:before="100" w:beforeAutospacing="1" w:after="100" w:afterAutospacing="1"/>
      <w:jc w:val="center"/>
      <w:textAlignment w:val="top"/>
    </w:pPr>
    <w:rPr>
      <w:rFonts w:ascii="Arial" w:hAnsi="Arial" w:cs="Arial"/>
      <w:b/>
      <w:bCs/>
      <w:sz w:val="16"/>
      <w:szCs w:val="16"/>
    </w:rPr>
  </w:style>
  <w:style w:type="paragraph" w:customStyle="1" w:styleId="xl39">
    <w:name w:val="xl39"/>
    <w:basedOn w:val="Normal"/>
    <w:uiPriority w:val="99"/>
    <w:rsid w:val="00674487"/>
    <w:pPr>
      <w:pBdr>
        <w:right w:val="single" w:sz="4" w:space="0" w:color="auto"/>
      </w:pBdr>
      <w:shd w:val="clear" w:color="auto" w:fill="CCFFFF"/>
      <w:spacing w:before="100" w:beforeAutospacing="1" w:after="100" w:afterAutospacing="1"/>
      <w:jc w:val="center"/>
      <w:textAlignment w:val="top"/>
    </w:pPr>
    <w:rPr>
      <w:rFonts w:ascii="Arial" w:hAnsi="Arial" w:cs="Arial"/>
      <w:sz w:val="16"/>
      <w:szCs w:val="16"/>
    </w:rPr>
  </w:style>
  <w:style w:type="paragraph" w:customStyle="1" w:styleId="xl40">
    <w:name w:val="xl40"/>
    <w:basedOn w:val="Normal"/>
    <w:uiPriority w:val="99"/>
    <w:rsid w:val="00674487"/>
    <w:pPr>
      <w:pBdr>
        <w:top w:val="single" w:sz="4" w:space="0" w:color="000000"/>
        <w:left w:val="single" w:sz="4" w:space="0" w:color="000000"/>
        <w:bottom w:val="single" w:sz="4" w:space="0" w:color="000000"/>
        <w:right w:val="single" w:sz="4" w:space="0" w:color="000000"/>
      </w:pBdr>
      <w:shd w:val="clear" w:color="auto" w:fill="CCFFFF"/>
      <w:spacing w:before="100" w:beforeAutospacing="1" w:after="100" w:afterAutospacing="1"/>
      <w:jc w:val="center"/>
      <w:textAlignment w:val="top"/>
    </w:pPr>
    <w:rPr>
      <w:rFonts w:ascii="Arial" w:hAnsi="Arial" w:cs="Arial"/>
      <w:color w:val="000000"/>
      <w:sz w:val="16"/>
      <w:szCs w:val="16"/>
    </w:rPr>
  </w:style>
  <w:style w:type="paragraph" w:customStyle="1" w:styleId="xl41">
    <w:name w:val="xl41"/>
    <w:basedOn w:val="Normal"/>
    <w:uiPriority w:val="99"/>
    <w:rsid w:val="00674487"/>
    <w:pPr>
      <w:pBdr>
        <w:top w:val="single" w:sz="4" w:space="0" w:color="000000"/>
        <w:left w:val="single" w:sz="4" w:space="0" w:color="000000"/>
        <w:bottom w:val="single" w:sz="4" w:space="0" w:color="000000"/>
        <w:right w:val="single" w:sz="4" w:space="0" w:color="000000"/>
      </w:pBdr>
      <w:shd w:val="clear" w:color="auto" w:fill="CCFFFF"/>
      <w:spacing w:before="100" w:beforeAutospacing="1" w:after="100" w:afterAutospacing="1"/>
      <w:jc w:val="center"/>
      <w:textAlignment w:val="top"/>
    </w:pPr>
    <w:rPr>
      <w:rFonts w:ascii="Arial" w:hAnsi="Arial" w:cs="Arial"/>
      <w:sz w:val="16"/>
      <w:szCs w:val="16"/>
    </w:rPr>
  </w:style>
  <w:style w:type="paragraph" w:customStyle="1" w:styleId="xl42">
    <w:name w:val="xl42"/>
    <w:basedOn w:val="Normal"/>
    <w:uiPriority w:val="99"/>
    <w:rsid w:val="00674487"/>
    <w:pPr>
      <w:pBdr>
        <w:top w:val="single" w:sz="4" w:space="0" w:color="000000"/>
        <w:left w:val="single" w:sz="4" w:space="0" w:color="000000"/>
        <w:bottom w:val="single" w:sz="4" w:space="0" w:color="000000"/>
        <w:right w:val="single" w:sz="4" w:space="0" w:color="000000"/>
      </w:pBdr>
      <w:shd w:val="clear" w:color="auto" w:fill="CCFFFF"/>
      <w:spacing w:before="100" w:beforeAutospacing="1" w:after="100" w:afterAutospacing="1"/>
      <w:jc w:val="center"/>
      <w:textAlignment w:val="top"/>
    </w:pPr>
    <w:rPr>
      <w:rFonts w:ascii="Arial" w:hAnsi="Arial" w:cs="Arial"/>
      <w:b/>
      <w:bCs/>
      <w:sz w:val="16"/>
      <w:szCs w:val="16"/>
    </w:rPr>
  </w:style>
  <w:style w:type="paragraph" w:customStyle="1" w:styleId="xl43">
    <w:name w:val="xl43"/>
    <w:basedOn w:val="Normal"/>
    <w:uiPriority w:val="99"/>
    <w:rsid w:val="00674487"/>
    <w:pPr>
      <w:pBdr>
        <w:left w:val="single" w:sz="4" w:space="0" w:color="000000"/>
        <w:right w:val="single" w:sz="4" w:space="0" w:color="000000"/>
      </w:pBdr>
      <w:spacing w:before="100" w:beforeAutospacing="1" w:after="100" w:afterAutospacing="1"/>
      <w:jc w:val="center"/>
      <w:textAlignment w:val="top"/>
    </w:pPr>
    <w:rPr>
      <w:rFonts w:ascii="Arial" w:hAnsi="Arial" w:cs="Arial"/>
      <w:color w:val="000000"/>
      <w:sz w:val="16"/>
      <w:szCs w:val="16"/>
    </w:rPr>
  </w:style>
  <w:style w:type="paragraph" w:customStyle="1" w:styleId="xl44">
    <w:name w:val="xl44"/>
    <w:basedOn w:val="Normal"/>
    <w:uiPriority w:val="99"/>
    <w:rsid w:val="00674487"/>
    <w:pPr>
      <w:pBdr>
        <w:right w:val="single" w:sz="4" w:space="0" w:color="000000"/>
      </w:pBdr>
      <w:spacing w:before="100" w:beforeAutospacing="1" w:after="100" w:afterAutospacing="1"/>
      <w:jc w:val="center"/>
      <w:textAlignment w:val="top"/>
    </w:pPr>
    <w:rPr>
      <w:rFonts w:ascii="Arial" w:hAnsi="Arial" w:cs="Arial"/>
      <w:color w:val="000000"/>
      <w:sz w:val="16"/>
      <w:szCs w:val="16"/>
    </w:rPr>
  </w:style>
  <w:style w:type="paragraph" w:customStyle="1" w:styleId="xl45">
    <w:name w:val="xl45"/>
    <w:basedOn w:val="Normal"/>
    <w:uiPriority w:val="99"/>
    <w:rsid w:val="00674487"/>
    <w:pPr>
      <w:spacing w:before="100" w:beforeAutospacing="1" w:after="100" w:afterAutospacing="1"/>
      <w:jc w:val="center"/>
      <w:textAlignment w:val="top"/>
    </w:pPr>
    <w:rPr>
      <w:rFonts w:ascii="Arial" w:hAnsi="Arial" w:cs="Arial"/>
      <w:color w:val="000000"/>
      <w:sz w:val="16"/>
      <w:szCs w:val="16"/>
    </w:rPr>
  </w:style>
  <w:style w:type="paragraph" w:customStyle="1" w:styleId="xl46">
    <w:name w:val="xl46"/>
    <w:basedOn w:val="Normal"/>
    <w:uiPriority w:val="99"/>
    <w:rsid w:val="00674487"/>
    <w:pPr>
      <w:pBdr>
        <w:left w:val="single" w:sz="8"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47">
    <w:name w:val="xl47"/>
    <w:basedOn w:val="Normal"/>
    <w:uiPriority w:val="99"/>
    <w:rsid w:val="00674487"/>
    <w:pPr>
      <w:pBdr>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48">
    <w:name w:val="xl48"/>
    <w:basedOn w:val="Normal"/>
    <w:uiPriority w:val="99"/>
    <w:rsid w:val="00674487"/>
    <w:pPr>
      <w:pBdr>
        <w:left w:val="single" w:sz="4" w:space="0" w:color="000000"/>
        <w:right w:val="single" w:sz="4" w:space="0" w:color="000000"/>
      </w:pBdr>
      <w:shd w:val="clear" w:color="auto" w:fill="CCFFFF"/>
      <w:spacing w:before="100" w:beforeAutospacing="1" w:after="100" w:afterAutospacing="1"/>
      <w:jc w:val="center"/>
      <w:textAlignment w:val="top"/>
    </w:pPr>
    <w:rPr>
      <w:rFonts w:ascii="Arial" w:hAnsi="Arial" w:cs="Arial"/>
      <w:color w:val="000000"/>
      <w:sz w:val="16"/>
      <w:szCs w:val="16"/>
    </w:rPr>
  </w:style>
  <w:style w:type="paragraph" w:customStyle="1" w:styleId="xl49">
    <w:name w:val="xl49"/>
    <w:basedOn w:val="Normal"/>
    <w:uiPriority w:val="99"/>
    <w:rsid w:val="00674487"/>
    <w:pPr>
      <w:pBdr>
        <w:left w:val="single" w:sz="4" w:space="0" w:color="000000"/>
        <w:right w:val="single" w:sz="4" w:space="0" w:color="000000"/>
      </w:pBdr>
      <w:shd w:val="clear" w:color="auto" w:fill="FFFF99"/>
      <w:spacing w:before="100" w:beforeAutospacing="1" w:after="100" w:afterAutospacing="1"/>
      <w:jc w:val="center"/>
      <w:textAlignment w:val="top"/>
    </w:pPr>
    <w:rPr>
      <w:rFonts w:ascii="Arial" w:hAnsi="Arial" w:cs="Arial"/>
      <w:color w:val="000000"/>
      <w:sz w:val="16"/>
      <w:szCs w:val="16"/>
    </w:rPr>
  </w:style>
  <w:style w:type="paragraph" w:customStyle="1" w:styleId="xl50">
    <w:name w:val="xl50"/>
    <w:basedOn w:val="Normal"/>
    <w:uiPriority w:val="99"/>
    <w:rsid w:val="00674487"/>
    <w:pPr>
      <w:pBdr>
        <w:right w:val="single" w:sz="4" w:space="0" w:color="000000"/>
      </w:pBdr>
      <w:shd w:val="clear" w:color="auto" w:fill="FFFF99"/>
      <w:spacing w:before="100" w:beforeAutospacing="1" w:after="100" w:afterAutospacing="1"/>
      <w:jc w:val="center"/>
      <w:textAlignment w:val="top"/>
    </w:pPr>
    <w:rPr>
      <w:rFonts w:ascii="Arial" w:hAnsi="Arial" w:cs="Arial"/>
      <w:color w:val="000000"/>
      <w:sz w:val="16"/>
      <w:szCs w:val="16"/>
    </w:rPr>
  </w:style>
  <w:style w:type="paragraph" w:customStyle="1" w:styleId="xl51">
    <w:name w:val="xl51"/>
    <w:basedOn w:val="Normal"/>
    <w:uiPriority w:val="99"/>
    <w:rsid w:val="00674487"/>
    <w:pPr>
      <w:pBdr>
        <w:left w:val="single" w:sz="8" w:space="0" w:color="auto"/>
        <w:right w:val="single" w:sz="4" w:space="0" w:color="auto"/>
      </w:pBdr>
      <w:shd w:val="clear" w:color="auto" w:fill="FFFF99"/>
      <w:spacing w:before="100" w:beforeAutospacing="1" w:after="100" w:afterAutospacing="1"/>
      <w:jc w:val="center"/>
      <w:textAlignment w:val="top"/>
    </w:pPr>
    <w:rPr>
      <w:rFonts w:ascii="Arial" w:hAnsi="Arial" w:cs="Arial"/>
      <w:sz w:val="16"/>
      <w:szCs w:val="16"/>
    </w:rPr>
  </w:style>
  <w:style w:type="paragraph" w:customStyle="1" w:styleId="xl52">
    <w:name w:val="xl52"/>
    <w:basedOn w:val="Normal"/>
    <w:uiPriority w:val="99"/>
    <w:rsid w:val="00674487"/>
    <w:pPr>
      <w:pBdr>
        <w:right w:val="single" w:sz="4" w:space="0" w:color="auto"/>
      </w:pBdr>
      <w:shd w:val="clear" w:color="auto" w:fill="FFFF99"/>
      <w:spacing w:before="100" w:beforeAutospacing="1" w:after="100" w:afterAutospacing="1"/>
      <w:jc w:val="center"/>
      <w:textAlignment w:val="top"/>
    </w:pPr>
    <w:rPr>
      <w:rFonts w:ascii="Arial" w:hAnsi="Arial" w:cs="Arial"/>
      <w:b/>
      <w:bCs/>
      <w:sz w:val="16"/>
      <w:szCs w:val="16"/>
    </w:rPr>
  </w:style>
  <w:style w:type="paragraph" w:customStyle="1" w:styleId="xl53">
    <w:name w:val="xl53"/>
    <w:basedOn w:val="Normal"/>
    <w:uiPriority w:val="99"/>
    <w:rsid w:val="00674487"/>
    <w:pPr>
      <w:shd w:val="clear" w:color="auto" w:fill="FFFF99"/>
      <w:spacing w:before="100" w:beforeAutospacing="1" w:after="100" w:afterAutospacing="1"/>
      <w:jc w:val="center"/>
      <w:textAlignment w:val="top"/>
    </w:pPr>
    <w:rPr>
      <w:rFonts w:ascii="Arial" w:hAnsi="Arial" w:cs="Arial"/>
      <w:b/>
      <w:bCs/>
      <w:color w:val="000000"/>
      <w:sz w:val="16"/>
      <w:szCs w:val="16"/>
    </w:rPr>
  </w:style>
  <w:style w:type="paragraph" w:customStyle="1" w:styleId="xl54">
    <w:name w:val="xl54"/>
    <w:basedOn w:val="Normal"/>
    <w:uiPriority w:val="99"/>
    <w:rsid w:val="00674487"/>
    <w:pPr>
      <w:pBdr>
        <w:top w:val="single" w:sz="4" w:space="0" w:color="000000"/>
        <w:left w:val="single" w:sz="4" w:space="0" w:color="000000"/>
        <w:bottom w:val="single" w:sz="4" w:space="0" w:color="000000"/>
        <w:right w:val="single" w:sz="4" w:space="0" w:color="000000"/>
      </w:pBdr>
      <w:shd w:val="clear" w:color="auto" w:fill="FFFF99"/>
      <w:spacing w:before="100" w:beforeAutospacing="1" w:after="100" w:afterAutospacing="1"/>
      <w:jc w:val="center"/>
      <w:textAlignment w:val="top"/>
    </w:pPr>
    <w:rPr>
      <w:rFonts w:ascii="Arial" w:hAnsi="Arial" w:cs="Arial"/>
      <w:b/>
      <w:bCs/>
      <w:color w:val="000000"/>
      <w:sz w:val="16"/>
      <w:szCs w:val="16"/>
    </w:rPr>
  </w:style>
  <w:style w:type="paragraph" w:customStyle="1" w:styleId="xl55">
    <w:name w:val="xl55"/>
    <w:basedOn w:val="Normal"/>
    <w:uiPriority w:val="99"/>
    <w:rsid w:val="00674487"/>
    <w:pPr>
      <w:pBdr>
        <w:top w:val="single" w:sz="4" w:space="0" w:color="000000"/>
        <w:left w:val="single" w:sz="4" w:space="0" w:color="000000"/>
        <w:bottom w:val="single" w:sz="4" w:space="0" w:color="000000"/>
        <w:right w:val="single" w:sz="4" w:space="0" w:color="000000"/>
      </w:pBdr>
      <w:shd w:val="clear" w:color="auto" w:fill="CCFFCC"/>
      <w:spacing w:before="100" w:beforeAutospacing="1" w:after="100" w:afterAutospacing="1"/>
      <w:jc w:val="center"/>
      <w:textAlignment w:val="top"/>
    </w:pPr>
    <w:rPr>
      <w:rFonts w:ascii="Arial" w:hAnsi="Arial" w:cs="Arial"/>
      <w:b/>
      <w:bCs/>
      <w:sz w:val="16"/>
      <w:szCs w:val="16"/>
    </w:rPr>
  </w:style>
  <w:style w:type="paragraph" w:customStyle="1" w:styleId="xl56">
    <w:name w:val="xl56"/>
    <w:basedOn w:val="Normal"/>
    <w:uiPriority w:val="99"/>
    <w:rsid w:val="00674487"/>
    <w:pPr>
      <w:pBdr>
        <w:top w:val="single" w:sz="4" w:space="0" w:color="000000"/>
        <w:left w:val="single" w:sz="4" w:space="0" w:color="000000"/>
        <w:bottom w:val="single" w:sz="4" w:space="0" w:color="000000"/>
        <w:right w:val="single" w:sz="4" w:space="0" w:color="000000"/>
      </w:pBdr>
      <w:shd w:val="clear" w:color="auto" w:fill="CCFFCC"/>
      <w:spacing w:before="100" w:beforeAutospacing="1" w:after="100" w:afterAutospacing="1"/>
      <w:jc w:val="center"/>
      <w:textAlignment w:val="top"/>
    </w:pPr>
    <w:rPr>
      <w:rFonts w:ascii="Arial" w:hAnsi="Arial" w:cs="Arial"/>
      <w:b/>
      <w:bCs/>
      <w:color w:val="FF0000"/>
      <w:sz w:val="16"/>
      <w:szCs w:val="16"/>
    </w:rPr>
  </w:style>
  <w:style w:type="paragraph" w:customStyle="1" w:styleId="xl57">
    <w:name w:val="xl57"/>
    <w:basedOn w:val="Normal"/>
    <w:uiPriority w:val="99"/>
    <w:rsid w:val="0067448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w:hAnsi="Arial" w:cs="Arial"/>
      <w:sz w:val="16"/>
      <w:szCs w:val="16"/>
    </w:rPr>
  </w:style>
  <w:style w:type="paragraph" w:customStyle="1" w:styleId="xl58">
    <w:name w:val="xl58"/>
    <w:basedOn w:val="Normal"/>
    <w:uiPriority w:val="99"/>
    <w:rsid w:val="0067448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w:hAnsi="Arial" w:cs="Arial"/>
      <w:color w:val="000000"/>
      <w:sz w:val="16"/>
      <w:szCs w:val="16"/>
    </w:rPr>
  </w:style>
  <w:style w:type="paragraph" w:customStyle="1" w:styleId="xl59">
    <w:name w:val="xl59"/>
    <w:basedOn w:val="Normal"/>
    <w:uiPriority w:val="99"/>
    <w:rsid w:val="00674487"/>
    <w:pPr>
      <w:pBdr>
        <w:top w:val="single" w:sz="4" w:space="0" w:color="000000"/>
        <w:left w:val="single" w:sz="4" w:space="0" w:color="000000"/>
        <w:bottom w:val="single" w:sz="4" w:space="0" w:color="000000"/>
        <w:right w:val="single" w:sz="4" w:space="0" w:color="000000"/>
      </w:pBdr>
      <w:shd w:val="clear" w:color="auto" w:fill="FFFF99"/>
      <w:spacing w:before="100" w:beforeAutospacing="1" w:after="100" w:afterAutospacing="1"/>
      <w:jc w:val="center"/>
      <w:textAlignment w:val="top"/>
    </w:pPr>
    <w:rPr>
      <w:rFonts w:ascii="Arial" w:hAnsi="Arial" w:cs="Arial"/>
      <w:b/>
      <w:bCs/>
      <w:sz w:val="16"/>
      <w:szCs w:val="16"/>
    </w:rPr>
  </w:style>
  <w:style w:type="paragraph" w:customStyle="1" w:styleId="xl60">
    <w:name w:val="xl60"/>
    <w:basedOn w:val="Normal"/>
    <w:uiPriority w:val="99"/>
    <w:rsid w:val="00674487"/>
    <w:pPr>
      <w:pBdr>
        <w:top w:val="single" w:sz="4" w:space="0" w:color="000000"/>
        <w:bottom w:val="single" w:sz="4" w:space="0" w:color="000000"/>
        <w:right w:val="single" w:sz="4" w:space="0" w:color="000000"/>
      </w:pBdr>
      <w:shd w:val="clear" w:color="auto" w:fill="CCFFFF"/>
      <w:spacing w:before="100" w:beforeAutospacing="1" w:after="100" w:afterAutospacing="1"/>
      <w:jc w:val="center"/>
      <w:textAlignment w:val="top"/>
    </w:pPr>
    <w:rPr>
      <w:rFonts w:ascii="Arial" w:hAnsi="Arial" w:cs="Arial"/>
      <w:sz w:val="16"/>
      <w:szCs w:val="16"/>
    </w:rPr>
  </w:style>
  <w:style w:type="paragraph" w:customStyle="1" w:styleId="xl61">
    <w:name w:val="xl61"/>
    <w:basedOn w:val="Normal"/>
    <w:uiPriority w:val="99"/>
    <w:rsid w:val="00674487"/>
    <w:pPr>
      <w:pBdr>
        <w:top w:val="single" w:sz="4" w:space="0" w:color="000000"/>
        <w:bottom w:val="single" w:sz="4" w:space="0" w:color="000000"/>
        <w:right w:val="single" w:sz="4" w:space="0" w:color="000000"/>
      </w:pBdr>
      <w:spacing w:before="100" w:beforeAutospacing="1" w:after="100" w:afterAutospacing="1"/>
      <w:jc w:val="center"/>
      <w:textAlignment w:val="top"/>
    </w:pPr>
    <w:rPr>
      <w:rFonts w:ascii="Arial" w:hAnsi="Arial" w:cs="Arial"/>
      <w:sz w:val="16"/>
      <w:szCs w:val="16"/>
    </w:rPr>
  </w:style>
  <w:style w:type="paragraph" w:customStyle="1" w:styleId="xl62">
    <w:name w:val="xl62"/>
    <w:basedOn w:val="Normal"/>
    <w:uiPriority w:val="99"/>
    <w:rsid w:val="00674487"/>
    <w:pPr>
      <w:pBdr>
        <w:top w:val="single" w:sz="4" w:space="0" w:color="000000"/>
        <w:bottom w:val="single" w:sz="4" w:space="0" w:color="000000"/>
        <w:right w:val="single" w:sz="4" w:space="0" w:color="000000"/>
      </w:pBdr>
      <w:shd w:val="clear" w:color="auto" w:fill="FFFF99"/>
      <w:spacing w:before="100" w:beforeAutospacing="1" w:after="100" w:afterAutospacing="1"/>
      <w:jc w:val="center"/>
      <w:textAlignment w:val="top"/>
    </w:pPr>
    <w:rPr>
      <w:rFonts w:ascii="Arial" w:hAnsi="Arial" w:cs="Arial"/>
      <w:sz w:val="16"/>
      <w:szCs w:val="16"/>
    </w:rPr>
  </w:style>
  <w:style w:type="paragraph" w:customStyle="1" w:styleId="xl63">
    <w:name w:val="xl63"/>
    <w:basedOn w:val="Normal"/>
    <w:uiPriority w:val="99"/>
    <w:rsid w:val="00674487"/>
    <w:pPr>
      <w:pBdr>
        <w:top w:val="single" w:sz="4" w:space="0" w:color="000000"/>
        <w:left w:val="single" w:sz="4" w:space="0" w:color="000000"/>
        <w:bottom w:val="single" w:sz="4" w:space="0" w:color="000000"/>
        <w:right w:val="single" w:sz="8" w:space="0" w:color="000000"/>
      </w:pBdr>
      <w:shd w:val="clear" w:color="auto" w:fill="CCFFFF"/>
      <w:spacing w:before="100" w:beforeAutospacing="1" w:after="100" w:afterAutospacing="1"/>
      <w:jc w:val="center"/>
      <w:textAlignment w:val="top"/>
    </w:pPr>
    <w:rPr>
      <w:rFonts w:ascii="Arial" w:hAnsi="Arial" w:cs="Arial"/>
      <w:color w:val="000000"/>
      <w:sz w:val="16"/>
      <w:szCs w:val="16"/>
    </w:rPr>
  </w:style>
  <w:style w:type="paragraph" w:customStyle="1" w:styleId="xl64">
    <w:name w:val="xl64"/>
    <w:basedOn w:val="Normal"/>
    <w:uiPriority w:val="99"/>
    <w:rsid w:val="00674487"/>
    <w:pPr>
      <w:pBdr>
        <w:top w:val="single" w:sz="4" w:space="0" w:color="000000"/>
        <w:left w:val="single" w:sz="4" w:space="0" w:color="000000"/>
        <w:bottom w:val="single" w:sz="4" w:space="0" w:color="000000"/>
        <w:right w:val="single" w:sz="8" w:space="0" w:color="000000"/>
      </w:pBdr>
      <w:spacing w:before="100" w:beforeAutospacing="1" w:after="100" w:afterAutospacing="1"/>
      <w:jc w:val="center"/>
      <w:textAlignment w:val="top"/>
    </w:pPr>
    <w:rPr>
      <w:rFonts w:ascii="Arial" w:hAnsi="Arial" w:cs="Arial"/>
      <w:color w:val="000000"/>
      <w:sz w:val="16"/>
      <w:szCs w:val="16"/>
    </w:rPr>
  </w:style>
  <w:style w:type="paragraph" w:customStyle="1" w:styleId="xl65">
    <w:name w:val="xl65"/>
    <w:basedOn w:val="Normal"/>
    <w:uiPriority w:val="99"/>
    <w:rsid w:val="00674487"/>
    <w:pPr>
      <w:pBdr>
        <w:top w:val="single" w:sz="4" w:space="0" w:color="000000"/>
        <w:left w:val="single" w:sz="4" w:space="0" w:color="000000"/>
        <w:bottom w:val="single" w:sz="4" w:space="0" w:color="000000"/>
        <w:right w:val="single" w:sz="8" w:space="0" w:color="000000"/>
      </w:pBdr>
      <w:shd w:val="clear" w:color="auto" w:fill="FFFF99"/>
      <w:spacing w:before="100" w:beforeAutospacing="1" w:after="100" w:afterAutospacing="1"/>
      <w:jc w:val="center"/>
      <w:textAlignment w:val="top"/>
    </w:pPr>
    <w:rPr>
      <w:rFonts w:ascii="Arial" w:hAnsi="Arial" w:cs="Arial"/>
      <w:b/>
      <w:bCs/>
      <w:color w:val="000000"/>
      <w:sz w:val="16"/>
      <w:szCs w:val="16"/>
    </w:rPr>
  </w:style>
  <w:style w:type="paragraph" w:customStyle="1" w:styleId="xl66">
    <w:name w:val="xl66"/>
    <w:basedOn w:val="Normal"/>
    <w:uiPriority w:val="99"/>
    <w:rsid w:val="00674487"/>
    <w:pPr>
      <w:pBdr>
        <w:top w:val="single" w:sz="4" w:space="0" w:color="000000"/>
        <w:bottom w:val="single" w:sz="4" w:space="0" w:color="000000"/>
        <w:right w:val="single" w:sz="4" w:space="0" w:color="000000"/>
      </w:pBdr>
      <w:shd w:val="clear" w:color="auto" w:fill="CCFFCC"/>
      <w:spacing w:before="100" w:beforeAutospacing="1" w:after="100" w:afterAutospacing="1"/>
      <w:jc w:val="center"/>
      <w:textAlignment w:val="top"/>
    </w:pPr>
    <w:rPr>
      <w:rFonts w:ascii="Arial" w:hAnsi="Arial" w:cs="Arial"/>
      <w:b/>
      <w:bCs/>
      <w:sz w:val="16"/>
      <w:szCs w:val="16"/>
    </w:rPr>
  </w:style>
  <w:style w:type="paragraph" w:customStyle="1" w:styleId="xl67">
    <w:name w:val="xl67"/>
    <w:basedOn w:val="Normal"/>
    <w:uiPriority w:val="99"/>
    <w:rsid w:val="00674487"/>
    <w:pPr>
      <w:pBdr>
        <w:top w:val="single" w:sz="4" w:space="0" w:color="000000"/>
        <w:left w:val="single" w:sz="4" w:space="0" w:color="000000"/>
        <w:bottom w:val="single" w:sz="4" w:space="0" w:color="000000"/>
        <w:right w:val="single" w:sz="8" w:space="0" w:color="000000"/>
      </w:pBdr>
      <w:shd w:val="clear" w:color="auto" w:fill="CCFFCC"/>
      <w:spacing w:before="100" w:beforeAutospacing="1" w:after="100" w:afterAutospacing="1"/>
      <w:jc w:val="center"/>
      <w:textAlignment w:val="top"/>
    </w:pPr>
    <w:rPr>
      <w:rFonts w:ascii="Arial" w:hAnsi="Arial" w:cs="Arial"/>
      <w:b/>
      <w:bCs/>
      <w:color w:val="FF0000"/>
      <w:sz w:val="16"/>
      <w:szCs w:val="16"/>
    </w:rPr>
  </w:style>
  <w:style w:type="paragraph" w:customStyle="1" w:styleId="xl68">
    <w:name w:val="xl68"/>
    <w:basedOn w:val="Normal"/>
    <w:uiPriority w:val="99"/>
    <w:rsid w:val="00674487"/>
    <w:pPr>
      <w:pBdr>
        <w:top w:val="single" w:sz="4" w:space="0" w:color="000000"/>
        <w:right w:val="single" w:sz="8" w:space="0" w:color="000000"/>
      </w:pBdr>
      <w:spacing w:before="100" w:beforeAutospacing="1" w:after="100" w:afterAutospacing="1"/>
      <w:jc w:val="center"/>
      <w:textAlignment w:val="top"/>
    </w:pPr>
    <w:rPr>
      <w:rFonts w:ascii="Arial" w:hAnsi="Arial" w:cs="Arial"/>
      <w:sz w:val="16"/>
      <w:szCs w:val="16"/>
    </w:rPr>
  </w:style>
  <w:style w:type="paragraph" w:customStyle="1" w:styleId="xl69">
    <w:name w:val="xl69"/>
    <w:basedOn w:val="Normal"/>
    <w:uiPriority w:val="99"/>
    <w:rsid w:val="00674487"/>
    <w:pPr>
      <w:pBdr>
        <w:top w:val="single" w:sz="4" w:space="0" w:color="000000"/>
        <w:left w:val="single" w:sz="4" w:space="0" w:color="000000"/>
        <w:bottom w:val="single" w:sz="4" w:space="0" w:color="000000"/>
        <w:right w:val="single" w:sz="8" w:space="0" w:color="000000"/>
      </w:pBdr>
      <w:spacing w:before="100" w:beforeAutospacing="1" w:after="100" w:afterAutospacing="1"/>
      <w:jc w:val="center"/>
      <w:textAlignment w:val="top"/>
    </w:pPr>
    <w:rPr>
      <w:rFonts w:ascii="Arial" w:hAnsi="Arial" w:cs="Arial"/>
      <w:sz w:val="16"/>
      <w:szCs w:val="16"/>
    </w:rPr>
  </w:style>
  <w:style w:type="paragraph" w:customStyle="1" w:styleId="xl70">
    <w:name w:val="xl70"/>
    <w:basedOn w:val="Normal"/>
    <w:uiPriority w:val="99"/>
    <w:rsid w:val="00674487"/>
    <w:pPr>
      <w:pBdr>
        <w:right w:val="single" w:sz="8" w:space="0" w:color="000000"/>
      </w:pBdr>
      <w:spacing w:before="100" w:beforeAutospacing="1" w:after="100" w:afterAutospacing="1"/>
      <w:jc w:val="center"/>
      <w:textAlignment w:val="top"/>
    </w:pPr>
    <w:rPr>
      <w:rFonts w:ascii="Arial" w:hAnsi="Arial" w:cs="Arial"/>
      <w:sz w:val="16"/>
      <w:szCs w:val="16"/>
    </w:rPr>
  </w:style>
  <w:style w:type="paragraph" w:customStyle="1" w:styleId="xl71">
    <w:name w:val="xl71"/>
    <w:basedOn w:val="Normal"/>
    <w:uiPriority w:val="99"/>
    <w:rsid w:val="00674487"/>
    <w:pPr>
      <w:pBdr>
        <w:top w:val="single" w:sz="4" w:space="0" w:color="000000"/>
        <w:left w:val="single" w:sz="4" w:space="0" w:color="000000"/>
        <w:bottom w:val="single" w:sz="4" w:space="0" w:color="000000"/>
        <w:right w:val="single" w:sz="8" w:space="0" w:color="000000"/>
      </w:pBdr>
      <w:shd w:val="clear" w:color="auto" w:fill="CCFFFF"/>
      <w:spacing w:before="100" w:beforeAutospacing="1" w:after="100" w:afterAutospacing="1"/>
      <w:jc w:val="center"/>
      <w:textAlignment w:val="top"/>
    </w:pPr>
    <w:rPr>
      <w:rFonts w:ascii="Arial" w:hAnsi="Arial" w:cs="Arial"/>
      <w:b/>
      <w:bCs/>
      <w:sz w:val="16"/>
      <w:szCs w:val="16"/>
    </w:rPr>
  </w:style>
  <w:style w:type="paragraph" w:customStyle="1" w:styleId="xl72">
    <w:name w:val="xl72"/>
    <w:basedOn w:val="Normal"/>
    <w:uiPriority w:val="99"/>
    <w:rsid w:val="00674487"/>
    <w:pPr>
      <w:pBdr>
        <w:right w:val="single" w:sz="8" w:space="0" w:color="000000"/>
      </w:pBdr>
      <w:shd w:val="clear" w:color="auto" w:fill="CCFFFF"/>
      <w:spacing w:before="100" w:beforeAutospacing="1" w:after="100" w:afterAutospacing="1"/>
      <w:jc w:val="center"/>
      <w:textAlignment w:val="top"/>
    </w:pPr>
    <w:rPr>
      <w:rFonts w:ascii="Arial" w:hAnsi="Arial" w:cs="Arial"/>
      <w:b/>
      <w:bCs/>
      <w:sz w:val="16"/>
      <w:szCs w:val="16"/>
    </w:rPr>
  </w:style>
  <w:style w:type="paragraph" w:customStyle="1" w:styleId="xl73">
    <w:name w:val="xl73"/>
    <w:basedOn w:val="Normal"/>
    <w:uiPriority w:val="99"/>
    <w:rsid w:val="00674487"/>
    <w:pPr>
      <w:pBdr>
        <w:left w:val="single" w:sz="4" w:space="0" w:color="auto"/>
        <w:right w:val="single" w:sz="8" w:space="0" w:color="000000"/>
      </w:pBdr>
      <w:spacing w:before="100" w:beforeAutospacing="1" w:after="100" w:afterAutospacing="1"/>
      <w:jc w:val="center"/>
      <w:textAlignment w:val="top"/>
    </w:pPr>
    <w:rPr>
      <w:rFonts w:ascii="Arial" w:hAnsi="Arial" w:cs="Arial"/>
      <w:sz w:val="16"/>
      <w:szCs w:val="16"/>
    </w:rPr>
  </w:style>
  <w:style w:type="paragraph" w:customStyle="1" w:styleId="xl74">
    <w:name w:val="xl74"/>
    <w:basedOn w:val="Normal"/>
    <w:uiPriority w:val="99"/>
    <w:rsid w:val="00674487"/>
    <w:pPr>
      <w:pBdr>
        <w:bottom w:val="single" w:sz="4" w:space="0" w:color="auto"/>
        <w:right w:val="single" w:sz="8" w:space="0" w:color="000000"/>
      </w:pBdr>
      <w:spacing w:before="100" w:beforeAutospacing="1" w:after="100" w:afterAutospacing="1"/>
      <w:jc w:val="center"/>
      <w:textAlignment w:val="top"/>
    </w:pPr>
    <w:rPr>
      <w:rFonts w:ascii="Arial" w:hAnsi="Arial" w:cs="Arial"/>
      <w:sz w:val="16"/>
      <w:szCs w:val="16"/>
    </w:rPr>
  </w:style>
  <w:style w:type="paragraph" w:customStyle="1" w:styleId="xl75">
    <w:name w:val="xl75"/>
    <w:basedOn w:val="Normal"/>
    <w:uiPriority w:val="99"/>
    <w:rsid w:val="00674487"/>
    <w:pPr>
      <w:pBdr>
        <w:left w:val="single" w:sz="4" w:space="0" w:color="auto"/>
        <w:bottom w:val="single" w:sz="4" w:space="0" w:color="auto"/>
        <w:right w:val="single" w:sz="8" w:space="0" w:color="000000"/>
      </w:pBdr>
      <w:spacing w:before="100" w:beforeAutospacing="1" w:after="100" w:afterAutospacing="1"/>
      <w:jc w:val="center"/>
      <w:textAlignment w:val="top"/>
    </w:pPr>
    <w:rPr>
      <w:rFonts w:ascii="Arial" w:hAnsi="Arial" w:cs="Arial"/>
      <w:sz w:val="16"/>
      <w:szCs w:val="16"/>
    </w:rPr>
  </w:style>
  <w:style w:type="paragraph" w:customStyle="1" w:styleId="xl76">
    <w:name w:val="xl76"/>
    <w:basedOn w:val="Normal"/>
    <w:uiPriority w:val="99"/>
    <w:rsid w:val="00674487"/>
    <w:pPr>
      <w:pBdr>
        <w:bottom w:val="single" w:sz="4" w:space="0" w:color="auto"/>
        <w:right w:val="single" w:sz="8" w:space="0" w:color="000000"/>
      </w:pBdr>
      <w:shd w:val="clear" w:color="auto" w:fill="CCFFFF"/>
      <w:spacing w:before="100" w:beforeAutospacing="1" w:after="100" w:afterAutospacing="1"/>
      <w:jc w:val="center"/>
      <w:textAlignment w:val="top"/>
    </w:pPr>
    <w:rPr>
      <w:rFonts w:ascii="Arial" w:hAnsi="Arial" w:cs="Arial"/>
      <w:b/>
      <w:bCs/>
      <w:sz w:val="16"/>
      <w:szCs w:val="16"/>
    </w:rPr>
  </w:style>
  <w:style w:type="paragraph" w:customStyle="1" w:styleId="xl77">
    <w:name w:val="xl77"/>
    <w:basedOn w:val="Normal"/>
    <w:uiPriority w:val="99"/>
    <w:rsid w:val="00674487"/>
    <w:pPr>
      <w:pBdr>
        <w:top w:val="single" w:sz="4" w:space="0" w:color="000000"/>
        <w:bottom w:val="single" w:sz="4" w:space="0" w:color="000000"/>
        <w:right w:val="single" w:sz="4" w:space="0" w:color="auto"/>
      </w:pBdr>
      <w:shd w:val="clear" w:color="auto" w:fill="CCFFFF"/>
      <w:spacing w:before="100" w:beforeAutospacing="1" w:after="100" w:afterAutospacing="1"/>
      <w:jc w:val="center"/>
      <w:textAlignment w:val="top"/>
    </w:pPr>
    <w:rPr>
      <w:rFonts w:ascii="Arial" w:hAnsi="Arial" w:cs="Arial"/>
      <w:b/>
      <w:bCs/>
      <w:sz w:val="16"/>
      <w:szCs w:val="16"/>
    </w:rPr>
  </w:style>
  <w:style w:type="paragraph" w:customStyle="1" w:styleId="xl78">
    <w:name w:val="xl78"/>
    <w:basedOn w:val="Normal"/>
    <w:uiPriority w:val="99"/>
    <w:rsid w:val="00674487"/>
    <w:pPr>
      <w:pBdr>
        <w:top w:val="single" w:sz="4" w:space="0" w:color="000000"/>
        <w:bottom w:val="single" w:sz="4" w:space="0" w:color="000000"/>
        <w:right w:val="single" w:sz="4" w:space="0" w:color="auto"/>
      </w:pBdr>
      <w:shd w:val="clear" w:color="auto" w:fill="CCFFFF"/>
      <w:spacing w:before="100" w:beforeAutospacing="1" w:after="100" w:afterAutospacing="1"/>
      <w:jc w:val="center"/>
      <w:textAlignment w:val="top"/>
    </w:pPr>
    <w:rPr>
      <w:rFonts w:ascii="Arial" w:hAnsi="Arial" w:cs="Arial"/>
      <w:sz w:val="16"/>
      <w:szCs w:val="16"/>
    </w:rPr>
  </w:style>
  <w:style w:type="paragraph" w:customStyle="1" w:styleId="xl79">
    <w:name w:val="xl79"/>
    <w:basedOn w:val="Normal"/>
    <w:uiPriority w:val="99"/>
    <w:rsid w:val="00674487"/>
    <w:pPr>
      <w:pBdr>
        <w:top w:val="single" w:sz="4" w:space="0" w:color="000000"/>
        <w:bottom w:val="single" w:sz="4" w:space="0" w:color="000000"/>
        <w:right w:val="single" w:sz="8" w:space="0" w:color="000000"/>
      </w:pBdr>
      <w:shd w:val="clear" w:color="auto" w:fill="CCFFFF"/>
      <w:spacing w:before="100" w:beforeAutospacing="1" w:after="100" w:afterAutospacing="1"/>
      <w:jc w:val="center"/>
      <w:textAlignment w:val="top"/>
    </w:pPr>
    <w:rPr>
      <w:rFonts w:ascii="Arial" w:hAnsi="Arial" w:cs="Arial"/>
      <w:b/>
      <w:bCs/>
      <w:sz w:val="16"/>
      <w:szCs w:val="16"/>
    </w:rPr>
  </w:style>
  <w:style w:type="paragraph" w:customStyle="1" w:styleId="xl80">
    <w:name w:val="xl80"/>
    <w:basedOn w:val="Normal"/>
    <w:uiPriority w:val="99"/>
    <w:rsid w:val="00674487"/>
    <w:pPr>
      <w:pBdr>
        <w:top w:val="single" w:sz="4" w:space="0" w:color="000000"/>
        <w:bottom w:val="single" w:sz="4" w:space="0" w:color="000000"/>
        <w:right w:val="single" w:sz="4" w:space="0" w:color="000000"/>
      </w:pBdr>
      <w:shd w:val="clear" w:color="auto" w:fill="CCFFFF"/>
      <w:spacing w:before="100" w:beforeAutospacing="1" w:after="100" w:afterAutospacing="1"/>
      <w:jc w:val="center"/>
      <w:textAlignment w:val="top"/>
    </w:pPr>
    <w:rPr>
      <w:rFonts w:ascii="Arial" w:hAnsi="Arial" w:cs="Arial"/>
      <w:color w:val="000000"/>
      <w:sz w:val="16"/>
      <w:szCs w:val="16"/>
    </w:rPr>
  </w:style>
  <w:style w:type="paragraph" w:customStyle="1" w:styleId="xl81">
    <w:name w:val="xl81"/>
    <w:basedOn w:val="Normal"/>
    <w:uiPriority w:val="99"/>
    <w:rsid w:val="00674487"/>
    <w:pPr>
      <w:pBdr>
        <w:top w:val="single" w:sz="4" w:space="0" w:color="000000"/>
        <w:left w:val="single" w:sz="8" w:space="0" w:color="auto"/>
        <w:bottom w:val="single" w:sz="4" w:space="0" w:color="000000"/>
        <w:right w:val="single" w:sz="4" w:space="0" w:color="auto"/>
      </w:pBdr>
      <w:shd w:val="clear" w:color="auto" w:fill="CCFFFF"/>
      <w:spacing w:before="100" w:beforeAutospacing="1" w:after="100" w:afterAutospacing="1"/>
      <w:jc w:val="center"/>
      <w:textAlignment w:val="top"/>
    </w:pPr>
    <w:rPr>
      <w:rFonts w:ascii="Arial" w:hAnsi="Arial" w:cs="Arial"/>
      <w:sz w:val="16"/>
      <w:szCs w:val="16"/>
    </w:rPr>
  </w:style>
  <w:style w:type="paragraph" w:customStyle="1" w:styleId="xl82">
    <w:name w:val="xl82"/>
    <w:basedOn w:val="Normal"/>
    <w:uiPriority w:val="99"/>
    <w:rsid w:val="00674487"/>
    <w:pPr>
      <w:pBdr>
        <w:left w:val="single" w:sz="8" w:space="0" w:color="000000"/>
        <w:bottom w:val="single" w:sz="4" w:space="0" w:color="000000"/>
      </w:pBdr>
      <w:shd w:val="clear" w:color="auto" w:fill="FFCC00"/>
      <w:spacing w:before="100" w:beforeAutospacing="1" w:after="100" w:afterAutospacing="1"/>
      <w:jc w:val="center"/>
      <w:textAlignment w:val="top"/>
    </w:pPr>
    <w:rPr>
      <w:rFonts w:ascii="Arial" w:hAnsi="Arial" w:cs="Arial"/>
      <w:b/>
      <w:bCs/>
      <w:color w:val="000000"/>
      <w:sz w:val="16"/>
      <w:szCs w:val="16"/>
    </w:rPr>
  </w:style>
  <w:style w:type="paragraph" w:customStyle="1" w:styleId="xl83">
    <w:name w:val="xl83"/>
    <w:basedOn w:val="Normal"/>
    <w:uiPriority w:val="99"/>
    <w:rsid w:val="00674487"/>
    <w:pPr>
      <w:pBdr>
        <w:bottom w:val="single" w:sz="4" w:space="0" w:color="000000"/>
      </w:pBdr>
      <w:spacing w:before="100" w:beforeAutospacing="1" w:after="100" w:afterAutospacing="1"/>
      <w:jc w:val="center"/>
      <w:textAlignment w:val="top"/>
    </w:pPr>
  </w:style>
  <w:style w:type="paragraph" w:customStyle="1" w:styleId="xl84">
    <w:name w:val="xl84"/>
    <w:basedOn w:val="Normal"/>
    <w:uiPriority w:val="99"/>
    <w:rsid w:val="00674487"/>
    <w:pPr>
      <w:pBdr>
        <w:bottom w:val="single" w:sz="4" w:space="0" w:color="000000"/>
        <w:right w:val="single" w:sz="8" w:space="0" w:color="auto"/>
      </w:pBdr>
      <w:spacing w:before="100" w:beforeAutospacing="1" w:after="100" w:afterAutospacing="1"/>
      <w:jc w:val="center"/>
      <w:textAlignment w:val="top"/>
    </w:pPr>
  </w:style>
  <w:style w:type="paragraph" w:customStyle="1" w:styleId="xl85">
    <w:name w:val="xl85"/>
    <w:basedOn w:val="Normal"/>
    <w:uiPriority w:val="99"/>
    <w:rsid w:val="00674487"/>
    <w:pPr>
      <w:pBdr>
        <w:top w:val="single" w:sz="4" w:space="0" w:color="000000"/>
        <w:left w:val="single" w:sz="8" w:space="0" w:color="000000"/>
        <w:bottom w:val="single" w:sz="4" w:space="0" w:color="000000"/>
      </w:pBdr>
      <w:shd w:val="clear" w:color="auto" w:fill="FFCC00"/>
      <w:spacing w:before="100" w:beforeAutospacing="1" w:after="100" w:afterAutospacing="1"/>
      <w:jc w:val="center"/>
      <w:textAlignment w:val="top"/>
    </w:pPr>
    <w:rPr>
      <w:rFonts w:ascii="Arial" w:hAnsi="Arial" w:cs="Arial"/>
      <w:b/>
      <w:bCs/>
      <w:color w:val="000000"/>
      <w:sz w:val="16"/>
      <w:szCs w:val="16"/>
    </w:rPr>
  </w:style>
  <w:style w:type="paragraph" w:customStyle="1" w:styleId="xl86">
    <w:name w:val="xl86"/>
    <w:basedOn w:val="Normal"/>
    <w:uiPriority w:val="99"/>
    <w:rsid w:val="00674487"/>
    <w:pPr>
      <w:pBdr>
        <w:top w:val="single" w:sz="4" w:space="0" w:color="000000"/>
        <w:bottom w:val="single" w:sz="4" w:space="0" w:color="000000"/>
      </w:pBdr>
      <w:spacing w:before="100" w:beforeAutospacing="1" w:after="100" w:afterAutospacing="1"/>
      <w:jc w:val="center"/>
      <w:textAlignment w:val="top"/>
    </w:pPr>
  </w:style>
  <w:style w:type="paragraph" w:customStyle="1" w:styleId="xl87">
    <w:name w:val="xl87"/>
    <w:basedOn w:val="Normal"/>
    <w:uiPriority w:val="99"/>
    <w:rsid w:val="00674487"/>
    <w:pPr>
      <w:pBdr>
        <w:top w:val="single" w:sz="4" w:space="0" w:color="000000"/>
        <w:bottom w:val="single" w:sz="4" w:space="0" w:color="000000"/>
        <w:right w:val="single" w:sz="8" w:space="0" w:color="auto"/>
      </w:pBdr>
      <w:spacing w:before="100" w:beforeAutospacing="1" w:after="100" w:afterAutospacing="1"/>
      <w:jc w:val="center"/>
      <w:textAlignment w:val="top"/>
    </w:pPr>
  </w:style>
  <w:style w:type="paragraph" w:styleId="Title">
    <w:name w:val="Title"/>
    <w:basedOn w:val="Normal"/>
    <w:link w:val="TitleChar"/>
    <w:uiPriority w:val="99"/>
    <w:qFormat/>
    <w:rsid w:val="002A7159"/>
    <w:pPr>
      <w:jc w:val="center"/>
    </w:pPr>
    <w:rPr>
      <w:b/>
      <w:bCs/>
    </w:rPr>
  </w:style>
  <w:style w:type="character" w:customStyle="1" w:styleId="TitleChar">
    <w:name w:val="Title Char"/>
    <w:basedOn w:val="DefaultParagraphFont"/>
    <w:link w:val="Title"/>
    <w:uiPriority w:val="99"/>
    <w:locked/>
    <w:rsid w:val="006322F8"/>
    <w:rPr>
      <w:rFonts w:ascii="Cambria" w:hAnsi="Cambria" w:cs="Times New Roman"/>
      <w:b/>
      <w:bCs/>
      <w:kern w:val="28"/>
      <w:sz w:val="32"/>
      <w:szCs w:val="32"/>
    </w:rPr>
  </w:style>
  <w:style w:type="paragraph" w:styleId="PlainText">
    <w:name w:val="Plain Text"/>
    <w:basedOn w:val="Normal"/>
    <w:link w:val="PlainTextChar"/>
    <w:uiPriority w:val="99"/>
    <w:rsid w:val="009548C8"/>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sid w:val="006322F8"/>
    <w:rPr>
      <w:rFonts w:ascii="Courier New" w:hAnsi="Courier New" w:cs="Courier New"/>
      <w:sz w:val="20"/>
      <w:szCs w:val="20"/>
    </w:rPr>
  </w:style>
  <w:style w:type="paragraph" w:styleId="BalloonText">
    <w:name w:val="Balloon Text"/>
    <w:basedOn w:val="Normal"/>
    <w:link w:val="BalloonTextChar"/>
    <w:uiPriority w:val="99"/>
    <w:rsid w:val="00D875DE"/>
    <w:rPr>
      <w:rFonts w:ascii="Tahoma" w:hAnsi="Tahoma" w:cs="Tahoma"/>
      <w:sz w:val="16"/>
      <w:szCs w:val="16"/>
    </w:rPr>
  </w:style>
  <w:style w:type="character" w:customStyle="1" w:styleId="BalloonTextChar">
    <w:name w:val="Balloon Text Char"/>
    <w:basedOn w:val="DefaultParagraphFont"/>
    <w:link w:val="BalloonText"/>
    <w:uiPriority w:val="99"/>
    <w:locked/>
    <w:rsid w:val="00D875DE"/>
    <w:rPr>
      <w:rFonts w:ascii="Tahoma" w:hAnsi="Tahoma" w:cs="Tahoma"/>
      <w:sz w:val="16"/>
      <w:szCs w:val="16"/>
    </w:rPr>
  </w:style>
  <w:style w:type="paragraph" w:styleId="Revision">
    <w:name w:val="Revision"/>
    <w:hidden/>
    <w:uiPriority w:val="99"/>
    <w:semiHidden/>
    <w:rsid w:val="00C83057"/>
    <w:rPr>
      <w:sz w:val="24"/>
      <w:szCs w:val="24"/>
    </w:rPr>
  </w:style>
  <w:style w:type="character" w:styleId="CommentReference">
    <w:name w:val="annotation reference"/>
    <w:basedOn w:val="DefaultParagraphFont"/>
    <w:uiPriority w:val="99"/>
    <w:rsid w:val="00616C1D"/>
    <w:rPr>
      <w:rFonts w:cs="Times New Roman"/>
      <w:sz w:val="16"/>
      <w:szCs w:val="16"/>
    </w:rPr>
  </w:style>
  <w:style w:type="paragraph" w:styleId="CommentText">
    <w:name w:val="annotation text"/>
    <w:basedOn w:val="Normal"/>
    <w:link w:val="CommentTextChar"/>
    <w:uiPriority w:val="99"/>
    <w:rsid w:val="00616C1D"/>
    <w:rPr>
      <w:sz w:val="20"/>
      <w:szCs w:val="20"/>
    </w:rPr>
  </w:style>
  <w:style w:type="character" w:customStyle="1" w:styleId="CommentTextChar">
    <w:name w:val="Comment Text Char"/>
    <w:basedOn w:val="DefaultParagraphFont"/>
    <w:link w:val="CommentText"/>
    <w:uiPriority w:val="99"/>
    <w:locked/>
    <w:rsid w:val="00616C1D"/>
    <w:rPr>
      <w:rFonts w:cs="Times New Roman"/>
    </w:rPr>
  </w:style>
  <w:style w:type="paragraph" w:styleId="CommentSubject">
    <w:name w:val="annotation subject"/>
    <w:basedOn w:val="CommentText"/>
    <w:next w:val="CommentText"/>
    <w:link w:val="CommentSubjectChar"/>
    <w:uiPriority w:val="99"/>
    <w:rsid w:val="00616C1D"/>
    <w:rPr>
      <w:b/>
      <w:bCs/>
    </w:rPr>
  </w:style>
  <w:style w:type="character" w:customStyle="1" w:styleId="CommentSubjectChar">
    <w:name w:val="Comment Subject Char"/>
    <w:basedOn w:val="CommentTextChar"/>
    <w:link w:val="CommentSubject"/>
    <w:uiPriority w:val="99"/>
    <w:locked/>
    <w:rsid w:val="00616C1D"/>
    <w:rPr>
      <w:b/>
      <w:bCs/>
    </w:rPr>
  </w:style>
  <w:style w:type="table" w:styleId="TableGrid">
    <w:name w:val="Table Grid"/>
    <w:basedOn w:val="TableNormal"/>
    <w:uiPriority w:val="99"/>
    <w:rsid w:val="004462F2"/>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236466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ater.usgs.gov/nawqa-only/guidance/FY10/SSB%20Memo.pdf" TargetMode="External"/><Relationship Id="rId13" Type="http://schemas.openxmlformats.org/officeDocument/2006/relationships/hyperlink" Target="FY11.GWST.Priority_agedating.20100420.xls" TargetMode="External"/><Relationship Id="rId18" Type="http://schemas.openxmlformats.org/officeDocument/2006/relationships/hyperlink" Target="http://privusgs2.er.usgs.gov/display/nawqadatasynth/NAWQA+Networks+and+Network+Descriptions" TargetMode="External"/><Relationship Id="rId26" Type="http://schemas.openxmlformats.org/officeDocument/2006/relationships/hyperlink" Target="http://water.usgs.gov/nawqa-only/luchar/index.htm" TargetMode="External"/><Relationship Id="rId3" Type="http://schemas.openxmlformats.org/officeDocument/2006/relationships/settings" Target="settings.xml"/><Relationship Id="rId21" Type="http://schemas.openxmlformats.org/officeDocument/2006/relationships/hyperlink" Target="http://internal.mdc.usgs.gov/apex/f?p=142:42:3650414333468510::NO:::" TargetMode="External"/><Relationship Id="rId7" Type="http://schemas.openxmlformats.org/officeDocument/2006/relationships/hyperlink" Target="NAWQA.GW.trends&amp;status.Design.20100402.xls" TargetMode="External"/><Relationship Id="rId12" Type="http://schemas.openxmlformats.org/officeDocument/2006/relationships/hyperlink" Target="http://privusgs2.er.usgs.gov/display/nawqadatasynth/Cycle+II+Network+Coding+Guidance" TargetMode="External"/><Relationship Id="rId17" Type="http://schemas.openxmlformats.org/officeDocument/2006/relationships/hyperlink" Target="http://internal.mdc.usgs.gov/apex/f?p=142:42:4323240868547485::NO:::" TargetMode="External"/><Relationship Id="rId25" Type="http://schemas.openxmlformats.org/officeDocument/2006/relationships/hyperlink" Target="http://internal.mdc.usgs.gov/apex/f?p=142:42:3650414333468510::NO:::http://internal.mdc.usgs.gov/NAWQA/GW/Instructions_for_GWPlan_Access_database.doc" TargetMode="External"/><Relationship Id="rId2" Type="http://schemas.openxmlformats.org/officeDocument/2006/relationships/styles" Target="styles.xml"/><Relationship Id="rId16" Type="http://schemas.openxmlformats.org/officeDocument/2006/relationships/hyperlink" Target="http://internal.mdc.usgs.gov/apex/f?p=142:42:3650414333468510::NO:::" TargetMode="External"/><Relationship Id="rId20" Type="http://schemas.openxmlformats.org/officeDocument/2006/relationships/hyperlink" Target="NAWQA.GW.trends&amp;status.Design.20100402.xls"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ater.usgs.gov/nawqa-only/guidance/cycle2_design/index.html" TargetMode="External"/><Relationship Id="rId24" Type="http://schemas.openxmlformats.org/officeDocument/2006/relationships/hyperlink" Target="http://internal.mdc.usgs.gov/apex/f?p=142:42:3650414333468510::NO:::http://internal.mdc.usgs.gov/NAWQA/GW/Instructions_for_GWPlan_Access_database.doc" TargetMode="Externa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FY11.GWST.WPG.Matrix.20100420.xls" TargetMode="External"/><Relationship Id="rId28" Type="http://schemas.openxmlformats.org/officeDocument/2006/relationships/fontTable" Target="fontTable.xml"/><Relationship Id="rId10" Type="http://schemas.openxmlformats.org/officeDocument/2006/relationships/hyperlink" Target="http://privusgs2.er.usgs.gov/display/nawqadatasynth/ground-water+activities" TargetMode="External"/><Relationship Id="rId19" Type="http://schemas.openxmlformats.org/officeDocument/2006/relationships/hyperlink" Target="http://privusgs2.er.usgs.gov/display/nawqadatasynth/Cycle+II+Network+Coding+Guidance" TargetMode="External"/><Relationship Id="rId4" Type="http://schemas.openxmlformats.org/officeDocument/2006/relationships/webSettings" Target="webSettings.xml"/><Relationship Id="rId9" Type="http://schemas.openxmlformats.org/officeDocument/2006/relationships/hyperlink" Target="NAWQA.GW.trends&amp;status.Design.20100402.xls" TargetMode="External"/><Relationship Id="rId14" Type="http://schemas.openxmlformats.org/officeDocument/2006/relationships/hyperlink" Target="http://water.usgs.gov/nawqa-only/datareq/gwgis2007.html" TargetMode="External"/><Relationship Id="rId22" Type="http://schemas.openxmlformats.org/officeDocument/2006/relationships/hyperlink" Target="http://internal.mdc.usgs.gov/apex/f?p=142:42:3650414333468510::NO:::" TargetMode="External"/><Relationship Id="rId27" Type="http://schemas.openxmlformats.org/officeDocument/2006/relationships/hyperlink" Target="http://water.usgs.gov/nawqa-only/luchar/LUMap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3062</Words>
  <Characters>17455</Characters>
  <Application>Microsoft Office Word</Application>
  <DocSecurity>4</DocSecurity>
  <Lines>145</Lines>
  <Paragraphs>40</Paragraphs>
  <ScaleCrop>false</ScaleCrop>
  <Company>US Geological Survey</Company>
  <LinksUpToDate>false</LinksUpToDate>
  <CharactersWithSpaces>20477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ON NAWQA GROUND-WATER STATUS AND TRENDS SAMPLING FOR FY04</dc:title>
  <dc:subject/>
  <dc:creator>lapodaca</dc:creator>
  <cp:keywords/>
  <dc:description/>
  <cp:lastModifiedBy>Terri L Arnold</cp:lastModifiedBy>
  <cp:revision>2</cp:revision>
  <cp:lastPrinted>2010-03-26T16:47:00Z</cp:lastPrinted>
  <dcterms:created xsi:type="dcterms:W3CDTF">2010-06-28T13:26:00Z</dcterms:created>
  <dcterms:modified xsi:type="dcterms:W3CDTF">2010-06-28T13:26:00Z</dcterms:modified>
</cp:coreProperties>
</file>